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EDC24" w14:textId="3658B019" w:rsidR="00B5717B" w:rsidRDefault="00F929F6" w:rsidP="00F929F6">
      <w:pPr>
        <w:pStyle w:val="Title"/>
      </w:pPr>
      <w:r>
        <w:t>Data</w:t>
      </w:r>
    </w:p>
    <w:p w14:paraId="7064DC8A" w14:textId="313FC5B4" w:rsidR="00F929F6" w:rsidRDefault="00F929F6" w:rsidP="00F929F6">
      <w:pPr>
        <w:pStyle w:val="Heading1"/>
      </w:pPr>
      <w:r>
        <w:t>Cleaning</w:t>
      </w:r>
    </w:p>
    <w:p w14:paraId="769055D7" w14:textId="6B48A1A6" w:rsidR="00F929F6" w:rsidRDefault="00F929F6" w:rsidP="00F929F6">
      <w:pPr>
        <w:pStyle w:val="ListParagraph"/>
        <w:numPr>
          <w:ilvl w:val="0"/>
          <w:numId w:val="1"/>
        </w:numPr>
      </w:pPr>
      <w:r>
        <w:t>Dealing with nulls, some columns etc</w:t>
      </w:r>
    </w:p>
    <w:p w14:paraId="5C6E4FA5" w14:textId="1D08695C" w:rsidR="00F929F6" w:rsidRDefault="00F929F6" w:rsidP="00F929F6">
      <w:pPr>
        <w:pStyle w:val="ListParagraph"/>
        <w:numPr>
          <w:ilvl w:val="0"/>
          <w:numId w:val="1"/>
        </w:numPr>
      </w:pPr>
      <w:r>
        <w:t>Dropping car-specific columns after looking at information levels data dictionary</w:t>
      </w:r>
    </w:p>
    <w:p w14:paraId="66BEA890" w14:textId="03689031" w:rsidR="00F929F6" w:rsidRDefault="00F929F6" w:rsidP="00F929F6">
      <w:pPr>
        <w:pStyle w:val="Heading1"/>
      </w:pPr>
      <w:r>
        <w:t>Preparation</w:t>
      </w:r>
    </w:p>
    <w:p w14:paraId="43149427" w14:textId="667830DD" w:rsidR="00F929F6" w:rsidRDefault="00F929F6" w:rsidP="00F929F6">
      <w:pPr>
        <w:pStyle w:val="ListParagraph"/>
        <w:numPr>
          <w:ilvl w:val="0"/>
          <w:numId w:val="2"/>
        </w:numPr>
      </w:pPr>
      <w:r>
        <w:t xml:space="preserve">For MCA all continuous numeric columns are dropped, and categorical columns are one-hot encoded. This is due to a bug in the implementation that means categories missing in unseen data cause the .transform() method to fail, so dummy features were created and edited to exist (albeit filled with 0s), and the train and test </w:t>
      </w:r>
      <w:proofErr w:type="spellStart"/>
      <w:r>
        <w:t>dataframes</w:t>
      </w:r>
      <w:proofErr w:type="spellEnd"/>
      <w:r>
        <w:t xml:space="preserve"> forced to match one another. The prince </w:t>
      </w:r>
      <w:proofErr w:type="spellStart"/>
      <w:r>
        <w:t>mca</w:t>
      </w:r>
      <w:proofErr w:type="spellEnd"/>
      <w:r>
        <w:t xml:space="preserve"> implementation deals with scaling </w:t>
      </w:r>
      <w:proofErr w:type="gramStart"/>
      <w:r>
        <w:t>etc, but</w:t>
      </w:r>
      <w:proofErr w:type="gramEnd"/>
      <w:r>
        <w:t xml:space="preserve"> cannot handle negative values so all -1 categories (often used for unknown) were moved to 100.</w:t>
      </w:r>
    </w:p>
    <w:p w14:paraId="5D706ADC" w14:textId="1CCFA428" w:rsidR="00F929F6" w:rsidRDefault="00F929F6" w:rsidP="00F929F6">
      <w:pPr>
        <w:pStyle w:val="ListParagraph"/>
        <w:numPr>
          <w:ilvl w:val="0"/>
          <w:numId w:val="2"/>
        </w:numPr>
      </w:pPr>
      <w:r>
        <w:t>For PCA all categorical columns are dropped</w:t>
      </w:r>
    </w:p>
    <w:p w14:paraId="64D941A9" w14:textId="4870AE86" w:rsidR="00F929F6" w:rsidRDefault="00F929F6" w:rsidP="00F929F6">
      <w:pPr>
        <w:pStyle w:val="ListParagraph"/>
        <w:numPr>
          <w:ilvl w:val="0"/>
          <w:numId w:val="2"/>
        </w:numPr>
      </w:pPr>
      <w:r>
        <w:t xml:space="preserve">Samples were taken of all datasets due to their size. </w:t>
      </w:r>
      <w:r w:rsidRPr="00F929F6">
        <w:rPr>
          <w:highlight w:val="yellow"/>
        </w:rPr>
        <w:t>For the general population a random sample of X% is used (X rows), and for the customers dataset X% (X rows)</w:t>
      </w:r>
    </w:p>
    <w:p w14:paraId="519E148A" w14:textId="0873400B" w:rsidR="00F929F6" w:rsidRDefault="00F929F6" w:rsidP="00F929F6"/>
    <w:p w14:paraId="486CAA55" w14:textId="6E3B65D4" w:rsidR="00F929F6" w:rsidRDefault="0036547F" w:rsidP="00F929F6">
      <w:pPr>
        <w:pStyle w:val="Title"/>
      </w:pPr>
      <w:r>
        <w:t>Customer segmentation report</w:t>
      </w:r>
    </w:p>
    <w:p w14:paraId="2A8E39E8" w14:textId="3F44D3C7" w:rsidR="00F929F6" w:rsidRDefault="00F929F6" w:rsidP="00F929F6">
      <w:pPr>
        <w:pStyle w:val="Heading1"/>
      </w:pPr>
      <w:r>
        <w:t>Approaches</w:t>
      </w:r>
    </w:p>
    <w:p w14:paraId="4E7D3FCD" w14:textId="132B8B6A" w:rsidR="00F929F6" w:rsidRDefault="00F929F6" w:rsidP="00F929F6">
      <w:r>
        <w:t xml:space="preserve">Due to mix of categorical and continuous data, FAMD was trialled, but due to a bug in the implementation, it cannot handle ‘categorical’ type data </w:t>
      </w:r>
      <w:commentRangeStart w:id="0"/>
      <w:r>
        <w:t xml:space="preserve">(only </w:t>
      </w:r>
      <w:r w:rsidR="00D159EC">
        <w:t>‘</w:t>
      </w:r>
      <w:r>
        <w:t>object</w:t>
      </w:r>
      <w:r w:rsidR="00D159EC">
        <w:t>’</w:t>
      </w:r>
      <w:r>
        <w:t xml:space="preserve"> type), </w:t>
      </w:r>
      <w:commentRangeEnd w:id="0"/>
      <w:r w:rsidR="00F62AEC">
        <w:rPr>
          <w:rStyle w:val="CommentReference"/>
        </w:rPr>
        <w:commentReference w:id="0"/>
      </w:r>
      <w:r>
        <w:t>and so PCA and MCA were utilised separately for the continuous and categorical features, respectively. The general population dataset was used as a training set, and the customers dataset as test.</w:t>
      </w:r>
      <w:r w:rsidR="00D159EC">
        <w:t xml:space="preserve"> </w:t>
      </w:r>
      <w:r w:rsidR="00D159EC" w:rsidRPr="00D159EC">
        <w:rPr>
          <w:highlight w:val="yellow"/>
        </w:rPr>
        <w:t>See links for explanations of approaches.</w:t>
      </w:r>
    </w:p>
    <w:p w14:paraId="7722E01B" w14:textId="14D02608" w:rsidR="00F929F6" w:rsidRDefault="00F929F6" w:rsidP="00F929F6">
      <w:pPr>
        <w:pStyle w:val="Heading1"/>
      </w:pPr>
      <w:r>
        <w:t>Results</w:t>
      </w:r>
    </w:p>
    <w:p w14:paraId="104FB463" w14:textId="4FDC8889" w:rsidR="00F929F6" w:rsidRDefault="00F929F6" w:rsidP="00F929F6">
      <w:pPr>
        <w:pStyle w:val="Heading2"/>
      </w:pPr>
      <w:r>
        <w:t>Missing/new categories in test set</w:t>
      </w:r>
    </w:p>
    <w:p w14:paraId="5A6EDB4A" w14:textId="45705495" w:rsidR="00F929F6" w:rsidRDefault="00F929F6" w:rsidP="00F929F6">
      <w:r>
        <w:t>It is possible to draw some conc</w:t>
      </w:r>
      <w:r w:rsidR="004312B3">
        <w:t>lusions based on simply the categories that:</w:t>
      </w:r>
    </w:p>
    <w:p w14:paraId="7994124D"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in train but not test:</w:t>
      </w:r>
    </w:p>
    <w:p w14:paraId="408F0138"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{'D19_TELKO_ANZ_24_6', 'D19_VERSI_ONLINE_QUOTE_12_3.0', 'D19_TELKO_ANZ_12_6', 'D19_BANKEN_ONLINE_QUOTE_12_1.0', 'ANZ_KINDER_6.0', 'ORTSGR_KLS9_0.0', 'D19_BANKEN_LOKAL_1', 'D19_LOTTO_4.0', 'ANZ_KINDER_9.0', 'D19_TELKO_ONLINE_QUOTE_12_5.0', 'GEBAEUDETYP_5.0', 'TITEL_KZ_2.0', 'D19_VERSI_ONLINE_DATUM_2'}</w:t>
      </w:r>
    </w:p>
    <w:p w14:paraId="492E94E3"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in test but not train:</w:t>
      </w:r>
    </w:p>
    <w:p w14:paraId="1B12B69D" w14:textId="77777777" w:rsidR="004312B3" w:rsidRPr="004312B3" w:rsidRDefault="004312B3" w:rsidP="00431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312B3">
        <w:rPr>
          <w:rFonts w:ascii="var(--jp-code-font-family)" w:eastAsia="Times New Roman" w:hAnsi="var(--jp-code-font-family)" w:cs="Courier New"/>
          <w:sz w:val="20"/>
          <w:szCs w:val="20"/>
          <w:lang w:eastAsia="en-GB"/>
        </w:rPr>
        <w:t>{'D19_LOTTO_2.0', 'D19_BANKEN_ONLINE_QUOTE_12_6.0', 'D19_BANKEN_OFFLINE_DATUM_3', 'D19_VERSI_ANZ_12_6', 'TITEL_KZ_3.0', 'ANZ_KINDER_8.0'}</w:t>
      </w:r>
    </w:p>
    <w:p w14:paraId="523074D6" w14:textId="11815580" w:rsidR="004312B3" w:rsidRDefault="004312B3" w:rsidP="00F929F6"/>
    <w:p w14:paraId="17736265" w14:textId="5EEACD4B" w:rsidR="00F62AEC" w:rsidRDefault="0036547F" w:rsidP="00F62AEC">
      <w:pPr>
        <w:pStyle w:val="Heading2"/>
      </w:pPr>
      <w:r>
        <w:t>MCA</w:t>
      </w:r>
    </w:p>
    <w:p w14:paraId="70D2AB95" w14:textId="10810E78" w:rsidR="0036547F" w:rsidRPr="0036547F" w:rsidRDefault="0036547F" w:rsidP="0036547F">
      <w:r>
        <w:t>Fitting the MCA to the general population dataset yields the following distribution of customers:</w:t>
      </w:r>
    </w:p>
    <w:p w14:paraId="481CA562" w14:textId="05851E5F" w:rsidR="0036547F" w:rsidRPr="0036547F" w:rsidRDefault="0036547F" w:rsidP="0036547F">
      <w:r>
        <w:rPr>
          <w:noProof/>
        </w:rPr>
        <w:lastRenderedPageBreak/>
        <w:drawing>
          <wp:inline distT="0" distB="0" distL="0" distR="0" wp14:anchorId="1BB8C41A" wp14:editId="7B6FA7CB">
            <wp:extent cx="5003165" cy="33559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3355975"/>
                    </a:xfrm>
                    <a:prstGeom prst="rect">
                      <a:avLst/>
                    </a:prstGeom>
                    <a:noFill/>
                    <a:ln>
                      <a:noFill/>
                    </a:ln>
                  </pic:spPr>
                </pic:pic>
              </a:graphicData>
            </a:graphic>
          </wp:inline>
        </w:drawing>
      </w:r>
    </w:p>
    <w:p w14:paraId="0FDC0160" w14:textId="77777777" w:rsidR="00A9419C" w:rsidRPr="00A9419C" w:rsidRDefault="00A9419C" w:rsidP="00A94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A9419C">
        <w:rPr>
          <w:rFonts w:ascii="var(--jp-code-font-family)" w:eastAsia="Times New Roman" w:hAnsi="var(--jp-code-font-family)" w:cs="Courier New"/>
          <w:sz w:val="20"/>
          <w:szCs w:val="20"/>
          <w:lang w:eastAsia="en-GB"/>
        </w:rPr>
        <w:t>First two components explain: [0.03720371795640544, 0.02184419941411917], total inertia = 7.180232558139535</w:t>
      </w:r>
    </w:p>
    <w:p w14:paraId="396B15AF" w14:textId="20CD3D7D" w:rsidR="00A9419C" w:rsidRDefault="00A9419C" w:rsidP="00F929F6"/>
    <w:p w14:paraId="7CBCAFA3" w14:textId="7774CEBC" w:rsidR="00657F61" w:rsidRDefault="00657F61" w:rsidP="00F929F6">
      <w:r>
        <w:t xml:space="preserve">It is worth noting that it looks like the explained variance here is relatively low for these first two components, possibly due to how sparse the </w:t>
      </w:r>
      <w:proofErr w:type="spellStart"/>
      <w:r>
        <w:t>dataframe</w:t>
      </w:r>
      <w:proofErr w:type="spellEnd"/>
      <w:r>
        <w:t xml:space="preserve"> used is as all categories had to be one-hot-encoded </w:t>
      </w:r>
      <w:proofErr w:type="gramStart"/>
      <w:r>
        <w:t>in order to</w:t>
      </w:r>
      <w:proofErr w:type="gramEnd"/>
      <w:r>
        <w:t xml:space="preserve"> be analysed.</w:t>
      </w:r>
      <w:r w:rsidR="00935FE9">
        <w:t xml:space="preserve"> </w:t>
      </w:r>
      <w:proofErr w:type="gramStart"/>
      <w:r w:rsidR="00D010B5">
        <w:t>Therefore</w:t>
      </w:r>
      <w:proofErr w:type="gramEnd"/>
      <w:r w:rsidR="00D010B5">
        <w:t xml:space="preserve"> conclusions drawn from this will not represent the full picture.</w:t>
      </w:r>
    </w:p>
    <w:p w14:paraId="64BDD224" w14:textId="742E9084" w:rsidR="00C52BCD" w:rsidRDefault="0036547F" w:rsidP="00F929F6">
      <w:r>
        <w:t xml:space="preserve">Analysing the </w:t>
      </w:r>
      <w:r w:rsidR="00C52BCD">
        <w:t>loadings for each of the top two components, we can see that component 1 varies from high-online, high-telephony purchasers at low values, to highly educated, WFH (work-from-home) customers at high values. Component 2 varies from retired, low-online affinity customers at low values, to high-online purchasers and possible eco-conscious customers at high values.</w:t>
      </w:r>
    </w:p>
    <w:p w14:paraId="29B9BFE8" w14:textId="074D9D3A" w:rsidR="00885B7C" w:rsidRDefault="00C52BCD" w:rsidP="00F929F6">
      <w:r>
        <w:t xml:space="preserve">See </w:t>
      </w:r>
      <w:r w:rsidR="0036547F">
        <w:t>loadings for each component:</w:t>
      </w:r>
    </w:p>
    <w:tbl>
      <w:tblPr>
        <w:tblStyle w:val="GridTable1Light-Accent1"/>
        <w:tblW w:w="9718" w:type="dxa"/>
        <w:tblLayout w:type="fixed"/>
        <w:tblLook w:val="04A0" w:firstRow="1" w:lastRow="0" w:firstColumn="1" w:lastColumn="0" w:noHBand="0" w:noVBand="1"/>
      </w:tblPr>
      <w:tblGrid>
        <w:gridCol w:w="2429"/>
        <w:gridCol w:w="2430"/>
        <w:gridCol w:w="2429"/>
        <w:gridCol w:w="2430"/>
      </w:tblGrid>
      <w:tr w:rsidR="003806C1" w:rsidRPr="003806C1" w14:paraId="15339E1F" w14:textId="77777777" w:rsidTr="003806C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12A3BDB6"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negative PC1 values</w:t>
            </w:r>
          </w:p>
        </w:tc>
        <w:tc>
          <w:tcPr>
            <w:tcW w:w="2430" w:type="dxa"/>
            <w:hideMark/>
          </w:tcPr>
          <w:p w14:paraId="2EB1BC4B"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c>
          <w:tcPr>
            <w:tcW w:w="2429" w:type="dxa"/>
            <w:hideMark/>
          </w:tcPr>
          <w:p w14:paraId="73916687"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positive PC1 values</w:t>
            </w:r>
          </w:p>
        </w:tc>
        <w:tc>
          <w:tcPr>
            <w:tcW w:w="2430" w:type="dxa"/>
            <w:hideMark/>
          </w:tcPr>
          <w:p w14:paraId="2C174EB7"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r>
      <w:tr w:rsidR="003806C1" w:rsidRPr="003806C1" w14:paraId="2E889491" w14:textId="77777777" w:rsidTr="003806C1">
        <w:trPr>
          <w:trHeight w:val="765"/>
        </w:trPr>
        <w:tc>
          <w:tcPr>
            <w:cnfStyle w:val="001000000000" w:firstRow="0" w:lastRow="0" w:firstColumn="1" w:lastColumn="0" w:oddVBand="0" w:evenVBand="0" w:oddHBand="0" w:evenHBand="0" w:firstRowFirstColumn="0" w:firstRowLastColumn="0" w:lastRowFirstColumn="0" w:lastRowLastColumn="0"/>
            <w:tcW w:w="2429" w:type="dxa"/>
            <w:hideMark/>
          </w:tcPr>
          <w:p w14:paraId="7845C45B"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D19_VERSI_ONLINE_DATUM_1</w:t>
            </w:r>
          </w:p>
        </w:tc>
        <w:tc>
          <w:tcPr>
            <w:tcW w:w="2430" w:type="dxa"/>
            <w:hideMark/>
          </w:tcPr>
          <w:p w14:paraId="278AC0A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actuality of the last transaction for the segment insurance ONLINE, possibly 'very low'</w:t>
            </w:r>
          </w:p>
        </w:tc>
        <w:tc>
          <w:tcPr>
            <w:tcW w:w="2429" w:type="dxa"/>
            <w:hideMark/>
          </w:tcPr>
          <w:p w14:paraId="110CDE25"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WOHNDAUER_2008_1.0</w:t>
            </w:r>
          </w:p>
        </w:tc>
        <w:tc>
          <w:tcPr>
            <w:tcW w:w="2430" w:type="dxa"/>
            <w:hideMark/>
          </w:tcPr>
          <w:p w14:paraId="35B2FC5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length of residence below 1 year</w:t>
            </w:r>
          </w:p>
        </w:tc>
      </w:tr>
      <w:tr w:rsidR="003806C1" w:rsidRPr="003806C1" w14:paraId="72C04389" w14:textId="77777777" w:rsidTr="003806C1">
        <w:trPr>
          <w:trHeight w:val="765"/>
        </w:trPr>
        <w:tc>
          <w:tcPr>
            <w:cnfStyle w:val="001000000000" w:firstRow="0" w:lastRow="0" w:firstColumn="1" w:lastColumn="0" w:oddVBand="0" w:evenVBand="0" w:oddHBand="0" w:evenHBand="0" w:firstRowFirstColumn="0" w:firstRowLastColumn="0" w:lastRowFirstColumn="0" w:lastRowLastColumn="0"/>
            <w:tcW w:w="2429" w:type="dxa"/>
            <w:hideMark/>
          </w:tcPr>
          <w:p w14:paraId="48B8402A"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D19_TELKO_ANZ_12_5</w:t>
            </w:r>
          </w:p>
        </w:tc>
        <w:tc>
          <w:tcPr>
            <w:tcW w:w="2430" w:type="dxa"/>
            <w:hideMark/>
          </w:tcPr>
          <w:p w14:paraId="5F825BA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transaction activity TELCO in the last 12 months, 'high activity'</w:t>
            </w:r>
          </w:p>
        </w:tc>
        <w:tc>
          <w:tcPr>
            <w:tcW w:w="2429" w:type="dxa"/>
            <w:hideMark/>
          </w:tcPr>
          <w:p w14:paraId="2703120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TITEL_KZ_1.0</w:t>
            </w:r>
          </w:p>
        </w:tc>
        <w:tc>
          <w:tcPr>
            <w:tcW w:w="2430" w:type="dxa"/>
            <w:hideMark/>
          </w:tcPr>
          <w:p w14:paraId="3BD8444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Customer holds '</w:t>
            </w:r>
            <w:proofErr w:type="spellStart"/>
            <w:r w:rsidRPr="003806C1">
              <w:rPr>
                <w:rFonts w:ascii="var(--jp-code-font-family)" w:eastAsia="Times New Roman" w:hAnsi="var(--jp-code-font-family)" w:cs="Calibri"/>
                <w:color w:val="000000"/>
                <w:sz w:val="20"/>
                <w:szCs w:val="20"/>
                <w:lang w:eastAsia="en-GB"/>
              </w:rPr>
              <w:t>Dr.</w:t>
            </w:r>
            <w:proofErr w:type="spellEnd"/>
            <w:r w:rsidRPr="003806C1">
              <w:rPr>
                <w:rFonts w:ascii="var(--jp-code-font-family)" w:eastAsia="Times New Roman" w:hAnsi="var(--jp-code-font-family)" w:cs="Calibri"/>
                <w:color w:val="000000"/>
                <w:sz w:val="20"/>
                <w:szCs w:val="20"/>
                <w:lang w:eastAsia="en-GB"/>
              </w:rPr>
              <w:t>' title</w:t>
            </w:r>
          </w:p>
        </w:tc>
      </w:tr>
      <w:tr w:rsidR="003806C1" w:rsidRPr="003806C1" w14:paraId="369DA6D3"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54EBE69D"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D19_BANKEN_ONLINE_QUOTE_12_9.0</w:t>
            </w:r>
          </w:p>
        </w:tc>
        <w:tc>
          <w:tcPr>
            <w:tcW w:w="2430" w:type="dxa"/>
            <w:hideMark/>
          </w:tcPr>
          <w:p w14:paraId="78FAFB0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'90% Online-transactions within the last 12 </w:t>
            </w:r>
            <w:r w:rsidRPr="003806C1">
              <w:rPr>
                <w:rFonts w:ascii="var(--jp-code-font-family)" w:eastAsia="Times New Roman" w:hAnsi="var(--jp-code-font-family)" w:cs="Calibri"/>
                <w:color w:val="000000"/>
                <w:sz w:val="20"/>
                <w:szCs w:val="20"/>
                <w:lang w:eastAsia="en-GB"/>
              </w:rPr>
              <w:lastRenderedPageBreak/>
              <w:t>months'</w:t>
            </w:r>
          </w:p>
        </w:tc>
        <w:tc>
          <w:tcPr>
            <w:tcW w:w="2429" w:type="dxa"/>
            <w:hideMark/>
          </w:tcPr>
          <w:p w14:paraId="4F7C841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lastRenderedPageBreak/>
              <w:t>SOHO_KZ_1.0</w:t>
            </w:r>
          </w:p>
        </w:tc>
        <w:tc>
          <w:tcPr>
            <w:tcW w:w="2430" w:type="dxa"/>
            <w:hideMark/>
          </w:tcPr>
          <w:p w14:paraId="76E47D0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customer has small office/home office</w:t>
            </w:r>
          </w:p>
        </w:tc>
      </w:tr>
      <w:tr w:rsidR="003806C1" w:rsidRPr="003806C1" w14:paraId="61531949"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5915BD80"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D19_BANKEN_ONLINE_QUOTE_12_2.0</w:t>
            </w:r>
          </w:p>
        </w:tc>
        <w:tc>
          <w:tcPr>
            <w:tcW w:w="2430" w:type="dxa"/>
            <w:hideMark/>
          </w:tcPr>
          <w:p w14:paraId="3213B0F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'20% Online-transactions within the last 12 months'</w:t>
            </w:r>
          </w:p>
        </w:tc>
        <w:tc>
          <w:tcPr>
            <w:tcW w:w="2429" w:type="dxa"/>
            <w:hideMark/>
          </w:tcPr>
          <w:p w14:paraId="3878C8E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OST_WEST_KZ_1.0</w:t>
            </w:r>
          </w:p>
        </w:tc>
        <w:tc>
          <w:tcPr>
            <w:tcW w:w="2430" w:type="dxa"/>
            <w:hideMark/>
          </w:tcPr>
          <w:p w14:paraId="0CC0F3BC"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 xml:space="preserve">unknown whether customer is former east/west </w:t>
            </w:r>
            <w:proofErr w:type="spellStart"/>
            <w:r w:rsidRPr="003806C1">
              <w:rPr>
                <w:rFonts w:ascii="var(--jp-code-font-family)" w:eastAsia="Times New Roman" w:hAnsi="var(--jp-code-font-family)" w:cs="Calibri"/>
                <w:color w:val="000000"/>
                <w:sz w:val="20"/>
                <w:szCs w:val="20"/>
                <w:lang w:eastAsia="en-GB"/>
              </w:rPr>
              <w:t>germany</w:t>
            </w:r>
            <w:proofErr w:type="spellEnd"/>
          </w:p>
        </w:tc>
      </w:tr>
      <w:tr w:rsidR="003806C1" w:rsidRPr="003806C1" w14:paraId="407D3726" w14:textId="77777777" w:rsidTr="003806C1">
        <w:trPr>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4BFDE2E1"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D19_TELKO_ONLINE_QUOTE_12_5.0</w:t>
            </w:r>
          </w:p>
        </w:tc>
        <w:tc>
          <w:tcPr>
            <w:tcW w:w="2430" w:type="dxa"/>
            <w:hideMark/>
          </w:tcPr>
          <w:p w14:paraId="65F5B803"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w:t>
            </w:r>
          </w:p>
        </w:tc>
        <w:tc>
          <w:tcPr>
            <w:tcW w:w="2429" w:type="dxa"/>
            <w:hideMark/>
          </w:tcPr>
          <w:p w14:paraId="1EA148F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EWDICHTE_-1.0</w:t>
            </w:r>
          </w:p>
        </w:tc>
        <w:tc>
          <w:tcPr>
            <w:tcW w:w="2430" w:type="dxa"/>
            <w:hideMark/>
          </w:tcPr>
          <w:p w14:paraId="2C7931EE"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Unknown density of inhabitants per square km</w:t>
            </w:r>
          </w:p>
        </w:tc>
      </w:tr>
    </w:tbl>
    <w:p w14:paraId="44176505" w14:textId="77777777" w:rsidR="003806C1" w:rsidRDefault="003806C1"/>
    <w:tbl>
      <w:tblPr>
        <w:tblStyle w:val="GridTable1Light-Accent1"/>
        <w:tblW w:w="9718" w:type="dxa"/>
        <w:tblLayout w:type="fixed"/>
        <w:tblLook w:val="04A0" w:firstRow="1" w:lastRow="0" w:firstColumn="1" w:lastColumn="0" w:noHBand="0" w:noVBand="1"/>
      </w:tblPr>
      <w:tblGrid>
        <w:gridCol w:w="2429"/>
        <w:gridCol w:w="2430"/>
        <w:gridCol w:w="2429"/>
        <w:gridCol w:w="2430"/>
      </w:tblGrid>
      <w:tr w:rsidR="003806C1" w:rsidRPr="003806C1" w14:paraId="2F7A8D85" w14:textId="77777777" w:rsidTr="003806C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41933289"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negative PC2 values</w:t>
            </w:r>
          </w:p>
        </w:tc>
        <w:tc>
          <w:tcPr>
            <w:tcW w:w="2430" w:type="dxa"/>
            <w:hideMark/>
          </w:tcPr>
          <w:p w14:paraId="470682B1"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c>
          <w:tcPr>
            <w:tcW w:w="2429" w:type="dxa"/>
            <w:hideMark/>
          </w:tcPr>
          <w:p w14:paraId="5FD0A0BB"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Driving highly positive PC2 values</w:t>
            </w:r>
          </w:p>
        </w:tc>
        <w:tc>
          <w:tcPr>
            <w:tcW w:w="2430" w:type="dxa"/>
            <w:hideMark/>
          </w:tcPr>
          <w:p w14:paraId="61B31D5E" w14:textId="77777777" w:rsidR="003806C1" w:rsidRPr="003806C1" w:rsidRDefault="003806C1" w:rsidP="003806C1">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Meaning</w:t>
            </w:r>
          </w:p>
        </w:tc>
      </w:tr>
      <w:tr w:rsidR="003806C1" w:rsidRPr="003806C1" w14:paraId="39015F98" w14:textId="77777777" w:rsidTr="003806C1">
        <w:trPr>
          <w:trHeight w:val="510"/>
        </w:trPr>
        <w:tc>
          <w:tcPr>
            <w:cnfStyle w:val="001000000000" w:firstRow="0" w:lastRow="0" w:firstColumn="1" w:lastColumn="0" w:oddVBand="0" w:evenVBand="0" w:oddHBand="0" w:evenHBand="0" w:firstRowFirstColumn="0" w:firstRowLastColumn="0" w:lastRowFirstColumn="0" w:lastRowLastColumn="0"/>
            <w:tcW w:w="2429" w:type="dxa"/>
            <w:hideMark/>
          </w:tcPr>
          <w:p w14:paraId="0B93F026"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GEBAEUDETYP_5.0</w:t>
            </w:r>
          </w:p>
        </w:tc>
        <w:tc>
          <w:tcPr>
            <w:tcW w:w="2430" w:type="dxa"/>
            <w:hideMark/>
          </w:tcPr>
          <w:p w14:paraId="4570AA8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Type of building 'company building w/o known company'</w:t>
            </w:r>
          </w:p>
        </w:tc>
        <w:tc>
          <w:tcPr>
            <w:tcW w:w="2429" w:type="dxa"/>
            <w:hideMark/>
          </w:tcPr>
          <w:p w14:paraId="0E4C181A"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D19_TELKO_ONLINE_QUOTE_12_5.0</w:t>
            </w:r>
          </w:p>
        </w:tc>
        <w:tc>
          <w:tcPr>
            <w:tcW w:w="2430" w:type="dxa"/>
            <w:hideMark/>
          </w:tcPr>
          <w:p w14:paraId="1845635B"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w:t>
            </w:r>
          </w:p>
        </w:tc>
      </w:tr>
      <w:tr w:rsidR="003806C1" w:rsidRPr="003806C1" w14:paraId="3CE4554A"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04BD1347"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ALTER_HH_2.0</w:t>
            </w:r>
          </w:p>
        </w:tc>
        <w:tc>
          <w:tcPr>
            <w:tcW w:w="2430" w:type="dxa"/>
            <w:hideMark/>
          </w:tcPr>
          <w:p w14:paraId="64994217"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main age within the household '01.01.1900 bis 31.12.1904' ??</w:t>
            </w:r>
          </w:p>
        </w:tc>
        <w:tc>
          <w:tcPr>
            <w:tcW w:w="2429" w:type="dxa"/>
            <w:hideMark/>
          </w:tcPr>
          <w:p w14:paraId="6689482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D19_BANKEN_ONLINE_QUOTE_12_9.0</w:t>
            </w:r>
          </w:p>
        </w:tc>
        <w:tc>
          <w:tcPr>
            <w:tcW w:w="2430" w:type="dxa"/>
            <w:hideMark/>
          </w:tcPr>
          <w:p w14:paraId="3BA17A79"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'90% Online-transactions within the last 12 months'</w:t>
            </w:r>
          </w:p>
        </w:tc>
      </w:tr>
      <w:tr w:rsidR="003806C1" w:rsidRPr="003806C1" w14:paraId="5A73ED82" w14:textId="77777777" w:rsidTr="003806C1">
        <w:trPr>
          <w:trHeight w:val="1020"/>
        </w:trPr>
        <w:tc>
          <w:tcPr>
            <w:cnfStyle w:val="001000000000" w:firstRow="0" w:lastRow="0" w:firstColumn="1" w:lastColumn="0" w:oddVBand="0" w:evenVBand="0" w:oddHBand="0" w:evenHBand="0" w:firstRowFirstColumn="0" w:firstRowLastColumn="0" w:lastRowFirstColumn="0" w:lastRowLastColumn="0"/>
            <w:tcW w:w="2429" w:type="dxa"/>
            <w:hideMark/>
          </w:tcPr>
          <w:p w14:paraId="1EA8CFDA"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ALTER_HH_3.0</w:t>
            </w:r>
          </w:p>
        </w:tc>
        <w:tc>
          <w:tcPr>
            <w:tcW w:w="2430" w:type="dxa"/>
            <w:hideMark/>
          </w:tcPr>
          <w:p w14:paraId="4D3A9B1D"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main age within the household '01.01.1905 bis 31.12.1909' ??</w:t>
            </w:r>
          </w:p>
        </w:tc>
        <w:tc>
          <w:tcPr>
            <w:tcW w:w="2429" w:type="dxa"/>
            <w:hideMark/>
          </w:tcPr>
          <w:p w14:paraId="5C5D74DC"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D19_BIO_OEKO_2</w:t>
            </w:r>
          </w:p>
        </w:tc>
        <w:tc>
          <w:tcPr>
            <w:tcW w:w="2430" w:type="dxa"/>
            <w:hideMark/>
          </w:tcPr>
          <w:p w14:paraId="08590726"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transactional activity based on the product group ECOLOGICALS '</w:t>
            </w:r>
            <w:proofErr w:type="spellStart"/>
            <w:r w:rsidRPr="003806C1">
              <w:rPr>
                <w:rFonts w:ascii="var(--jp-code-font-family)" w:eastAsia="Times New Roman" w:hAnsi="var(--jp-code-font-family)" w:cs="Calibri"/>
                <w:color w:val="000000"/>
                <w:sz w:val="20"/>
                <w:szCs w:val="20"/>
                <w:lang w:eastAsia="en-GB"/>
              </w:rPr>
              <w:t>Doublebuyer</w:t>
            </w:r>
            <w:proofErr w:type="spellEnd"/>
            <w:r w:rsidRPr="003806C1">
              <w:rPr>
                <w:rFonts w:ascii="var(--jp-code-font-family)" w:eastAsia="Times New Roman" w:hAnsi="var(--jp-code-font-family)" w:cs="Calibri"/>
                <w:color w:val="000000"/>
                <w:sz w:val="20"/>
                <w:szCs w:val="20"/>
                <w:lang w:eastAsia="en-GB"/>
              </w:rPr>
              <w:t xml:space="preserve"> 0-12 months'</w:t>
            </w:r>
          </w:p>
        </w:tc>
      </w:tr>
      <w:tr w:rsidR="003806C1" w:rsidRPr="003806C1" w14:paraId="614E9C1F"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2C6B709D"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LP_LEBENSPHASE_FEIN_6.0</w:t>
            </w:r>
          </w:p>
        </w:tc>
        <w:tc>
          <w:tcPr>
            <w:tcW w:w="2430" w:type="dxa"/>
            <w:hideMark/>
          </w:tcPr>
          <w:p w14:paraId="30CC0F7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spellStart"/>
            <w:r w:rsidRPr="003806C1">
              <w:rPr>
                <w:rFonts w:ascii="var(--jp-code-font-family)" w:eastAsia="Times New Roman" w:hAnsi="var(--jp-code-font-family)" w:cs="Calibri"/>
                <w:color w:val="000000"/>
                <w:sz w:val="20"/>
                <w:szCs w:val="20"/>
                <w:lang w:eastAsia="en-GB"/>
              </w:rPr>
              <w:t>Lifestage</w:t>
            </w:r>
            <w:proofErr w:type="spellEnd"/>
            <w:r w:rsidRPr="003806C1">
              <w:rPr>
                <w:rFonts w:ascii="var(--jp-code-font-family)" w:eastAsia="Times New Roman" w:hAnsi="var(--jp-code-font-family)" w:cs="Calibri"/>
                <w:color w:val="000000"/>
                <w:sz w:val="20"/>
                <w:szCs w:val="20"/>
                <w:lang w:eastAsia="en-GB"/>
              </w:rPr>
              <w:t xml:space="preserve"> fine 'single low-income earners at retirement age'</w:t>
            </w:r>
          </w:p>
        </w:tc>
        <w:tc>
          <w:tcPr>
            <w:tcW w:w="2429" w:type="dxa"/>
            <w:hideMark/>
          </w:tcPr>
          <w:p w14:paraId="1F799582"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D19_BANKEN_ONLINE_QUOTE_12_7.0</w:t>
            </w:r>
          </w:p>
        </w:tc>
        <w:tc>
          <w:tcPr>
            <w:tcW w:w="2430" w:type="dxa"/>
            <w:hideMark/>
          </w:tcPr>
          <w:p w14:paraId="166950D4"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'70% Online-transactions within the last 12 months'</w:t>
            </w:r>
          </w:p>
        </w:tc>
      </w:tr>
      <w:tr w:rsidR="003806C1" w:rsidRPr="003806C1" w14:paraId="7B995323" w14:textId="77777777" w:rsidTr="003806C1">
        <w:trPr>
          <w:trHeight w:val="1275"/>
        </w:trPr>
        <w:tc>
          <w:tcPr>
            <w:cnfStyle w:val="001000000000" w:firstRow="0" w:lastRow="0" w:firstColumn="1" w:lastColumn="0" w:oddVBand="0" w:evenVBand="0" w:oddHBand="0" w:evenHBand="0" w:firstRowFirstColumn="0" w:firstRowLastColumn="0" w:lastRowFirstColumn="0" w:lastRowLastColumn="0"/>
            <w:tcW w:w="2429" w:type="dxa"/>
            <w:hideMark/>
          </w:tcPr>
          <w:p w14:paraId="1FC83990" w14:textId="77777777" w:rsidR="003806C1" w:rsidRPr="003806C1" w:rsidRDefault="003806C1" w:rsidP="003806C1">
            <w:pPr>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ONLINE_AFFINITAET_0.0</w:t>
            </w:r>
          </w:p>
        </w:tc>
        <w:tc>
          <w:tcPr>
            <w:tcW w:w="2430" w:type="dxa"/>
            <w:hideMark/>
          </w:tcPr>
          <w:p w14:paraId="5F551D28"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3806C1">
              <w:rPr>
                <w:rFonts w:ascii="var(--jp-code-font-family)" w:eastAsia="Times New Roman" w:hAnsi="var(--jp-code-font-family)" w:cs="Calibri"/>
                <w:color w:val="000000"/>
                <w:sz w:val="20"/>
                <w:szCs w:val="20"/>
                <w:lang w:eastAsia="en-GB"/>
              </w:rPr>
              <w:t>online affinity 'none'</w:t>
            </w:r>
          </w:p>
        </w:tc>
        <w:tc>
          <w:tcPr>
            <w:tcW w:w="2429" w:type="dxa"/>
            <w:hideMark/>
          </w:tcPr>
          <w:p w14:paraId="5F4C6B2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b/>
                <w:bCs/>
                <w:color w:val="000000"/>
                <w:sz w:val="20"/>
                <w:szCs w:val="20"/>
                <w:lang w:eastAsia="en-GB"/>
              </w:rPr>
            </w:pPr>
            <w:r w:rsidRPr="003806C1">
              <w:rPr>
                <w:rFonts w:ascii="var(--jp-code-font-family)" w:eastAsia="Times New Roman" w:hAnsi="var(--jp-code-font-family)" w:cs="Calibri"/>
                <w:b/>
                <w:bCs/>
                <w:color w:val="000000"/>
                <w:sz w:val="20"/>
                <w:szCs w:val="20"/>
                <w:lang w:eastAsia="en-GB"/>
              </w:rPr>
              <w:t>D19_BANKEN_ONLINE_QUOTE_12_8.0</w:t>
            </w:r>
          </w:p>
        </w:tc>
        <w:tc>
          <w:tcPr>
            <w:tcW w:w="2430" w:type="dxa"/>
            <w:hideMark/>
          </w:tcPr>
          <w:p w14:paraId="11B8DA3F" w14:textId="77777777" w:rsidR="003806C1" w:rsidRPr="003806C1" w:rsidRDefault="003806C1" w:rsidP="003806C1">
            <w:pPr>
              <w:cnfStyle w:val="000000000000" w:firstRow="0"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proofErr w:type="gramStart"/>
            <w:r w:rsidRPr="003806C1">
              <w:rPr>
                <w:rFonts w:ascii="var(--jp-code-font-family)" w:eastAsia="Times New Roman" w:hAnsi="var(--jp-code-font-family)" w:cs="Calibri"/>
                <w:color w:val="000000"/>
                <w:sz w:val="20"/>
                <w:szCs w:val="20"/>
                <w:lang w:eastAsia="en-GB"/>
              </w:rPr>
              <w:t>amount</w:t>
            </w:r>
            <w:proofErr w:type="gramEnd"/>
            <w:r w:rsidRPr="003806C1">
              <w:rPr>
                <w:rFonts w:ascii="var(--jp-code-font-family)" w:eastAsia="Times New Roman" w:hAnsi="var(--jp-code-font-family)" w:cs="Calibri"/>
                <w:color w:val="000000"/>
                <w:sz w:val="20"/>
                <w:szCs w:val="20"/>
                <w:lang w:eastAsia="en-GB"/>
              </w:rPr>
              <w:t xml:space="preserve"> of online transactions within all transactions in the segment bank, '80% Online-transactions within the last 12 months'</w:t>
            </w:r>
          </w:p>
        </w:tc>
      </w:tr>
    </w:tbl>
    <w:p w14:paraId="3DA95A94" w14:textId="5C2BAC9F" w:rsidR="0036547F" w:rsidRDefault="0036547F" w:rsidP="00F929F6"/>
    <w:p w14:paraId="128A25A2" w14:textId="3AC85231" w:rsidR="00A9419C" w:rsidRDefault="00A9419C" w:rsidP="00F929F6">
      <w:r>
        <w:t>Transforming the customer data using the same components yields the following distribution:</w:t>
      </w:r>
    </w:p>
    <w:p w14:paraId="3205FCB1" w14:textId="77431DC4" w:rsidR="00A9419C" w:rsidRDefault="00A9419C" w:rsidP="00F929F6">
      <w:r>
        <w:rPr>
          <w:noProof/>
        </w:rPr>
        <w:lastRenderedPageBreak/>
        <w:drawing>
          <wp:inline distT="0" distB="0" distL="0" distR="0" wp14:anchorId="3C61DF37" wp14:editId="005F0C21">
            <wp:extent cx="5081270" cy="33299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70" cy="3329940"/>
                    </a:xfrm>
                    <a:prstGeom prst="rect">
                      <a:avLst/>
                    </a:prstGeom>
                    <a:noFill/>
                    <a:ln>
                      <a:noFill/>
                    </a:ln>
                  </pic:spPr>
                </pic:pic>
              </a:graphicData>
            </a:graphic>
          </wp:inline>
        </w:drawing>
      </w:r>
    </w:p>
    <w:p w14:paraId="64D9E28F" w14:textId="18048A6A" w:rsidR="00A9419C" w:rsidRDefault="00A9419C" w:rsidP="00F929F6">
      <w:r>
        <w:t xml:space="preserve">In comparison to the general population , this dataset seems to have lower density in the region of high PC1 combined with low PC2, indicating that, relatively fewer </w:t>
      </w:r>
      <w:r w:rsidRPr="00A9419C">
        <w:rPr>
          <w:highlight w:val="yellow"/>
        </w:rPr>
        <w:t>highly educated, WFH (work-from-home) customers</w:t>
      </w:r>
      <w:r>
        <w:t xml:space="preserve"> and </w:t>
      </w:r>
      <w:r w:rsidRPr="00A9419C">
        <w:rPr>
          <w:highlight w:val="yellow"/>
        </w:rPr>
        <w:t>retired, low-online affinity customers</w:t>
      </w:r>
      <w:r>
        <w:t xml:space="preserve"> are present in this sample</w:t>
      </w:r>
    </w:p>
    <w:p w14:paraId="6938D20B" w14:textId="60B36896" w:rsidR="00657F61" w:rsidRDefault="00657F61" w:rsidP="00657F61">
      <w:pPr>
        <w:pStyle w:val="Heading2"/>
      </w:pPr>
      <w:r>
        <w:t>P</w:t>
      </w:r>
      <w:r>
        <w:t>CA</w:t>
      </w:r>
    </w:p>
    <w:p w14:paraId="5DC01BBB" w14:textId="77777777" w:rsidR="00657F61" w:rsidRPr="00657F61" w:rsidRDefault="00657F61" w:rsidP="00657F61"/>
    <w:p w14:paraId="0992201B" w14:textId="2DF4BB96" w:rsidR="00657F61" w:rsidRPr="0036547F" w:rsidRDefault="00657F61" w:rsidP="00657F61">
      <w:r>
        <w:t xml:space="preserve">Fitting </w:t>
      </w:r>
      <w:r>
        <w:t>PCA</w:t>
      </w:r>
      <w:r>
        <w:t xml:space="preserve"> to the general population dataset yields the following distribution of customers:</w:t>
      </w:r>
    </w:p>
    <w:p w14:paraId="3753E3F5" w14:textId="15A1E0C5" w:rsidR="00657F61" w:rsidRPr="00657F61" w:rsidRDefault="00657F61" w:rsidP="00657F61">
      <w:r>
        <w:rPr>
          <w:noProof/>
        </w:rPr>
        <w:drawing>
          <wp:inline distT="0" distB="0" distL="0" distR="0" wp14:anchorId="763DD127" wp14:editId="66138352">
            <wp:extent cx="4848225" cy="3329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329940"/>
                    </a:xfrm>
                    <a:prstGeom prst="rect">
                      <a:avLst/>
                    </a:prstGeom>
                    <a:noFill/>
                    <a:ln>
                      <a:noFill/>
                    </a:ln>
                  </pic:spPr>
                </pic:pic>
              </a:graphicData>
            </a:graphic>
          </wp:inline>
        </w:drawing>
      </w:r>
    </w:p>
    <w:p w14:paraId="45FB02B7" w14:textId="77777777" w:rsidR="00D010B5" w:rsidRPr="00D010B5" w:rsidRDefault="00D010B5" w:rsidP="00D01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D010B5">
        <w:rPr>
          <w:rFonts w:ascii="var(--jp-code-font-family)" w:eastAsia="Times New Roman" w:hAnsi="var(--jp-code-font-family)" w:cs="Courier New"/>
          <w:sz w:val="20"/>
          <w:szCs w:val="20"/>
          <w:lang w:eastAsia="en-GB"/>
        </w:rPr>
        <w:t>First two components explain: [0.37621404 0.25678651], total inertia = 7.999999999999999</w:t>
      </w:r>
    </w:p>
    <w:p w14:paraId="2B8908C9" w14:textId="5F8ADB01" w:rsidR="00A9419C" w:rsidRDefault="00D010B5" w:rsidP="00F929F6">
      <w:r>
        <w:lastRenderedPageBreak/>
        <w:t>Here much more of the variance is explained, though there are only 6 continuous columns used here from the dataset.</w:t>
      </w:r>
    </w:p>
    <w:p w14:paraId="6D00A082" w14:textId="5DEA199E" w:rsidR="00D010B5" w:rsidRDefault="00D010B5" w:rsidP="00F929F6">
      <w:r>
        <w:t xml:space="preserve">PC1 goes from younger customers with more cars at low values to more highly educated customers at higher values. </w:t>
      </w:r>
      <w:r w:rsidR="00B61209">
        <w:t xml:space="preserve">PC2 possibly indicates higher density of housing at high </w:t>
      </w:r>
      <w:proofErr w:type="gramStart"/>
      <w:r w:rsidR="00B61209">
        <w:t>values, and</w:t>
      </w:r>
      <w:proofErr w:type="gramEnd"/>
      <w:r w:rsidR="00B61209">
        <w:t xml:space="preserve"> differentiates between professional title holders (low values) and academic title holders (high values). </w:t>
      </w:r>
    </w:p>
    <w:tbl>
      <w:tblPr>
        <w:tblStyle w:val="GridTable1Light-Accent1"/>
        <w:tblW w:w="8393" w:type="dxa"/>
        <w:tblLayout w:type="fixed"/>
        <w:tblLook w:val="04A0" w:firstRow="1" w:lastRow="0" w:firstColumn="1" w:lastColumn="0" w:noHBand="0" w:noVBand="1"/>
      </w:tblPr>
      <w:tblGrid>
        <w:gridCol w:w="2098"/>
        <w:gridCol w:w="2098"/>
        <w:gridCol w:w="2098"/>
        <w:gridCol w:w="2099"/>
      </w:tblGrid>
      <w:tr w:rsidR="00D010B5" w:rsidRPr="00D010B5" w14:paraId="7D0EC0D9" w14:textId="77777777" w:rsidTr="00D010B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98" w:type="dxa"/>
            <w:hideMark/>
          </w:tcPr>
          <w:p w14:paraId="7E4A0D23" w14:textId="77777777" w:rsidR="00D010B5" w:rsidRPr="00D010B5" w:rsidRDefault="00D010B5" w:rsidP="00D010B5">
            <w:pPr>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negative PC1 values</w:t>
            </w:r>
          </w:p>
        </w:tc>
        <w:tc>
          <w:tcPr>
            <w:tcW w:w="2098" w:type="dxa"/>
            <w:hideMark/>
          </w:tcPr>
          <w:p w14:paraId="79E6F2B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c>
          <w:tcPr>
            <w:tcW w:w="2098" w:type="dxa"/>
            <w:hideMark/>
          </w:tcPr>
          <w:p w14:paraId="2BFB6D1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positive PC1 values</w:t>
            </w:r>
          </w:p>
        </w:tc>
        <w:tc>
          <w:tcPr>
            <w:tcW w:w="2099" w:type="dxa"/>
            <w:hideMark/>
          </w:tcPr>
          <w:p w14:paraId="6795E8BE"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r>
      <w:tr w:rsidR="00D010B5" w:rsidRPr="00D010B5" w14:paraId="22A4715F" w14:textId="77777777" w:rsidTr="00D010B5">
        <w:trPr>
          <w:trHeight w:val="1200"/>
        </w:trPr>
        <w:tc>
          <w:tcPr>
            <w:cnfStyle w:val="001000000000" w:firstRow="0" w:lastRow="0" w:firstColumn="1" w:lastColumn="0" w:oddVBand="0" w:evenVBand="0" w:oddHBand="0" w:evenHBand="0" w:firstRowFirstColumn="0" w:firstRowLastColumn="0" w:lastRowFirstColumn="0" w:lastRowLastColumn="0"/>
            <w:tcW w:w="2098" w:type="dxa"/>
            <w:hideMark/>
          </w:tcPr>
          <w:p w14:paraId="3A094064"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EINGEZOGENAM_HH_JAHR</w:t>
            </w:r>
          </w:p>
        </w:tc>
        <w:tc>
          <w:tcPr>
            <w:tcW w:w="2098" w:type="dxa"/>
            <w:hideMark/>
          </w:tcPr>
          <w:p w14:paraId="0FF8040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c>
          <w:tcPr>
            <w:tcW w:w="2098" w:type="dxa"/>
            <w:hideMark/>
          </w:tcPr>
          <w:p w14:paraId="38BFA097"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ANZ_TITEL</w:t>
            </w:r>
          </w:p>
        </w:tc>
        <w:tc>
          <w:tcPr>
            <w:tcW w:w="2099" w:type="dxa"/>
            <w:hideMark/>
          </w:tcPr>
          <w:p w14:paraId="2A809A1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r>
      <w:tr w:rsidR="00D010B5" w:rsidRPr="00D010B5" w14:paraId="2DE6C265"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098" w:type="dxa"/>
            <w:hideMark/>
          </w:tcPr>
          <w:p w14:paraId="199E1D82"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KBA13_ANZAHL_PKW</w:t>
            </w:r>
          </w:p>
        </w:tc>
        <w:tc>
          <w:tcPr>
            <w:tcW w:w="2098" w:type="dxa"/>
            <w:hideMark/>
          </w:tcPr>
          <w:p w14:paraId="61DECF74"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cars in the PLZ8</w:t>
            </w:r>
          </w:p>
        </w:tc>
        <w:tc>
          <w:tcPr>
            <w:tcW w:w="2098" w:type="dxa"/>
            <w:hideMark/>
          </w:tcPr>
          <w:p w14:paraId="3BC97D1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ANZ_HH_TITEL</w:t>
            </w:r>
          </w:p>
        </w:tc>
        <w:tc>
          <w:tcPr>
            <w:tcW w:w="2099" w:type="dxa"/>
            <w:hideMark/>
          </w:tcPr>
          <w:p w14:paraId="3BCFCC8B"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academic title holder in building</w:t>
            </w:r>
          </w:p>
        </w:tc>
      </w:tr>
      <w:tr w:rsidR="00D010B5" w:rsidRPr="00D010B5" w14:paraId="3AB8BA9D"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098" w:type="dxa"/>
            <w:hideMark/>
          </w:tcPr>
          <w:p w14:paraId="08BC64A0"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GEBURTSJAHR</w:t>
            </w:r>
          </w:p>
        </w:tc>
        <w:tc>
          <w:tcPr>
            <w:tcW w:w="2098" w:type="dxa"/>
            <w:hideMark/>
          </w:tcPr>
          <w:p w14:paraId="3E6D0FF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Birth year</w:t>
            </w:r>
          </w:p>
        </w:tc>
        <w:tc>
          <w:tcPr>
            <w:tcW w:w="2098" w:type="dxa"/>
            <w:hideMark/>
          </w:tcPr>
          <w:p w14:paraId="790B29C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ANZ_STATISTISCHE_HAUSHALTE</w:t>
            </w:r>
          </w:p>
        </w:tc>
        <w:tc>
          <w:tcPr>
            <w:tcW w:w="2099" w:type="dxa"/>
            <w:hideMark/>
          </w:tcPr>
          <w:p w14:paraId="3C4EEBCC"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6C8F525D"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098" w:type="dxa"/>
            <w:hideMark/>
          </w:tcPr>
          <w:p w14:paraId="5BDBFA24"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ANZ_PERSONEN</w:t>
            </w:r>
          </w:p>
        </w:tc>
        <w:tc>
          <w:tcPr>
            <w:tcW w:w="2098" w:type="dxa"/>
            <w:hideMark/>
          </w:tcPr>
          <w:p w14:paraId="2118208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c>
          <w:tcPr>
            <w:tcW w:w="2098" w:type="dxa"/>
            <w:hideMark/>
          </w:tcPr>
          <w:p w14:paraId="35A3BE25"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ANZ_HAUSHALTE_AKTIV</w:t>
            </w:r>
          </w:p>
        </w:tc>
        <w:tc>
          <w:tcPr>
            <w:tcW w:w="2099" w:type="dxa"/>
            <w:hideMark/>
          </w:tcPr>
          <w:p w14:paraId="65C25DA4"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households in the building </w:t>
            </w:r>
          </w:p>
        </w:tc>
      </w:tr>
      <w:tr w:rsidR="00D010B5" w:rsidRPr="00D010B5" w14:paraId="31EDB65F"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098" w:type="dxa"/>
            <w:hideMark/>
          </w:tcPr>
          <w:p w14:paraId="5157A84E"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ANZ_HAUSHALTE_AKTIV</w:t>
            </w:r>
          </w:p>
        </w:tc>
        <w:tc>
          <w:tcPr>
            <w:tcW w:w="2098" w:type="dxa"/>
            <w:hideMark/>
          </w:tcPr>
          <w:p w14:paraId="2AE08F2E"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households in the building</w:t>
            </w:r>
          </w:p>
        </w:tc>
        <w:tc>
          <w:tcPr>
            <w:tcW w:w="2098" w:type="dxa"/>
            <w:hideMark/>
          </w:tcPr>
          <w:p w14:paraId="03E19F32"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ANZ_PERSONEN</w:t>
            </w:r>
          </w:p>
        </w:tc>
        <w:tc>
          <w:tcPr>
            <w:tcW w:w="2099" w:type="dxa"/>
            <w:hideMark/>
          </w:tcPr>
          <w:p w14:paraId="01A4FF95"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r>
    </w:tbl>
    <w:p w14:paraId="63711E55" w14:textId="2175A47E" w:rsidR="00D010B5" w:rsidRDefault="00D010B5" w:rsidP="00F929F6"/>
    <w:tbl>
      <w:tblPr>
        <w:tblStyle w:val="GridTable1Light-Accent1"/>
        <w:tblW w:w="8445" w:type="dxa"/>
        <w:tblLayout w:type="fixed"/>
        <w:tblLook w:val="04A0" w:firstRow="1" w:lastRow="0" w:firstColumn="1" w:lastColumn="0" w:noHBand="0" w:noVBand="1"/>
      </w:tblPr>
      <w:tblGrid>
        <w:gridCol w:w="2111"/>
        <w:gridCol w:w="2111"/>
        <w:gridCol w:w="2111"/>
        <w:gridCol w:w="2112"/>
      </w:tblGrid>
      <w:tr w:rsidR="00D010B5" w:rsidRPr="00D010B5" w14:paraId="05F8BB11" w14:textId="77777777" w:rsidTr="00D010B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11" w:type="dxa"/>
            <w:hideMark/>
          </w:tcPr>
          <w:p w14:paraId="10ECB3F6" w14:textId="77777777" w:rsidR="00D010B5" w:rsidRPr="00D010B5" w:rsidRDefault="00D010B5" w:rsidP="00D010B5">
            <w:pPr>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negative PC2 values</w:t>
            </w:r>
          </w:p>
        </w:tc>
        <w:tc>
          <w:tcPr>
            <w:tcW w:w="2111" w:type="dxa"/>
            <w:hideMark/>
          </w:tcPr>
          <w:p w14:paraId="63C094EB"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c>
          <w:tcPr>
            <w:tcW w:w="2111" w:type="dxa"/>
            <w:hideMark/>
          </w:tcPr>
          <w:p w14:paraId="6E1DF02F"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Driving highly positive PC2 values</w:t>
            </w:r>
          </w:p>
        </w:tc>
        <w:tc>
          <w:tcPr>
            <w:tcW w:w="2112" w:type="dxa"/>
            <w:hideMark/>
          </w:tcPr>
          <w:p w14:paraId="0D941BBC" w14:textId="77777777" w:rsidR="00D010B5" w:rsidRPr="00D010B5" w:rsidRDefault="00D010B5" w:rsidP="00D010B5">
            <w:pPr>
              <w:cnfStyle w:val="100000000000" w:firstRow="1" w:lastRow="0" w:firstColumn="0" w:lastColumn="0" w:oddVBand="0" w:evenVBand="0" w:oddHBand="0" w:evenHBand="0" w:firstRowFirstColumn="0" w:firstRowLastColumn="0" w:lastRowFirstColumn="0" w:lastRowLastColumn="0"/>
              <w:rPr>
                <w:rFonts w:ascii="var(--jp-code-font-family)" w:eastAsia="Times New Roman" w:hAnsi="var(--jp-code-font-family)" w:cs="Calibri"/>
                <w:color w:val="000000"/>
                <w:sz w:val="20"/>
                <w:szCs w:val="20"/>
                <w:lang w:eastAsia="en-GB"/>
              </w:rPr>
            </w:pPr>
            <w:r w:rsidRPr="00D010B5">
              <w:rPr>
                <w:rFonts w:ascii="var(--jp-code-font-family)" w:eastAsia="Times New Roman" w:hAnsi="var(--jp-code-font-family)" w:cs="Calibri"/>
                <w:color w:val="000000"/>
                <w:sz w:val="20"/>
                <w:szCs w:val="20"/>
                <w:lang w:eastAsia="en-GB"/>
              </w:rPr>
              <w:t>Meaning</w:t>
            </w:r>
          </w:p>
        </w:tc>
      </w:tr>
      <w:tr w:rsidR="00D010B5" w:rsidRPr="00D010B5" w14:paraId="770606F6" w14:textId="77777777" w:rsidTr="00D010B5">
        <w:trPr>
          <w:trHeight w:val="900"/>
        </w:trPr>
        <w:tc>
          <w:tcPr>
            <w:cnfStyle w:val="001000000000" w:firstRow="0" w:lastRow="0" w:firstColumn="1" w:lastColumn="0" w:oddVBand="0" w:evenVBand="0" w:oddHBand="0" w:evenHBand="0" w:firstRowFirstColumn="0" w:firstRowLastColumn="0" w:lastRowFirstColumn="0" w:lastRowLastColumn="0"/>
            <w:tcW w:w="2111" w:type="dxa"/>
            <w:hideMark/>
          </w:tcPr>
          <w:p w14:paraId="322D1E65"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ANZ_PERSONEN</w:t>
            </w:r>
          </w:p>
        </w:tc>
        <w:tc>
          <w:tcPr>
            <w:tcW w:w="2111" w:type="dxa"/>
            <w:hideMark/>
          </w:tcPr>
          <w:p w14:paraId="07F3CA68"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adult persons in the household</w:t>
            </w:r>
          </w:p>
        </w:tc>
        <w:tc>
          <w:tcPr>
            <w:tcW w:w="2111" w:type="dxa"/>
            <w:hideMark/>
          </w:tcPr>
          <w:p w14:paraId="2EA8B6B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ANZ_STATISTISCHE_HAUSHALTE</w:t>
            </w:r>
          </w:p>
        </w:tc>
        <w:tc>
          <w:tcPr>
            <w:tcW w:w="2112" w:type="dxa"/>
            <w:hideMark/>
          </w:tcPr>
          <w:p w14:paraId="1976A0D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4D4A4142"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3D4612EA"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GEBURTSJAHR</w:t>
            </w:r>
          </w:p>
        </w:tc>
        <w:tc>
          <w:tcPr>
            <w:tcW w:w="2111" w:type="dxa"/>
            <w:hideMark/>
          </w:tcPr>
          <w:p w14:paraId="4450651D"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Birth year</w:t>
            </w:r>
          </w:p>
        </w:tc>
        <w:tc>
          <w:tcPr>
            <w:tcW w:w="2111" w:type="dxa"/>
            <w:hideMark/>
          </w:tcPr>
          <w:p w14:paraId="5B43D5A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ANZ_HAUSHALTE_AKTIV</w:t>
            </w:r>
          </w:p>
        </w:tc>
        <w:tc>
          <w:tcPr>
            <w:tcW w:w="2112" w:type="dxa"/>
            <w:hideMark/>
          </w:tcPr>
          <w:p w14:paraId="5468A33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households in the building </w:t>
            </w:r>
          </w:p>
        </w:tc>
      </w:tr>
      <w:tr w:rsidR="00D010B5" w:rsidRPr="00D010B5" w14:paraId="3177D75B" w14:textId="77777777" w:rsidTr="00D010B5">
        <w:trPr>
          <w:trHeight w:val="1020"/>
        </w:trPr>
        <w:tc>
          <w:tcPr>
            <w:cnfStyle w:val="001000000000" w:firstRow="0" w:lastRow="0" w:firstColumn="1" w:lastColumn="0" w:oddVBand="0" w:evenVBand="0" w:oddHBand="0" w:evenHBand="0" w:firstRowFirstColumn="0" w:firstRowLastColumn="0" w:lastRowFirstColumn="0" w:lastRowLastColumn="0"/>
            <w:tcW w:w="2111" w:type="dxa"/>
            <w:hideMark/>
          </w:tcPr>
          <w:p w14:paraId="34B6575F"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KBA13_ANZAHL_PKW</w:t>
            </w:r>
          </w:p>
        </w:tc>
        <w:tc>
          <w:tcPr>
            <w:tcW w:w="2111" w:type="dxa"/>
            <w:hideMark/>
          </w:tcPr>
          <w:p w14:paraId="52429B8C"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cars in the PLZ8</w:t>
            </w:r>
          </w:p>
        </w:tc>
        <w:tc>
          <w:tcPr>
            <w:tcW w:w="2111" w:type="dxa"/>
            <w:hideMark/>
          </w:tcPr>
          <w:p w14:paraId="60562100"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ANZ_HH_TITEL</w:t>
            </w:r>
          </w:p>
        </w:tc>
        <w:tc>
          <w:tcPr>
            <w:tcW w:w="2112" w:type="dxa"/>
            <w:hideMark/>
          </w:tcPr>
          <w:p w14:paraId="633CE05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number of academic title holder in building</w:t>
            </w:r>
          </w:p>
        </w:tc>
      </w:tr>
      <w:tr w:rsidR="00D010B5" w:rsidRPr="00D010B5" w14:paraId="4C5106DB"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5D8D7ECC"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t>ANZ_TITEL</w:t>
            </w:r>
          </w:p>
        </w:tc>
        <w:tc>
          <w:tcPr>
            <w:tcW w:w="2111" w:type="dxa"/>
            <w:hideMark/>
          </w:tcPr>
          <w:p w14:paraId="18462F8E"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c>
          <w:tcPr>
            <w:tcW w:w="2111" w:type="dxa"/>
            <w:hideMark/>
          </w:tcPr>
          <w:p w14:paraId="579B0D1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D010B5">
              <w:rPr>
                <w:rFonts w:ascii="Calibri" w:eastAsia="Times New Roman" w:hAnsi="Calibri" w:cs="Calibri"/>
                <w:b/>
                <w:bCs/>
                <w:color w:val="000000"/>
                <w:lang w:eastAsia="en-GB"/>
              </w:rPr>
              <w:t>EINGEZOGENAM_HH_JAHR</w:t>
            </w:r>
          </w:p>
        </w:tc>
        <w:tc>
          <w:tcPr>
            <w:tcW w:w="2112" w:type="dxa"/>
            <w:hideMark/>
          </w:tcPr>
          <w:p w14:paraId="7251EF2A"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r>
      <w:tr w:rsidR="00D010B5" w:rsidRPr="00D010B5" w14:paraId="2B365C97" w14:textId="77777777" w:rsidTr="00D010B5">
        <w:trPr>
          <w:trHeight w:val="1275"/>
        </w:trPr>
        <w:tc>
          <w:tcPr>
            <w:cnfStyle w:val="001000000000" w:firstRow="0" w:lastRow="0" w:firstColumn="1" w:lastColumn="0" w:oddVBand="0" w:evenVBand="0" w:oddHBand="0" w:evenHBand="0" w:firstRowFirstColumn="0" w:firstRowLastColumn="0" w:lastRowFirstColumn="0" w:lastRowLastColumn="0"/>
            <w:tcW w:w="2111" w:type="dxa"/>
            <w:hideMark/>
          </w:tcPr>
          <w:p w14:paraId="5B80EF46" w14:textId="77777777" w:rsidR="00D010B5" w:rsidRPr="00D010B5" w:rsidRDefault="00D010B5" w:rsidP="00D010B5">
            <w:pPr>
              <w:rPr>
                <w:rFonts w:ascii="Calibri" w:eastAsia="Times New Roman" w:hAnsi="Calibri" w:cs="Calibri"/>
                <w:color w:val="000000"/>
                <w:lang w:eastAsia="en-GB"/>
              </w:rPr>
            </w:pPr>
            <w:r w:rsidRPr="00D010B5">
              <w:rPr>
                <w:rFonts w:ascii="Calibri" w:eastAsia="Times New Roman" w:hAnsi="Calibri" w:cs="Calibri"/>
                <w:color w:val="000000"/>
                <w:lang w:eastAsia="en-GB"/>
              </w:rPr>
              <w:lastRenderedPageBreak/>
              <w:t>EINGEZOGENAM_HH_JAHR</w:t>
            </w:r>
          </w:p>
        </w:tc>
        <w:tc>
          <w:tcPr>
            <w:tcW w:w="2111" w:type="dxa"/>
            <w:hideMark/>
          </w:tcPr>
          <w:p w14:paraId="7C6849F6"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not found in data dictionaries</w:t>
            </w:r>
          </w:p>
        </w:tc>
        <w:tc>
          <w:tcPr>
            <w:tcW w:w="2111" w:type="dxa"/>
            <w:hideMark/>
          </w:tcPr>
          <w:p w14:paraId="47EA5409"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ANZ_TITEL</w:t>
            </w:r>
          </w:p>
        </w:tc>
        <w:tc>
          <w:tcPr>
            <w:tcW w:w="2112" w:type="dxa"/>
            <w:hideMark/>
          </w:tcPr>
          <w:p w14:paraId="03A6A5E1" w14:textId="77777777" w:rsidR="00D010B5" w:rsidRPr="00D010B5" w:rsidRDefault="00D010B5" w:rsidP="00D010B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10B5">
              <w:rPr>
                <w:rFonts w:ascii="Calibri" w:eastAsia="Times New Roman" w:hAnsi="Calibri" w:cs="Calibri"/>
                <w:color w:val="000000"/>
                <w:lang w:eastAsia="en-GB"/>
              </w:rPr>
              <w:t xml:space="preserve">number of professional title holder in household </w:t>
            </w:r>
          </w:p>
        </w:tc>
      </w:tr>
    </w:tbl>
    <w:p w14:paraId="393440ED" w14:textId="185AC41D" w:rsidR="00D010B5" w:rsidRDefault="00D010B5" w:rsidP="00F929F6"/>
    <w:p w14:paraId="6D2248ED" w14:textId="62F33F4B" w:rsidR="00DC1171" w:rsidRDefault="00DC1171" w:rsidP="00F929F6">
      <w:r>
        <w:t>Transforming the customer data using the same components yields the following distribution:</w:t>
      </w:r>
    </w:p>
    <w:p w14:paraId="19050C6D" w14:textId="4C906155" w:rsidR="00DC1171" w:rsidRDefault="00DC1171" w:rsidP="00F929F6">
      <w:r>
        <w:rPr>
          <w:noProof/>
        </w:rPr>
        <w:drawing>
          <wp:inline distT="0" distB="0" distL="0" distR="0" wp14:anchorId="56D3EF82" wp14:editId="3B729E82">
            <wp:extent cx="4848225" cy="33299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329940"/>
                    </a:xfrm>
                    <a:prstGeom prst="rect">
                      <a:avLst/>
                    </a:prstGeom>
                    <a:noFill/>
                    <a:ln>
                      <a:noFill/>
                    </a:ln>
                  </pic:spPr>
                </pic:pic>
              </a:graphicData>
            </a:graphic>
          </wp:inline>
        </w:drawing>
      </w:r>
    </w:p>
    <w:p w14:paraId="62E90047" w14:textId="4B9B5E2C" w:rsidR="00DC1171" w:rsidRDefault="00DC1171" w:rsidP="00DC1171">
      <w:r>
        <w:t>In comparison to the general population , this dataset seems to have lower density in the region of high PC</w:t>
      </w:r>
      <w:r>
        <w:t>2</w:t>
      </w:r>
      <w:r>
        <w:t xml:space="preserve"> combined with low PC</w:t>
      </w:r>
      <w:r>
        <w:t>1, and higher density in the region of high PC1 and high PC2.</w:t>
      </w:r>
    </w:p>
    <w:p w14:paraId="6F1D4F97" w14:textId="77546A49" w:rsidR="00DC1171" w:rsidRDefault="00DC1171" w:rsidP="00DC1171">
      <w:r>
        <w:t>This</w:t>
      </w:r>
      <w:r>
        <w:t xml:space="preserve"> indicat</w:t>
      </w:r>
      <w:r>
        <w:t>es</w:t>
      </w:r>
      <w:r>
        <w:t xml:space="preserve"> that</w:t>
      </w:r>
      <w:r>
        <w:t xml:space="preserve"> there are</w:t>
      </w:r>
      <w:r>
        <w:t xml:space="preserve"> </w:t>
      </w:r>
      <w:r>
        <w:t>relatively more customers who are highly educated, and with fewer cars in comparison to the general population, and perhaps suggests that of people who live in denser accommodation and hold academic titles, the ones who have fewer cars are over-represented in the customer dataset.</w:t>
      </w:r>
    </w:p>
    <w:p w14:paraId="74907B02" w14:textId="6400E5D6" w:rsidR="007E7CA2" w:rsidRDefault="007E7CA2" w:rsidP="007E7CA2">
      <w:pPr>
        <w:pStyle w:val="Heading2"/>
      </w:pPr>
      <w:r>
        <w:t>Clustering</w:t>
      </w:r>
    </w:p>
    <w:p w14:paraId="117E1FCE" w14:textId="2E96EC3E" w:rsidR="007E7CA2" w:rsidRDefault="007E7CA2" w:rsidP="007E7CA2"/>
    <w:p w14:paraId="6EF1C828" w14:textId="59AF251A" w:rsidR="007E7CA2" w:rsidRDefault="007E7CA2" w:rsidP="007E7CA2">
      <w:proofErr w:type="spellStart"/>
      <w:r>
        <w:t>Kmeans</w:t>
      </w:r>
      <w:proofErr w:type="spellEnd"/>
      <w:r>
        <w:t xml:space="preserve"> did not do so well:</w:t>
      </w:r>
    </w:p>
    <w:p w14:paraId="2F2F2951" w14:textId="75BE19D7" w:rsidR="007E7CA2" w:rsidRDefault="007E7CA2" w:rsidP="007E7CA2">
      <w:r>
        <w:rPr>
          <w:noProof/>
        </w:rPr>
        <w:lastRenderedPageBreak/>
        <w:drawing>
          <wp:inline distT="0" distB="0" distL="0" distR="0" wp14:anchorId="5983D88B" wp14:editId="6D5DAC0B">
            <wp:extent cx="5003165" cy="33559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165" cy="3355975"/>
                    </a:xfrm>
                    <a:prstGeom prst="rect">
                      <a:avLst/>
                    </a:prstGeom>
                    <a:noFill/>
                    <a:ln>
                      <a:noFill/>
                    </a:ln>
                  </pic:spPr>
                </pic:pic>
              </a:graphicData>
            </a:graphic>
          </wp:inline>
        </w:drawing>
      </w:r>
    </w:p>
    <w:p w14:paraId="18F251E2" w14:textId="79669E2E" w:rsidR="007E7CA2" w:rsidRDefault="007E7CA2" w:rsidP="007E7CA2">
      <w:r>
        <w:t>Due to unusual shape (long and thin) tried DBSCAN, but it lacks the predict method:</w:t>
      </w:r>
    </w:p>
    <w:tbl>
      <w:tblPr>
        <w:tblStyle w:val="TableGrid"/>
        <w:tblW w:w="0" w:type="auto"/>
        <w:tblLook w:val="04A0" w:firstRow="1" w:lastRow="0" w:firstColumn="1" w:lastColumn="0" w:noHBand="0" w:noVBand="1"/>
      </w:tblPr>
      <w:tblGrid>
        <w:gridCol w:w="494"/>
        <w:gridCol w:w="4359"/>
        <w:gridCol w:w="4389"/>
      </w:tblGrid>
      <w:tr w:rsidR="007E7CA2" w14:paraId="5EB6BC5A" w14:textId="77777777" w:rsidTr="00C310BD">
        <w:trPr>
          <w:cantSplit/>
          <w:trHeight w:val="331"/>
        </w:trPr>
        <w:tc>
          <w:tcPr>
            <w:tcW w:w="494" w:type="dxa"/>
            <w:textDirection w:val="btLr"/>
          </w:tcPr>
          <w:p w14:paraId="76280703" w14:textId="77777777" w:rsidR="007E7CA2" w:rsidRDefault="007E7CA2" w:rsidP="007E7CA2">
            <w:pPr>
              <w:ind w:left="113" w:right="113"/>
            </w:pPr>
          </w:p>
        </w:tc>
        <w:tc>
          <w:tcPr>
            <w:tcW w:w="4359" w:type="dxa"/>
          </w:tcPr>
          <w:p w14:paraId="76E56AD1" w14:textId="3B98F627" w:rsidR="007E7CA2" w:rsidRDefault="007E7CA2" w:rsidP="007E7CA2">
            <w:r>
              <w:t>General Population</w:t>
            </w:r>
          </w:p>
        </w:tc>
        <w:tc>
          <w:tcPr>
            <w:tcW w:w="4389" w:type="dxa"/>
          </w:tcPr>
          <w:p w14:paraId="5A3FDAB8" w14:textId="56BAD25F" w:rsidR="007E7CA2" w:rsidRDefault="007E7CA2" w:rsidP="007E7CA2">
            <w:r>
              <w:t>Customers</w:t>
            </w:r>
          </w:p>
        </w:tc>
      </w:tr>
      <w:tr w:rsidR="007E7CA2" w14:paraId="74001D50" w14:textId="77777777" w:rsidTr="007E7CA2">
        <w:trPr>
          <w:cantSplit/>
          <w:trHeight w:val="1134"/>
        </w:trPr>
        <w:tc>
          <w:tcPr>
            <w:tcW w:w="494" w:type="dxa"/>
            <w:textDirection w:val="btLr"/>
          </w:tcPr>
          <w:p w14:paraId="74F5DABC" w14:textId="77777777" w:rsidR="007E7CA2" w:rsidRDefault="007E7CA2" w:rsidP="007E7CA2">
            <w:pPr>
              <w:ind w:left="113" w:right="113"/>
            </w:pPr>
            <w:r>
              <w:t>MCA (categorical variables):</w:t>
            </w:r>
          </w:p>
          <w:p w14:paraId="7996F5B6" w14:textId="77777777" w:rsidR="007E7CA2" w:rsidRDefault="007E7CA2" w:rsidP="007E7CA2">
            <w:pPr>
              <w:ind w:left="113" w:right="113"/>
            </w:pPr>
          </w:p>
        </w:tc>
        <w:tc>
          <w:tcPr>
            <w:tcW w:w="4359" w:type="dxa"/>
          </w:tcPr>
          <w:p w14:paraId="2364BE09" w14:textId="63EF7DF3" w:rsidR="007E7CA2" w:rsidRDefault="007E7CA2" w:rsidP="007E7CA2">
            <w:r>
              <w:rPr>
                <w:noProof/>
              </w:rPr>
              <w:drawing>
                <wp:inline distT="0" distB="0" distL="0" distR="0" wp14:anchorId="75BFB1AF" wp14:editId="4B03F4F6">
                  <wp:extent cx="2665562" cy="185508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145" cy="1867320"/>
                          </a:xfrm>
                          <a:prstGeom prst="rect">
                            <a:avLst/>
                          </a:prstGeom>
                          <a:noFill/>
                          <a:ln>
                            <a:noFill/>
                          </a:ln>
                        </pic:spPr>
                      </pic:pic>
                    </a:graphicData>
                  </a:graphic>
                </wp:inline>
              </w:drawing>
            </w:r>
          </w:p>
        </w:tc>
        <w:tc>
          <w:tcPr>
            <w:tcW w:w="4389" w:type="dxa"/>
          </w:tcPr>
          <w:p w14:paraId="6ADB23FA" w14:textId="78C3076C" w:rsidR="007E7CA2" w:rsidRDefault="007E7CA2" w:rsidP="007E7CA2">
            <w:r>
              <w:rPr>
                <w:noProof/>
              </w:rPr>
              <w:drawing>
                <wp:inline distT="0" distB="0" distL="0" distR="0" wp14:anchorId="14AC35A9" wp14:editId="6ABB7AFD">
                  <wp:extent cx="2682815" cy="183756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958" cy="1854105"/>
                          </a:xfrm>
                          <a:prstGeom prst="rect">
                            <a:avLst/>
                          </a:prstGeom>
                          <a:noFill/>
                          <a:ln>
                            <a:noFill/>
                          </a:ln>
                        </pic:spPr>
                      </pic:pic>
                    </a:graphicData>
                  </a:graphic>
                </wp:inline>
              </w:drawing>
            </w:r>
          </w:p>
        </w:tc>
      </w:tr>
      <w:tr w:rsidR="007E7CA2" w14:paraId="159DD460" w14:textId="77777777" w:rsidTr="007E7CA2">
        <w:trPr>
          <w:cantSplit/>
          <w:trHeight w:val="1134"/>
        </w:trPr>
        <w:tc>
          <w:tcPr>
            <w:tcW w:w="494" w:type="dxa"/>
            <w:textDirection w:val="btLr"/>
          </w:tcPr>
          <w:p w14:paraId="16D5586F" w14:textId="77777777" w:rsidR="007E7CA2" w:rsidRDefault="007E7CA2" w:rsidP="007E7CA2">
            <w:pPr>
              <w:ind w:left="113" w:right="113"/>
            </w:pPr>
            <w:r>
              <w:t>PCA (continuous variables):</w:t>
            </w:r>
          </w:p>
          <w:p w14:paraId="27E4EDC8" w14:textId="77777777" w:rsidR="007E7CA2" w:rsidRDefault="007E7CA2" w:rsidP="007E7CA2">
            <w:pPr>
              <w:ind w:left="113" w:right="113"/>
            </w:pPr>
          </w:p>
        </w:tc>
        <w:tc>
          <w:tcPr>
            <w:tcW w:w="4359" w:type="dxa"/>
          </w:tcPr>
          <w:p w14:paraId="43716AB1" w14:textId="53975577" w:rsidR="007E7CA2" w:rsidRDefault="007E7CA2" w:rsidP="007E7CA2">
            <w:r>
              <w:rPr>
                <w:noProof/>
              </w:rPr>
              <w:drawing>
                <wp:inline distT="0" distB="0" distL="0" distR="0" wp14:anchorId="7BF6E952" wp14:editId="15F700CB">
                  <wp:extent cx="2656936" cy="1907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1438" cy="1924677"/>
                          </a:xfrm>
                          <a:prstGeom prst="rect">
                            <a:avLst/>
                          </a:prstGeom>
                          <a:noFill/>
                          <a:ln>
                            <a:noFill/>
                          </a:ln>
                        </pic:spPr>
                      </pic:pic>
                    </a:graphicData>
                  </a:graphic>
                </wp:inline>
              </w:drawing>
            </w:r>
          </w:p>
        </w:tc>
        <w:tc>
          <w:tcPr>
            <w:tcW w:w="4389" w:type="dxa"/>
          </w:tcPr>
          <w:p w14:paraId="7116E00A" w14:textId="40BF182E" w:rsidR="007E7CA2" w:rsidRDefault="007E7CA2" w:rsidP="007E7CA2">
            <w:r>
              <w:rPr>
                <w:noProof/>
              </w:rPr>
              <w:drawing>
                <wp:inline distT="0" distB="0" distL="0" distR="0" wp14:anchorId="6C441F59" wp14:editId="2FFA650C">
                  <wp:extent cx="2656936" cy="1907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5875" cy="1920684"/>
                          </a:xfrm>
                          <a:prstGeom prst="rect">
                            <a:avLst/>
                          </a:prstGeom>
                          <a:noFill/>
                          <a:ln>
                            <a:noFill/>
                          </a:ln>
                        </pic:spPr>
                      </pic:pic>
                    </a:graphicData>
                  </a:graphic>
                </wp:inline>
              </w:drawing>
            </w:r>
          </w:p>
        </w:tc>
      </w:tr>
    </w:tbl>
    <w:p w14:paraId="70CF3987" w14:textId="466832E4" w:rsidR="007E7CA2" w:rsidRDefault="007E7CA2" w:rsidP="007E7CA2"/>
    <w:p w14:paraId="6DC791AE" w14:textId="1309397F" w:rsidR="007E7CA2" w:rsidRPr="007E7CA2" w:rsidRDefault="007E7CA2" w:rsidP="007E7CA2"/>
    <w:p w14:paraId="59F2C674" w14:textId="77777777" w:rsidR="00DC1171" w:rsidRPr="00F929F6" w:rsidRDefault="00DC1171" w:rsidP="00F929F6"/>
    <w:sectPr w:rsidR="00DC1171" w:rsidRPr="00F929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atts, Clare (Data and Analytics, Services)" w:date="2021-10-06T18:19:00Z" w:initials="WC(aAS">
    <w:p w14:paraId="2274B52A" w14:textId="26462ED8" w:rsidR="00F62AEC" w:rsidRDefault="00F62AEC">
      <w:pPr>
        <w:pStyle w:val="CommentText"/>
      </w:pPr>
      <w:r>
        <w:rPr>
          <w:rStyle w:val="CommentReference"/>
        </w:rPr>
        <w:annotationRef/>
      </w:r>
      <w:r>
        <w:t>Try .</w:t>
      </w:r>
      <w:proofErr w:type="spellStart"/>
      <w:r>
        <w:t>astype</w:t>
      </w:r>
      <w:proofErr w:type="spellEnd"/>
      <w:r>
        <w:t>(‘object’) in data prep?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74B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86738" w16cex:dateUtc="2021-10-06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74B52A" w16cid:durableId="250867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50BB9"/>
    <w:multiLevelType w:val="hybridMultilevel"/>
    <w:tmpl w:val="F3862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BF3C9E"/>
    <w:multiLevelType w:val="hybridMultilevel"/>
    <w:tmpl w:val="5C686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40016E"/>
    <w:multiLevelType w:val="hybridMultilevel"/>
    <w:tmpl w:val="16EE1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tts, Clare (Data and Analytics, Services)">
    <w15:presenceInfo w15:providerId="AD" w15:userId="S::Clare.Watts@natwest.com::de1c3065-5129-4eca-9a97-40e15a056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314E"/>
    <w:rsid w:val="00017FC4"/>
    <w:rsid w:val="00283616"/>
    <w:rsid w:val="00285BDF"/>
    <w:rsid w:val="0036547F"/>
    <w:rsid w:val="003806C1"/>
    <w:rsid w:val="004312B3"/>
    <w:rsid w:val="00657F61"/>
    <w:rsid w:val="007E7CA2"/>
    <w:rsid w:val="00885B7C"/>
    <w:rsid w:val="00935FE9"/>
    <w:rsid w:val="00A9419C"/>
    <w:rsid w:val="00B61209"/>
    <w:rsid w:val="00C310BD"/>
    <w:rsid w:val="00C52BCD"/>
    <w:rsid w:val="00C75DA4"/>
    <w:rsid w:val="00D010B5"/>
    <w:rsid w:val="00D159EC"/>
    <w:rsid w:val="00DA39A0"/>
    <w:rsid w:val="00DC1171"/>
    <w:rsid w:val="00DF314E"/>
    <w:rsid w:val="00E41249"/>
    <w:rsid w:val="00F62AEC"/>
    <w:rsid w:val="00F92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8AB8"/>
  <w15:chartTrackingRefBased/>
  <w15:docId w15:val="{EA05CFB7-F919-481E-9C72-8C622F16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9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29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29F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929F6"/>
    <w:pPr>
      <w:ind w:left="720"/>
      <w:contextualSpacing/>
    </w:pPr>
  </w:style>
  <w:style w:type="character" w:customStyle="1" w:styleId="Heading2Char">
    <w:name w:val="Heading 2 Char"/>
    <w:basedOn w:val="DefaultParagraphFont"/>
    <w:link w:val="Heading2"/>
    <w:uiPriority w:val="9"/>
    <w:rsid w:val="00F929F6"/>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43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312B3"/>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F62AEC"/>
    <w:rPr>
      <w:sz w:val="16"/>
      <w:szCs w:val="16"/>
    </w:rPr>
  </w:style>
  <w:style w:type="paragraph" w:styleId="CommentText">
    <w:name w:val="annotation text"/>
    <w:basedOn w:val="Normal"/>
    <w:link w:val="CommentTextChar"/>
    <w:uiPriority w:val="99"/>
    <w:semiHidden/>
    <w:unhideWhenUsed/>
    <w:rsid w:val="00F62AEC"/>
    <w:pPr>
      <w:spacing w:line="240" w:lineRule="auto"/>
    </w:pPr>
    <w:rPr>
      <w:sz w:val="20"/>
      <w:szCs w:val="20"/>
    </w:rPr>
  </w:style>
  <w:style w:type="character" w:customStyle="1" w:styleId="CommentTextChar">
    <w:name w:val="Comment Text Char"/>
    <w:basedOn w:val="DefaultParagraphFont"/>
    <w:link w:val="CommentText"/>
    <w:uiPriority w:val="99"/>
    <w:semiHidden/>
    <w:rsid w:val="00F62AEC"/>
    <w:rPr>
      <w:sz w:val="20"/>
      <w:szCs w:val="20"/>
    </w:rPr>
  </w:style>
  <w:style w:type="paragraph" w:styleId="CommentSubject">
    <w:name w:val="annotation subject"/>
    <w:basedOn w:val="CommentText"/>
    <w:next w:val="CommentText"/>
    <w:link w:val="CommentSubjectChar"/>
    <w:uiPriority w:val="99"/>
    <w:semiHidden/>
    <w:unhideWhenUsed/>
    <w:rsid w:val="00F62AEC"/>
    <w:rPr>
      <w:b/>
      <w:bCs/>
    </w:rPr>
  </w:style>
  <w:style w:type="character" w:customStyle="1" w:styleId="CommentSubjectChar">
    <w:name w:val="Comment Subject Char"/>
    <w:basedOn w:val="CommentTextChar"/>
    <w:link w:val="CommentSubject"/>
    <w:uiPriority w:val="99"/>
    <w:semiHidden/>
    <w:rsid w:val="00F62AEC"/>
    <w:rPr>
      <w:b/>
      <w:bCs/>
      <w:sz w:val="20"/>
      <w:szCs w:val="20"/>
    </w:rPr>
  </w:style>
  <w:style w:type="table" w:styleId="GridTable1Light-Accent1">
    <w:name w:val="Grid Table 1 Light Accent 1"/>
    <w:basedOn w:val="TableNormal"/>
    <w:uiPriority w:val="46"/>
    <w:rsid w:val="003806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7E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269351">
      <w:bodyDiv w:val="1"/>
      <w:marLeft w:val="0"/>
      <w:marRight w:val="0"/>
      <w:marTop w:val="0"/>
      <w:marBottom w:val="0"/>
      <w:divBdr>
        <w:top w:val="none" w:sz="0" w:space="0" w:color="auto"/>
        <w:left w:val="none" w:sz="0" w:space="0" w:color="auto"/>
        <w:bottom w:val="none" w:sz="0" w:space="0" w:color="auto"/>
        <w:right w:val="none" w:sz="0" w:space="0" w:color="auto"/>
      </w:divBdr>
    </w:div>
    <w:div w:id="1022245567">
      <w:bodyDiv w:val="1"/>
      <w:marLeft w:val="0"/>
      <w:marRight w:val="0"/>
      <w:marTop w:val="0"/>
      <w:marBottom w:val="0"/>
      <w:divBdr>
        <w:top w:val="none" w:sz="0" w:space="0" w:color="auto"/>
        <w:left w:val="none" w:sz="0" w:space="0" w:color="auto"/>
        <w:bottom w:val="none" w:sz="0" w:space="0" w:color="auto"/>
        <w:right w:val="none" w:sz="0" w:space="0" w:color="auto"/>
      </w:divBdr>
    </w:div>
    <w:div w:id="1138571644">
      <w:bodyDiv w:val="1"/>
      <w:marLeft w:val="0"/>
      <w:marRight w:val="0"/>
      <w:marTop w:val="0"/>
      <w:marBottom w:val="0"/>
      <w:divBdr>
        <w:top w:val="none" w:sz="0" w:space="0" w:color="auto"/>
        <w:left w:val="none" w:sz="0" w:space="0" w:color="auto"/>
        <w:bottom w:val="none" w:sz="0" w:space="0" w:color="auto"/>
        <w:right w:val="none" w:sz="0" w:space="0" w:color="auto"/>
      </w:divBdr>
    </w:div>
    <w:div w:id="1143812375">
      <w:bodyDiv w:val="1"/>
      <w:marLeft w:val="0"/>
      <w:marRight w:val="0"/>
      <w:marTop w:val="0"/>
      <w:marBottom w:val="0"/>
      <w:divBdr>
        <w:top w:val="none" w:sz="0" w:space="0" w:color="auto"/>
        <w:left w:val="none" w:sz="0" w:space="0" w:color="auto"/>
        <w:bottom w:val="none" w:sz="0" w:space="0" w:color="auto"/>
        <w:right w:val="none" w:sz="0" w:space="0" w:color="auto"/>
      </w:divBdr>
    </w:div>
    <w:div w:id="1186285947">
      <w:bodyDiv w:val="1"/>
      <w:marLeft w:val="0"/>
      <w:marRight w:val="0"/>
      <w:marTop w:val="0"/>
      <w:marBottom w:val="0"/>
      <w:divBdr>
        <w:top w:val="none" w:sz="0" w:space="0" w:color="auto"/>
        <w:left w:val="none" w:sz="0" w:space="0" w:color="auto"/>
        <w:bottom w:val="none" w:sz="0" w:space="0" w:color="auto"/>
        <w:right w:val="none" w:sz="0" w:space="0" w:color="auto"/>
      </w:divBdr>
    </w:div>
    <w:div w:id="13110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Clare (Data and Analytics, Services)</dc:creator>
  <cp:keywords/>
  <dc:description/>
  <cp:lastModifiedBy>Watts, Clare (Data and Analytics, Services)</cp:lastModifiedBy>
  <cp:revision>17</cp:revision>
  <dcterms:created xsi:type="dcterms:W3CDTF">2021-10-06T17:04:00Z</dcterms:created>
  <dcterms:modified xsi:type="dcterms:W3CDTF">2021-10-06T20:08:00Z</dcterms:modified>
</cp:coreProperties>
</file>