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DDD2" w14:textId="77777777" w:rsidR="00341F25" w:rsidRDefault="00341F25" w:rsidP="00341F25">
      <w:pPr>
        <w:pStyle w:val="Heading2"/>
      </w:pPr>
      <w:r>
        <w:t>Integrating Google Analytics Data API into Your Platform</w:t>
      </w:r>
    </w:p>
    <w:p w14:paraId="1E3EB881" w14:textId="77777777" w:rsidR="00341F25" w:rsidRDefault="00341F25" w:rsidP="00341F25">
      <w:pPr>
        <w:pStyle w:val="Heading3"/>
      </w:pPr>
      <w:r>
        <w:t>Abstract</w:t>
      </w:r>
    </w:p>
    <w:p w14:paraId="6738DFF6" w14:textId="77777777" w:rsidR="00341F25" w:rsidRDefault="00341F25" w:rsidP="00341F25">
      <w:pPr>
        <w:pStyle w:val="NormalWeb"/>
      </w:pPr>
      <w:r>
        <w:t>This paper outlines the steps and best practices for integrating the Google Analytics Data API into an existing Google Cloud project. The goal is to enable secure and efficient access to user web traffic data, enhancing platform capabilities with valuable insights and analytics.</w:t>
      </w:r>
    </w:p>
    <w:p w14:paraId="0BF4DBED" w14:textId="77777777" w:rsidR="00341F25" w:rsidRDefault="00341F25" w:rsidP="00341F25">
      <w:pPr>
        <w:pStyle w:val="Heading3"/>
      </w:pPr>
      <w:r>
        <w:t>1. Introduction</w:t>
      </w:r>
    </w:p>
    <w:p w14:paraId="4BA5DABB" w14:textId="77777777" w:rsidR="00341F25" w:rsidRDefault="00341F25" w:rsidP="00341F25">
      <w:pPr>
        <w:numPr>
          <w:ilvl w:val="0"/>
          <w:numId w:val="24"/>
        </w:numPr>
        <w:spacing w:before="100" w:beforeAutospacing="1" w:after="100" w:afterAutospacing="1" w:line="240" w:lineRule="auto"/>
      </w:pPr>
      <w:r>
        <w:t>Overview of the requirement for integrating Google Analytics Data API.</w:t>
      </w:r>
    </w:p>
    <w:p w14:paraId="34C50449" w14:textId="77777777" w:rsidR="00341F25" w:rsidRDefault="00341F25" w:rsidP="00341F25">
      <w:pPr>
        <w:numPr>
          <w:ilvl w:val="0"/>
          <w:numId w:val="24"/>
        </w:numPr>
        <w:spacing w:before="100" w:beforeAutospacing="1" w:after="100" w:afterAutospacing="1" w:line="240" w:lineRule="auto"/>
      </w:pPr>
      <w:r>
        <w:t>Importance of user consent and secure data access.</w:t>
      </w:r>
    </w:p>
    <w:p w14:paraId="054241E2" w14:textId="77777777" w:rsidR="00341F25" w:rsidRDefault="00341F25" w:rsidP="00341F25">
      <w:pPr>
        <w:pStyle w:val="Heading3"/>
      </w:pPr>
      <w:r>
        <w:t>2. Enabling the Google Analytics Data API</w:t>
      </w:r>
    </w:p>
    <w:p w14:paraId="59E63B04" w14:textId="77777777" w:rsidR="00341F25" w:rsidRDefault="00341F25" w:rsidP="00341F25">
      <w:pPr>
        <w:numPr>
          <w:ilvl w:val="0"/>
          <w:numId w:val="25"/>
        </w:numPr>
        <w:spacing w:before="100" w:beforeAutospacing="1" w:after="100" w:afterAutospacing="1" w:line="240" w:lineRule="auto"/>
      </w:pPr>
      <w:r>
        <w:t>Navigate to the Google Cloud Console and select the existing project.</w:t>
      </w:r>
    </w:p>
    <w:p w14:paraId="7072DFF7" w14:textId="77777777" w:rsidR="00341F25" w:rsidRDefault="00341F25" w:rsidP="00341F25">
      <w:pPr>
        <w:numPr>
          <w:ilvl w:val="0"/>
          <w:numId w:val="25"/>
        </w:numPr>
        <w:spacing w:before="100" w:beforeAutospacing="1" w:after="100" w:afterAutospacing="1" w:line="240" w:lineRule="auto"/>
      </w:pPr>
      <w:r>
        <w:t>Access the "API Library" and search for "Google Analytics Data API."</w:t>
      </w:r>
    </w:p>
    <w:p w14:paraId="02070CEE" w14:textId="77777777" w:rsidR="00341F25" w:rsidRDefault="00341F25" w:rsidP="00341F25">
      <w:pPr>
        <w:numPr>
          <w:ilvl w:val="0"/>
          <w:numId w:val="25"/>
        </w:numPr>
        <w:spacing w:before="100" w:beforeAutospacing="1" w:after="100" w:afterAutospacing="1" w:line="240" w:lineRule="auto"/>
      </w:pPr>
      <w:r>
        <w:t>Enable the API for the project.</w:t>
      </w:r>
    </w:p>
    <w:p w14:paraId="6387C639" w14:textId="77777777" w:rsidR="00341F25" w:rsidRDefault="00341F25" w:rsidP="00341F25">
      <w:pPr>
        <w:pStyle w:val="Heading3"/>
      </w:pPr>
      <w:r>
        <w:t>3. Configuring OAuth 2.0</w:t>
      </w:r>
    </w:p>
    <w:p w14:paraId="6ACC68A6" w14:textId="77777777" w:rsidR="00341F25" w:rsidRDefault="00341F25" w:rsidP="00341F25">
      <w:pPr>
        <w:pStyle w:val="Heading4"/>
      </w:pPr>
      <w:r>
        <w:t>3.1 Setting Up OAuth Consent Screen</w:t>
      </w:r>
    </w:p>
    <w:p w14:paraId="3ED7A762" w14:textId="77777777" w:rsidR="00341F25" w:rsidRDefault="00341F25" w:rsidP="00341F25">
      <w:pPr>
        <w:numPr>
          <w:ilvl w:val="0"/>
          <w:numId w:val="26"/>
        </w:numPr>
        <w:spacing w:before="100" w:beforeAutospacing="1" w:after="100" w:afterAutospacing="1" w:line="240" w:lineRule="auto"/>
      </w:pPr>
      <w:r>
        <w:t>Access the "OAuth consent screen" settings in the Google Cloud Console.</w:t>
      </w:r>
    </w:p>
    <w:p w14:paraId="723D36D6" w14:textId="77777777" w:rsidR="00341F25" w:rsidRDefault="00341F25" w:rsidP="00341F25">
      <w:pPr>
        <w:numPr>
          <w:ilvl w:val="0"/>
          <w:numId w:val="26"/>
        </w:numPr>
        <w:spacing w:before="100" w:beforeAutospacing="1" w:after="100" w:afterAutospacing="1" w:line="240" w:lineRule="auto"/>
      </w:pPr>
      <w:r>
        <w:t>Provide the application name, user support email, and developer contact information.</w:t>
      </w:r>
    </w:p>
    <w:p w14:paraId="316DA096" w14:textId="77777777" w:rsidR="00341F25" w:rsidRDefault="00341F25" w:rsidP="00341F25">
      <w:pPr>
        <w:numPr>
          <w:ilvl w:val="0"/>
          <w:numId w:val="26"/>
        </w:numPr>
        <w:spacing w:before="100" w:beforeAutospacing="1" w:after="100" w:afterAutospacing="1" w:line="240" w:lineRule="auto"/>
      </w:pPr>
      <w:r>
        <w:t>Specify the scopes required for accessing Google Analytics data.</w:t>
      </w:r>
    </w:p>
    <w:p w14:paraId="55B6633F" w14:textId="77777777" w:rsidR="00341F25" w:rsidRDefault="00341F25" w:rsidP="00341F25">
      <w:pPr>
        <w:numPr>
          <w:ilvl w:val="0"/>
          <w:numId w:val="26"/>
        </w:numPr>
        <w:spacing w:before="100" w:beforeAutospacing="1" w:after="100" w:afterAutospacing="1" w:line="240" w:lineRule="auto"/>
      </w:pPr>
      <w:r>
        <w:t>Submit for verification if required, depending on the scopes and application type.</w:t>
      </w:r>
    </w:p>
    <w:p w14:paraId="510A5009" w14:textId="77777777" w:rsidR="00341F25" w:rsidRDefault="00341F25" w:rsidP="00341F25">
      <w:pPr>
        <w:pStyle w:val="Heading4"/>
      </w:pPr>
      <w:r>
        <w:t>3.2 Creating OAuth 2.0 Credentials</w:t>
      </w:r>
    </w:p>
    <w:p w14:paraId="13AD558B" w14:textId="77777777" w:rsidR="00341F25" w:rsidRDefault="00341F25" w:rsidP="00341F25">
      <w:pPr>
        <w:numPr>
          <w:ilvl w:val="0"/>
          <w:numId w:val="27"/>
        </w:numPr>
        <w:spacing w:before="100" w:beforeAutospacing="1" w:after="100" w:afterAutospacing="1" w:line="240" w:lineRule="auto"/>
      </w:pPr>
      <w:r>
        <w:t>In the "Credentials" section, select "Create Credentials" and choose "OAuth client ID."</w:t>
      </w:r>
    </w:p>
    <w:p w14:paraId="7BB77B07" w14:textId="77777777" w:rsidR="00341F25" w:rsidRDefault="00341F25" w:rsidP="00341F25">
      <w:pPr>
        <w:numPr>
          <w:ilvl w:val="0"/>
          <w:numId w:val="27"/>
        </w:numPr>
        <w:spacing w:before="100" w:beforeAutospacing="1" w:after="100" w:afterAutospacing="1" w:line="240" w:lineRule="auto"/>
      </w:pPr>
      <w:r>
        <w:t>Configure the consent screen with the necessary information and scopes.</w:t>
      </w:r>
    </w:p>
    <w:p w14:paraId="48F7AAF6" w14:textId="77777777" w:rsidR="00341F25" w:rsidRDefault="00341F25" w:rsidP="00341F25">
      <w:pPr>
        <w:numPr>
          <w:ilvl w:val="0"/>
          <w:numId w:val="27"/>
        </w:numPr>
        <w:spacing w:before="100" w:beforeAutospacing="1" w:after="100" w:afterAutospacing="1" w:line="240" w:lineRule="auto"/>
      </w:pPr>
      <w:r>
        <w:t>Specify the authorized redirect URIs for handling the OAuth 2.0 response.</w:t>
      </w:r>
    </w:p>
    <w:p w14:paraId="60667D1A" w14:textId="77777777" w:rsidR="00341F25" w:rsidRDefault="00341F25" w:rsidP="00341F25">
      <w:pPr>
        <w:pStyle w:val="Heading3"/>
      </w:pPr>
      <w:r>
        <w:t>4. Implementing OAuth 2.0 Authorization Flow</w:t>
      </w:r>
    </w:p>
    <w:p w14:paraId="56DA3133" w14:textId="77777777" w:rsidR="00341F25" w:rsidRDefault="00341F25" w:rsidP="00341F25">
      <w:pPr>
        <w:pStyle w:val="Heading4"/>
      </w:pPr>
      <w:r>
        <w:t>4.1 Initiating the Authorization Request</w:t>
      </w:r>
    </w:p>
    <w:p w14:paraId="0B9E5ACE" w14:textId="77777777" w:rsidR="00341F25" w:rsidRDefault="00341F25" w:rsidP="00341F25">
      <w:pPr>
        <w:numPr>
          <w:ilvl w:val="0"/>
          <w:numId w:val="28"/>
        </w:numPr>
        <w:spacing w:before="100" w:beforeAutospacing="1" w:after="100" w:afterAutospacing="1" w:line="240" w:lineRule="auto"/>
      </w:pPr>
      <w:r>
        <w:t>Construct the authorization URL with the client ID, scope, redirect URI, and response type.</w:t>
      </w:r>
    </w:p>
    <w:p w14:paraId="550E4C2E" w14:textId="77777777" w:rsidR="00341F25" w:rsidRDefault="00341F25" w:rsidP="00341F25">
      <w:pPr>
        <w:numPr>
          <w:ilvl w:val="0"/>
          <w:numId w:val="28"/>
        </w:numPr>
        <w:spacing w:before="100" w:beforeAutospacing="1" w:after="100" w:afterAutospacing="1" w:line="240" w:lineRule="auto"/>
      </w:pPr>
      <w:r>
        <w:t>Direct the user to this URL to initiate the consent flow.</w:t>
      </w:r>
    </w:p>
    <w:p w14:paraId="208D5528" w14:textId="77777777" w:rsidR="00341F25" w:rsidRDefault="00341F25" w:rsidP="00341F25">
      <w:pPr>
        <w:pStyle w:val="Heading4"/>
      </w:pPr>
      <w:r>
        <w:t>4.2 Handling the Authorization Response</w:t>
      </w:r>
    </w:p>
    <w:p w14:paraId="6908AE34" w14:textId="77777777" w:rsidR="00341F25" w:rsidRDefault="00341F25" w:rsidP="00341F25">
      <w:pPr>
        <w:numPr>
          <w:ilvl w:val="0"/>
          <w:numId w:val="29"/>
        </w:numPr>
        <w:spacing w:before="100" w:beforeAutospacing="1" w:after="100" w:afterAutospacing="1" w:line="240" w:lineRule="auto"/>
      </w:pPr>
      <w:r>
        <w:t>Capture the authorization code from the redirect URI.</w:t>
      </w:r>
    </w:p>
    <w:p w14:paraId="0D0FF675" w14:textId="77777777" w:rsidR="00341F25" w:rsidRDefault="00341F25" w:rsidP="00341F25">
      <w:pPr>
        <w:numPr>
          <w:ilvl w:val="0"/>
          <w:numId w:val="29"/>
        </w:numPr>
        <w:spacing w:before="100" w:beforeAutospacing="1" w:after="100" w:afterAutospacing="1" w:line="240" w:lineRule="auto"/>
      </w:pPr>
      <w:r>
        <w:t>Exchange the authorization code for access and refresh tokens using the client secret.</w:t>
      </w:r>
    </w:p>
    <w:p w14:paraId="386E99C1" w14:textId="77777777" w:rsidR="00341F25" w:rsidRDefault="00341F25" w:rsidP="00341F25">
      <w:pPr>
        <w:pStyle w:val="Heading4"/>
      </w:pPr>
      <w:r>
        <w:lastRenderedPageBreak/>
        <w:t>4.3 Accessing the Google Analytics Data API</w:t>
      </w:r>
    </w:p>
    <w:p w14:paraId="060D643F" w14:textId="77777777" w:rsidR="00341F25" w:rsidRDefault="00341F25" w:rsidP="00341F25">
      <w:pPr>
        <w:numPr>
          <w:ilvl w:val="0"/>
          <w:numId w:val="30"/>
        </w:numPr>
        <w:spacing w:before="100" w:beforeAutospacing="1" w:after="100" w:afterAutospacing="1" w:line="240" w:lineRule="auto"/>
      </w:pPr>
      <w:r>
        <w:t>Use the access token to make authenticated requests to the API.</w:t>
      </w:r>
    </w:p>
    <w:p w14:paraId="4ACB8447" w14:textId="77777777" w:rsidR="00341F25" w:rsidRDefault="00341F25" w:rsidP="00341F25">
      <w:pPr>
        <w:numPr>
          <w:ilvl w:val="0"/>
          <w:numId w:val="30"/>
        </w:numPr>
        <w:spacing w:before="100" w:beforeAutospacing="1" w:after="100" w:afterAutospacing="1" w:line="240" w:lineRule="auto"/>
      </w:pPr>
      <w:r>
        <w:t>Implement token refresh logic to obtain new access tokens using the refresh token.</w:t>
      </w:r>
    </w:p>
    <w:p w14:paraId="7C9E64E4" w14:textId="77777777" w:rsidR="00341F25" w:rsidRDefault="00341F25" w:rsidP="00341F25">
      <w:pPr>
        <w:pStyle w:val="Heading3"/>
      </w:pPr>
      <w:r>
        <w:t>5. Secure Token Storage and Management</w:t>
      </w:r>
    </w:p>
    <w:p w14:paraId="63917B82" w14:textId="77777777" w:rsidR="00341F25" w:rsidRDefault="00341F25" w:rsidP="00341F25">
      <w:pPr>
        <w:numPr>
          <w:ilvl w:val="0"/>
          <w:numId w:val="31"/>
        </w:numPr>
        <w:spacing w:before="100" w:beforeAutospacing="1" w:after="100" w:afterAutospacing="1" w:line="240" w:lineRule="auto"/>
      </w:pPr>
      <w:r>
        <w:t>Discuss best practices for securely storing and managing access and refresh tokens.</w:t>
      </w:r>
    </w:p>
    <w:p w14:paraId="5F3C0DA8" w14:textId="77777777" w:rsidR="00341F25" w:rsidRDefault="00341F25" w:rsidP="00341F25">
      <w:pPr>
        <w:numPr>
          <w:ilvl w:val="0"/>
          <w:numId w:val="31"/>
        </w:numPr>
        <w:spacing w:before="100" w:beforeAutospacing="1" w:after="100" w:afterAutospacing="1" w:line="240" w:lineRule="auto"/>
      </w:pPr>
      <w:r>
        <w:t>Emphasize the importance of encryption and secure access controls.</w:t>
      </w:r>
    </w:p>
    <w:p w14:paraId="1DE4C14C" w14:textId="77777777" w:rsidR="00341F25" w:rsidRDefault="00341F25" w:rsidP="00341F25">
      <w:pPr>
        <w:pStyle w:val="Heading3"/>
      </w:pPr>
      <w:r>
        <w:t>6. User Experience and Consent</w:t>
      </w:r>
    </w:p>
    <w:p w14:paraId="6BD83D39" w14:textId="77777777" w:rsidR="00341F25" w:rsidRDefault="00341F25" w:rsidP="00341F25">
      <w:pPr>
        <w:numPr>
          <w:ilvl w:val="0"/>
          <w:numId w:val="32"/>
        </w:numPr>
        <w:spacing w:before="100" w:beforeAutospacing="1" w:after="100" w:afterAutospacing="1" w:line="240" w:lineRule="auto"/>
      </w:pPr>
      <w:r>
        <w:t>Design a user-friendly flow for connecting Google Analytics accounts.</w:t>
      </w:r>
    </w:p>
    <w:p w14:paraId="61B1B1E2" w14:textId="77777777" w:rsidR="00341F25" w:rsidRDefault="00341F25" w:rsidP="00341F25">
      <w:pPr>
        <w:numPr>
          <w:ilvl w:val="0"/>
          <w:numId w:val="32"/>
        </w:numPr>
        <w:spacing w:before="100" w:beforeAutospacing="1" w:after="100" w:afterAutospacing="1" w:line="240" w:lineRule="auto"/>
      </w:pPr>
      <w:r>
        <w:t>Clearly communicate the data access scope and usage in the consent screen and privacy policy.</w:t>
      </w:r>
    </w:p>
    <w:p w14:paraId="790226CE" w14:textId="77777777" w:rsidR="00341F25" w:rsidRDefault="00341F25" w:rsidP="00341F25">
      <w:pPr>
        <w:pStyle w:val="Heading3"/>
      </w:pPr>
      <w:r>
        <w:t>7. Conclusion</w:t>
      </w:r>
    </w:p>
    <w:p w14:paraId="6297A8C4" w14:textId="77777777" w:rsidR="00341F25" w:rsidRDefault="00341F25" w:rsidP="00341F25">
      <w:pPr>
        <w:numPr>
          <w:ilvl w:val="0"/>
          <w:numId w:val="33"/>
        </w:numPr>
        <w:spacing w:before="100" w:beforeAutospacing="1" w:after="100" w:afterAutospacing="1" w:line="240" w:lineRule="auto"/>
      </w:pPr>
      <w:r>
        <w:t>Summarize the process and benefits of integrating the Google Analytics Data API.</w:t>
      </w:r>
    </w:p>
    <w:p w14:paraId="6F3251D3" w14:textId="77777777" w:rsidR="00341F25" w:rsidRDefault="00341F25" w:rsidP="00341F25">
      <w:pPr>
        <w:numPr>
          <w:ilvl w:val="0"/>
          <w:numId w:val="33"/>
        </w:numPr>
        <w:spacing w:before="100" w:beforeAutospacing="1" w:after="100" w:afterAutospacing="1" w:line="240" w:lineRule="auto"/>
      </w:pPr>
      <w:r>
        <w:t>Reiterate the importance of security and user consent in accessing and handling user data.</w:t>
      </w:r>
    </w:p>
    <w:p w14:paraId="7879F7B2" w14:textId="77777777" w:rsidR="00341F25" w:rsidRDefault="00341F25" w:rsidP="00341F25">
      <w:pPr>
        <w:pStyle w:val="Heading3"/>
      </w:pPr>
      <w:r>
        <w:t>References</w:t>
      </w:r>
    </w:p>
    <w:p w14:paraId="7A20652A" w14:textId="77777777" w:rsidR="00341F25" w:rsidRDefault="00341F25" w:rsidP="00341F25">
      <w:pPr>
        <w:numPr>
          <w:ilvl w:val="0"/>
          <w:numId w:val="34"/>
        </w:numPr>
        <w:spacing w:before="100" w:beforeAutospacing="1" w:after="100" w:afterAutospacing="1" w:line="240" w:lineRule="auto"/>
      </w:pPr>
      <w:r>
        <w:t>Include links to the official Google Analytics Data API documentation, OAuth 2.0 standards, and Google Cloud security best practices.</w:t>
      </w:r>
    </w:p>
    <w:p w14:paraId="6067D851" w14:textId="77777777" w:rsidR="00341F25" w:rsidRDefault="00341F25" w:rsidP="00341F25">
      <w:pPr>
        <w:pStyle w:val="Heading2"/>
      </w:pPr>
    </w:p>
    <w:p w14:paraId="30AD55DB" w14:textId="77777777" w:rsidR="00341F25" w:rsidRDefault="00341F25" w:rsidP="00341F25">
      <w:pPr>
        <w:pStyle w:val="Heading2"/>
      </w:pPr>
    </w:p>
    <w:p w14:paraId="5830ED4D" w14:textId="77777777" w:rsidR="00341F25" w:rsidRDefault="00341F25" w:rsidP="00341F25">
      <w:pPr>
        <w:pStyle w:val="Heading2"/>
      </w:pPr>
    </w:p>
    <w:p w14:paraId="0670BF3E" w14:textId="04C36CC8" w:rsidR="00341F25" w:rsidRDefault="00341F25" w:rsidP="00341F25">
      <w:pPr>
        <w:pStyle w:val="Heading2"/>
      </w:pPr>
      <w:r>
        <w:t>Google Ads and Google Analytics Integration in User Onboarding</w:t>
      </w:r>
    </w:p>
    <w:p w14:paraId="2E655370" w14:textId="77777777" w:rsidR="00341F25" w:rsidRDefault="00341F25" w:rsidP="00341F25">
      <w:pPr>
        <w:pStyle w:val="Heading3"/>
      </w:pPr>
      <w:r>
        <w:t>Abstract</w:t>
      </w:r>
    </w:p>
    <w:p w14:paraId="003EC616" w14:textId="77777777" w:rsidR="00341F25" w:rsidRDefault="00341F25" w:rsidP="00341F25">
      <w:pPr>
        <w:pStyle w:val="NormalWeb"/>
      </w:pPr>
      <w:r>
        <w:t>This paper details the approach to streamline the integration of Google Ads and Google Analytics during the user onboarding process on a digital platform. By leveraging a unified OAuth consent flow, the paper outlines how to enhance user experience and expand platform capabilities.</w:t>
      </w:r>
    </w:p>
    <w:p w14:paraId="0341D7AB" w14:textId="77777777" w:rsidR="00341F25" w:rsidRDefault="00341F25" w:rsidP="00341F25">
      <w:pPr>
        <w:pStyle w:val="Heading3"/>
      </w:pPr>
      <w:r>
        <w:t>1. Introduction</w:t>
      </w:r>
    </w:p>
    <w:p w14:paraId="0FFB6BE7" w14:textId="77777777" w:rsidR="00341F25" w:rsidRDefault="00341F25" w:rsidP="00341F25">
      <w:pPr>
        <w:numPr>
          <w:ilvl w:val="0"/>
          <w:numId w:val="14"/>
        </w:numPr>
        <w:spacing w:before="100" w:beforeAutospacing="1" w:after="100" w:afterAutospacing="1" w:line="240" w:lineRule="auto"/>
      </w:pPr>
      <w:r>
        <w:t>Importance of integrating Google Ads and Google Analytics for comprehensive data insights.</w:t>
      </w:r>
    </w:p>
    <w:p w14:paraId="3B674849" w14:textId="77777777" w:rsidR="00341F25" w:rsidRDefault="00341F25" w:rsidP="00341F25">
      <w:pPr>
        <w:numPr>
          <w:ilvl w:val="0"/>
          <w:numId w:val="14"/>
        </w:numPr>
        <w:spacing w:before="100" w:beforeAutospacing="1" w:after="100" w:afterAutospacing="1" w:line="240" w:lineRule="auto"/>
      </w:pPr>
      <w:r>
        <w:t>Challenges and opportunities in user onboarding regarding multiple service integrations.</w:t>
      </w:r>
    </w:p>
    <w:p w14:paraId="044CE823" w14:textId="77777777" w:rsidR="00341F25" w:rsidRDefault="00341F25" w:rsidP="00341F25">
      <w:pPr>
        <w:pStyle w:val="Heading3"/>
      </w:pPr>
      <w:r>
        <w:lastRenderedPageBreak/>
        <w:t>2. OAuth 2.0 and Unified Consent Flow</w:t>
      </w:r>
    </w:p>
    <w:p w14:paraId="157226C9" w14:textId="77777777" w:rsidR="00341F25" w:rsidRDefault="00341F25" w:rsidP="00341F25">
      <w:pPr>
        <w:numPr>
          <w:ilvl w:val="0"/>
          <w:numId w:val="15"/>
        </w:numPr>
        <w:spacing w:before="100" w:beforeAutospacing="1" w:after="100" w:afterAutospacing="1" w:line="240" w:lineRule="auto"/>
      </w:pPr>
      <w:r>
        <w:t>Overview of OAuth 2.0 as the standard for authorization.</w:t>
      </w:r>
    </w:p>
    <w:p w14:paraId="5746BCF8" w14:textId="77777777" w:rsidR="00341F25" w:rsidRDefault="00341F25" w:rsidP="00341F25">
      <w:pPr>
        <w:numPr>
          <w:ilvl w:val="0"/>
          <w:numId w:val="15"/>
        </w:numPr>
        <w:spacing w:before="100" w:beforeAutospacing="1" w:after="100" w:afterAutospacing="1" w:line="240" w:lineRule="auto"/>
      </w:pPr>
      <w:r>
        <w:t>Concept of unified consent flow to request permissions for multiple Google services simultaneously.</w:t>
      </w:r>
    </w:p>
    <w:p w14:paraId="4FCC48AA" w14:textId="77777777" w:rsidR="00341F25" w:rsidRDefault="00341F25" w:rsidP="00341F25">
      <w:pPr>
        <w:pStyle w:val="Heading3"/>
      </w:pPr>
      <w:r>
        <w:t>3. Preparing for Integration</w:t>
      </w:r>
    </w:p>
    <w:p w14:paraId="6B0C820A" w14:textId="77777777" w:rsidR="00341F25" w:rsidRDefault="00341F25" w:rsidP="00341F25">
      <w:pPr>
        <w:pStyle w:val="Heading4"/>
      </w:pPr>
      <w:r>
        <w:t>3.1 Identifying Required Scopes</w:t>
      </w:r>
    </w:p>
    <w:p w14:paraId="59E5A321" w14:textId="77777777" w:rsidR="00341F25" w:rsidRDefault="00341F25" w:rsidP="00341F25">
      <w:pPr>
        <w:pStyle w:val="NormalWeb"/>
        <w:numPr>
          <w:ilvl w:val="0"/>
          <w:numId w:val="16"/>
        </w:numPr>
      </w:pPr>
      <w:r>
        <w:t>Defining OAuth scopes for Google Ads and Google Analytics.</w:t>
      </w:r>
    </w:p>
    <w:p w14:paraId="59B01F99" w14:textId="77777777" w:rsidR="00341F25" w:rsidRDefault="00341F25" w:rsidP="00341F25">
      <w:pPr>
        <w:pStyle w:val="NormalWeb"/>
        <w:numPr>
          <w:ilvl w:val="0"/>
          <w:numId w:val="16"/>
        </w:numPr>
      </w:pPr>
      <w:r>
        <w:t>Importance of choosing the minimal and necessary scopes for functionality and user trust.</w:t>
      </w:r>
    </w:p>
    <w:p w14:paraId="54B91F07" w14:textId="77777777" w:rsidR="00341F25" w:rsidRDefault="00341F25" w:rsidP="00341F25">
      <w:pPr>
        <w:pStyle w:val="NormalWeb"/>
        <w:ind w:left="720"/>
      </w:pPr>
      <w:r>
        <w:rPr>
          <w:rStyle w:val="Strong"/>
        </w:rPr>
        <w:t>Resource</w:t>
      </w:r>
      <w:r>
        <w:t>: Google OAuth 2.0 Scopes</w:t>
      </w:r>
    </w:p>
    <w:p w14:paraId="5CE81F57" w14:textId="77777777" w:rsidR="00341F25" w:rsidRDefault="00341F25" w:rsidP="00341F25">
      <w:pPr>
        <w:pStyle w:val="Heading4"/>
      </w:pPr>
      <w:r>
        <w:t>3.2 Configuring OAuth Consent Screen</w:t>
      </w:r>
    </w:p>
    <w:p w14:paraId="5007379A" w14:textId="77777777" w:rsidR="00341F25" w:rsidRDefault="00341F25" w:rsidP="00341F25">
      <w:pPr>
        <w:pStyle w:val="NormalWeb"/>
        <w:numPr>
          <w:ilvl w:val="0"/>
          <w:numId w:val="17"/>
        </w:numPr>
      </w:pPr>
      <w:r>
        <w:t>Detailed steps to set up an OAuth consent screen in the Google Cloud Console.</w:t>
      </w:r>
    </w:p>
    <w:p w14:paraId="3FECF778" w14:textId="77777777" w:rsidR="00341F25" w:rsidRDefault="00341F25" w:rsidP="00341F25">
      <w:pPr>
        <w:pStyle w:val="NormalWeb"/>
        <w:numPr>
          <w:ilvl w:val="0"/>
          <w:numId w:val="17"/>
        </w:numPr>
      </w:pPr>
      <w:r>
        <w:t>Tips for clear communication and transparency on the consent screen.</w:t>
      </w:r>
    </w:p>
    <w:p w14:paraId="00DE9F59" w14:textId="77777777" w:rsidR="00341F25" w:rsidRDefault="00341F25" w:rsidP="00341F25">
      <w:pPr>
        <w:pStyle w:val="NormalWeb"/>
        <w:ind w:left="720"/>
      </w:pPr>
      <w:r>
        <w:rPr>
          <w:rStyle w:val="Strong"/>
        </w:rPr>
        <w:t>Guide</w:t>
      </w:r>
      <w:r>
        <w:t>: Setting up OAuth 2.0</w:t>
      </w:r>
    </w:p>
    <w:p w14:paraId="7793CA42" w14:textId="77777777" w:rsidR="00341F25" w:rsidRDefault="00341F25" w:rsidP="00341F25">
      <w:pPr>
        <w:pStyle w:val="Heading3"/>
      </w:pPr>
      <w:r>
        <w:t>4. Implementing Unified Consent Flow</w:t>
      </w:r>
    </w:p>
    <w:p w14:paraId="7BC33744" w14:textId="77777777" w:rsidR="00341F25" w:rsidRDefault="00341F25" w:rsidP="00341F25">
      <w:pPr>
        <w:pStyle w:val="Heading4"/>
      </w:pPr>
      <w:r>
        <w:t>4.1 Building the Consent Request</w:t>
      </w:r>
    </w:p>
    <w:p w14:paraId="0B2C29A9" w14:textId="77777777" w:rsidR="00341F25" w:rsidRDefault="00341F25" w:rsidP="00341F25">
      <w:pPr>
        <w:numPr>
          <w:ilvl w:val="0"/>
          <w:numId w:val="18"/>
        </w:numPr>
        <w:spacing w:before="100" w:beforeAutospacing="1" w:after="100" w:afterAutospacing="1" w:line="240" w:lineRule="auto"/>
      </w:pPr>
      <w:r>
        <w:t>Instructions on constructing the authorization URL with combined scopes for both Google Ads and Google Analytics.</w:t>
      </w:r>
    </w:p>
    <w:p w14:paraId="3846F8E9" w14:textId="77777777" w:rsidR="00341F25" w:rsidRDefault="00341F25" w:rsidP="00341F25">
      <w:pPr>
        <w:pStyle w:val="Heading4"/>
      </w:pPr>
      <w:r>
        <w:t>4.2 Handling the Authorization Response</w:t>
      </w:r>
    </w:p>
    <w:p w14:paraId="15C7C52F" w14:textId="77777777" w:rsidR="00341F25" w:rsidRDefault="00341F25" w:rsidP="00341F25">
      <w:pPr>
        <w:pStyle w:val="NormalWeb"/>
        <w:numPr>
          <w:ilvl w:val="0"/>
          <w:numId w:val="19"/>
        </w:numPr>
      </w:pPr>
      <w:r>
        <w:t>Steps to process the authorization code and exchange it for access and refresh tokens.</w:t>
      </w:r>
    </w:p>
    <w:p w14:paraId="2BE45AF1" w14:textId="77777777" w:rsidR="00341F25" w:rsidRDefault="00341F25" w:rsidP="00341F25">
      <w:pPr>
        <w:pStyle w:val="NormalWeb"/>
        <w:numPr>
          <w:ilvl w:val="0"/>
          <w:numId w:val="19"/>
        </w:numPr>
      </w:pPr>
      <w:r>
        <w:t>Ensuring secure storage and management of tokens.</w:t>
      </w:r>
    </w:p>
    <w:p w14:paraId="7281923C" w14:textId="77777777" w:rsidR="00341F25" w:rsidRDefault="00341F25" w:rsidP="00341F25">
      <w:pPr>
        <w:pStyle w:val="NormalWeb"/>
        <w:ind w:left="720"/>
      </w:pPr>
      <w:r>
        <w:rPr>
          <w:rStyle w:val="Strong"/>
        </w:rPr>
        <w:t>Guide</w:t>
      </w:r>
      <w:r>
        <w:t>: Using OAuth 2.0 to Access Google APIs</w:t>
      </w:r>
    </w:p>
    <w:p w14:paraId="2CF72F85" w14:textId="77777777" w:rsidR="00341F25" w:rsidRDefault="00341F25" w:rsidP="00341F25">
      <w:pPr>
        <w:pStyle w:val="Heading3"/>
      </w:pPr>
      <w:r>
        <w:t>7. Conclusion</w:t>
      </w:r>
    </w:p>
    <w:p w14:paraId="21E6B9BD" w14:textId="77777777" w:rsidR="00341F25" w:rsidRDefault="00341F25" w:rsidP="00341F25">
      <w:pPr>
        <w:numPr>
          <w:ilvl w:val="0"/>
          <w:numId w:val="22"/>
        </w:numPr>
        <w:spacing w:before="100" w:beforeAutospacing="1" w:after="100" w:afterAutospacing="1" w:line="240" w:lineRule="auto"/>
      </w:pPr>
      <w:r>
        <w:t>Recap of the benefits and improved efficiency in user onboarding through unified Google service integration.</w:t>
      </w:r>
    </w:p>
    <w:p w14:paraId="2B7058E2" w14:textId="77777777" w:rsidR="00341F25" w:rsidRDefault="00341F25" w:rsidP="00341F25">
      <w:pPr>
        <w:numPr>
          <w:ilvl w:val="0"/>
          <w:numId w:val="22"/>
        </w:numPr>
        <w:spacing w:before="100" w:beforeAutospacing="1" w:after="100" w:afterAutospacing="1" w:line="240" w:lineRule="auto"/>
      </w:pPr>
      <w:r>
        <w:t>Future outlook on expanding platform capabilities with integrated data insights.</w:t>
      </w:r>
    </w:p>
    <w:p w14:paraId="100EAC0C" w14:textId="77777777" w:rsidR="00341F25" w:rsidRDefault="00341F25" w:rsidP="00341F25">
      <w:pPr>
        <w:pStyle w:val="Heading3"/>
      </w:pPr>
      <w:r>
        <w:t>References</w:t>
      </w:r>
    </w:p>
    <w:p w14:paraId="1DEB08F3" w14:textId="77777777" w:rsidR="00341F25" w:rsidRDefault="00341F25" w:rsidP="00341F25">
      <w:pPr>
        <w:numPr>
          <w:ilvl w:val="0"/>
          <w:numId w:val="23"/>
        </w:numPr>
        <w:spacing w:before="100" w:beforeAutospacing="1" w:after="100" w:afterAutospacing="1" w:line="240" w:lineRule="auto"/>
      </w:pPr>
      <w:r>
        <w:t>Google OAuth 2.0 Scopes: https://developers.google.com/identity/protocols/oauth2/scopes</w:t>
      </w:r>
    </w:p>
    <w:p w14:paraId="5CC31BC8" w14:textId="77777777" w:rsidR="00341F25" w:rsidRDefault="00341F25" w:rsidP="00341F25">
      <w:pPr>
        <w:numPr>
          <w:ilvl w:val="0"/>
          <w:numId w:val="23"/>
        </w:numPr>
        <w:spacing w:before="100" w:beforeAutospacing="1" w:after="100" w:afterAutospacing="1" w:line="240" w:lineRule="auto"/>
      </w:pPr>
      <w:r>
        <w:t>Setting up OAuth 2.0: https://cloud.google.com/docs/authentication/getting-started</w:t>
      </w:r>
    </w:p>
    <w:p w14:paraId="440DA8C3" w14:textId="77777777" w:rsidR="00341F25" w:rsidRDefault="00341F25" w:rsidP="00341F25">
      <w:pPr>
        <w:numPr>
          <w:ilvl w:val="0"/>
          <w:numId w:val="23"/>
        </w:numPr>
        <w:spacing w:before="100" w:beforeAutospacing="1" w:after="100" w:afterAutospacing="1" w:line="240" w:lineRule="auto"/>
      </w:pPr>
      <w:r>
        <w:t>Using OAuth 2.0 to Access Google APIs: https://developers.google.com/identity/protocols/oauth2</w:t>
      </w:r>
    </w:p>
    <w:p w14:paraId="1D34D49E"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4A5C0BF5"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64E08CE5"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6E2DADB1"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230FB3F5"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01AD3ACB"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5B1A0A49"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33830098"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16CDFD93"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7CDC866B"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p>
    <w:p w14:paraId="0754D90E" w14:textId="0ECD810D" w:rsidR="00341F25" w:rsidRP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r w:rsidRPr="00341F25">
        <w:rPr>
          <w:rFonts w:ascii="Times New Roman" w:eastAsia="Times New Roman" w:hAnsi="Times New Roman" w:cs="Times New Roman"/>
          <w:b/>
          <w:bCs/>
          <w:kern w:val="0"/>
          <w:sz w:val="36"/>
          <w:szCs w:val="36"/>
          <w:lang w:val="en-NL" w:eastAsia="en-NL"/>
          <w14:ligatures w14:val="none"/>
        </w:rPr>
        <w:t>Data Insights through Google Analytics</w:t>
      </w:r>
    </w:p>
    <w:p w14:paraId="5D17B15F"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Abstract</w:t>
      </w:r>
    </w:p>
    <w:p w14:paraId="70FC67B2" w14:textId="77777777" w:rsidR="00341F25" w:rsidRPr="00341F25" w:rsidRDefault="00341F25" w:rsidP="00341F25">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 xml:space="preserve">This paper explores the extensive range of data available through Google Analytics, highlighting its significance in understanding user interactions, demographics, and </w:t>
      </w:r>
      <w:proofErr w:type="spellStart"/>
      <w:r w:rsidRPr="00341F25">
        <w:rPr>
          <w:rFonts w:ascii="Times New Roman" w:eastAsia="Times New Roman" w:hAnsi="Times New Roman" w:cs="Times New Roman"/>
          <w:kern w:val="0"/>
          <w:sz w:val="24"/>
          <w:szCs w:val="24"/>
          <w:lang w:val="en-NL" w:eastAsia="en-NL"/>
          <w14:ligatures w14:val="none"/>
        </w:rPr>
        <w:t>behavior</w:t>
      </w:r>
      <w:proofErr w:type="spellEnd"/>
      <w:r w:rsidRPr="00341F25">
        <w:rPr>
          <w:rFonts w:ascii="Times New Roman" w:eastAsia="Times New Roman" w:hAnsi="Times New Roman" w:cs="Times New Roman"/>
          <w:kern w:val="0"/>
          <w:sz w:val="24"/>
          <w:szCs w:val="24"/>
          <w:lang w:val="en-NL" w:eastAsia="en-NL"/>
          <w14:ligatures w14:val="none"/>
        </w:rPr>
        <w:t xml:space="preserve"> on websites and applications. It underscores the importance of leveraging this data for informed decision-making in marketing, UX design, and overall business strategy.</w:t>
      </w:r>
    </w:p>
    <w:p w14:paraId="1E22FDDE"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1. Introduction</w:t>
      </w:r>
    </w:p>
    <w:p w14:paraId="3F71FE32" w14:textId="77777777" w:rsidR="00341F25" w:rsidRPr="00341F25" w:rsidRDefault="00341F25" w:rsidP="00341F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Introduction to Google Analytics as a pivotal tool for web analytics.</w:t>
      </w:r>
    </w:p>
    <w:p w14:paraId="1331A81F" w14:textId="77777777" w:rsidR="00341F25" w:rsidRPr="00341F25" w:rsidRDefault="00341F25" w:rsidP="00341F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Overview of the evolution to Google Analytics 4 (GA4) and its enhanced capabilities.</w:t>
      </w:r>
    </w:p>
    <w:p w14:paraId="730B6C9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2. User Demographics and Interests</w:t>
      </w:r>
    </w:p>
    <w:p w14:paraId="18512FE7" w14:textId="77777777" w:rsidR="00341F25" w:rsidRPr="00341F25" w:rsidRDefault="00341F25" w:rsidP="00341F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Detailed exploration of demographic data including age, gender, and user interests.</w:t>
      </w:r>
    </w:p>
    <w:p w14:paraId="7DA764FD" w14:textId="77777777" w:rsidR="00341F25" w:rsidRPr="00341F25" w:rsidRDefault="00341F25" w:rsidP="00341F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The relevance of demographic insights in tailoring marketing strategies and content.</w:t>
      </w:r>
    </w:p>
    <w:p w14:paraId="19DA4755"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3. User Acquisition Analysis</w:t>
      </w:r>
    </w:p>
    <w:p w14:paraId="65EF4073" w14:textId="77777777" w:rsidR="00341F25" w:rsidRPr="00341F25" w:rsidRDefault="00341F25" w:rsidP="00341F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Examination of acquisition metrics such as channels, sources, mediums, and campaigns.</w:t>
      </w:r>
    </w:p>
    <w:p w14:paraId="26885AF0" w14:textId="77777777" w:rsidR="00341F25" w:rsidRPr="00341F25" w:rsidRDefault="00341F25" w:rsidP="00341F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Strategies for optimizing marketing efforts based on acquisition data.</w:t>
      </w:r>
    </w:p>
    <w:p w14:paraId="581576E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lastRenderedPageBreak/>
        <w:t xml:space="preserve">4. </w:t>
      </w:r>
      <w:proofErr w:type="spellStart"/>
      <w:r w:rsidRPr="00341F25">
        <w:rPr>
          <w:rFonts w:ascii="Times New Roman" w:eastAsia="Times New Roman" w:hAnsi="Times New Roman" w:cs="Times New Roman"/>
          <w:b/>
          <w:bCs/>
          <w:kern w:val="0"/>
          <w:sz w:val="27"/>
          <w:szCs w:val="27"/>
          <w:lang w:val="en-NL" w:eastAsia="en-NL"/>
          <w14:ligatures w14:val="none"/>
        </w:rPr>
        <w:t>Behavioral</w:t>
      </w:r>
      <w:proofErr w:type="spellEnd"/>
      <w:r w:rsidRPr="00341F25">
        <w:rPr>
          <w:rFonts w:ascii="Times New Roman" w:eastAsia="Times New Roman" w:hAnsi="Times New Roman" w:cs="Times New Roman"/>
          <w:b/>
          <w:bCs/>
          <w:kern w:val="0"/>
          <w:sz w:val="27"/>
          <w:szCs w:val="27"/>
          <w:lang w:val="en-NL" w:eastAsia="en-NL"/>
          <w14:ligatures w14:val="none"/>
        </w:rPr>
        <w:t xml:space="preserve"> Insights from User Interactions</w:t>
      </w:r>
    </w:p>
    <w:p w14:paraId="4A7ECA2A" w14:textId="77777777" w:rsidR="00341F25" w:rsidRPr="00341F25" w:rsidRDefault="00341F25" w:rsidP="00341F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 xml:space="preserve">In-depth analysis of user </w:t>
      </w:r>
      <w:proofErr w:type="spellStart"/>
      <w:r w:rsidRPr="00341F25">
        <w:rPr>
          <w:rFonts w:ascii="Times New Roman" w:eastAsia="Times New Roman" w:hAnsi="Times New Roman" w:cs="Times New Roman"/>
          <w:kern w:val="0"/>
          <w:sz w:val="24"/>
          <w:szCs w:val="24"/>
          <w:lang w:val="en-NL" w:eastAsia="en-NL"/>
          <w14:ligatures w14:val="none"/>
        </w:rPr>
        <w:t>behavior</w:t>
      </w:r>
      <w:proofErr w:type="spellEnd"/>
      <w:r w:rsidRPr="00341F25">
        <w:rPr>
          <w:rFonts w:ascii="Times New Roman" w:eastAsia="Times New Roman" w:hAnsi="Times New Roman" w:cs="Times New Roman"/>
          <w:kern w:val="0"/>
          <w:sz w:val="24"/>
          <w:szCs w:val="24"/>
          <w:lang w:val="en-NL" w:eastAsia="en-NL"/>
          <w14:ligatures w14:val="none"/>
        </w:rPr>
        <w:t>, including page visits, events, conversions, and user flow.</w:t>
      </w:r>
    </w:p>
    <w:p w14:paraId="7D1E9614" w14:textId="77777777" w:rsidR="00341F25" w:rsidRPr="00341F25" w:rsidRDefault="00341F25" w:rsidP="00341F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 xml:space="preserve">Application of </w:t>
      </w:r>
      <w:proofErr w:type="spellStart"/>
      <w:r w:rsidRPr="00341F25">
        <w:rPr>
          <w:rFonts w:ascii="Times New Roman" w:eastAsia="Times New Roman" w:hAnsi="Times New Roman" w:cs="Times New Roman"/>
          <w:kern w:val="0"/>
          <w:sz w:val="24"/>
          <w:szCs w:val="24"/>
          <w:lang w:val="en-NL" w:eastAsia="en-NL"/>
          <w14:ligatures w14:val="none"/>
        </w:rPr>
        <w:t>behavior</w:t>
      </w:r>
      <w:proofErr w:type="spellEnd"/>
      <w:r w:rsidRPr="00341F25">
        <w:rPr>
          <w:rFonts w:ascii="Times New Roman" w:eastAsia="Times New Roman" w:hAnsi="Times New Roman" w:cs="Times New Roman"/>
          <w:kern w:val="0"/>
          <w:sz w:val="24"/>
          <w:szCs w:val="24"/>
          <w:lang w:val="en-NL" w:eastAsia="en-NL"/>
          <w14:ligatures w14:val="none"/>
        </w:rPr>
        <w:t xml:space="preserve"> data in improving user experience and increasing engagement.</w:t>
      </w:r>
    </w:p>
    <w:p w14:paraId="197081E4"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5. Engagement Metrics</w:t>
      </w:r>
    </w:p>
    <w:p w14:paraId="0C33CECA" w14:textId="77777777" w:rsidR="00341F25" w:rsidRPr="00341F25" w:rsidRDefault="00341F25" w:rsidP="00341F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Overview of key engagement indicators: session duration, pages per session, and bounce rate.</w:t>
      </w:r>
    </w:p>
    <w:p w14:paraId="3A90CF62" w14:textId="77777777" w:rsidR="00341F25" w:rsidRPr="00341F25" w:rsidRDefault="00341F25" w:rsidP="00341F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Techniques for leveraging engagement data to enhance content relevance and user retention.</w:t>
      </w:r>
    </w:p>
    <w:p w14:paraId="6070BEB0"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6. E-commerce Analytics</w:t>
      </w:r>
    </w:p>
    <w:p w14:paraId="605048D7" w14:textId="77777777" w:rsidR="00341F25" w:rsidRPr="00341F25" w:rsidRDefault="00341F25" w:rsidP="00341F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For e-commerce platforms, analysis of product interactions, transactions, and e-commerce conversion rates.</w:t>
      </w:r>
    </w:p>
    <w:p w14:paraId="03075752" w14:textId="77777777" w:rsidR="00341F25" w:rsidRPr="00341F25" w:rsidRDefault="00341F25" w:rsidP="00341F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Insights into optimizing the e-commerce funnel from product views to purchase.</w:t>
      </w:r>
    </w:p>
    <w:p w14:paraId="4BAD97E4"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7. Technical User Data</w:t>
      </w:r>
    </w:p>
    <w:p w14:paraId="5DA8DB06" w14:textId="77777777" w:rsidR="00341F25" w:rsidRPr="00341F25" w:rsidRDefault="00341F25" w:rsidP="00341F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Technical aspects of user interactions, including device usage, browser, and network information.</w:t>
      </w:r>
    </w:p>
    <w:p w14:paraId="31E753D1" w14:textId="77777777" w:rsidR="00341F25" w:rsidRPr="00341F25" w:rsidRDefault="00341F25" w:rsidP="00341F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Utilizing technical data for optimizing website performance and accessibility.</w:t>
      </w:r>
    </w:p>
    <w:p w14:paraId="12873C37"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8. Retention and Loyalty Metrics</w:t>
      </w:r>
    </w:p>
    <w:p w14:paraId="691DC1CD" w14:textId="77777777" w:rsidR="00341F25" w:rsidRPr="00341F25" w:rsidRDefault="00341F25" w:rsidP="00341F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Discussion on metrics related to user retention and loyalty, such as new vs. returning users and visit frequency.</w:t>
      </w:r>
    </w:p>
    <w:p w14:paraId="35A0BBAD" w14:textId="77777777" w:rsidR="00341F25" w:rsidRPr="00341F25" w:rsidRDefault="00341F25" w:rsidP="00341F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Strategies for enhancing user loyalty and long-term engagement.</w:t>
      </w:r>
    </w:p>
    <w:p w14:paraId="724CAC65"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9. Customization and Flexibility</w:t>
      </w:r>
    </w:p>
    <w:p w14:paraId="027E82A6" w14:textId="77777777" w:rsidR="00341F25" w:rsidRPr="00341F25" w:rsidRDefault="00341F25" w:rsidP="00341F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Custom dimensions and metrics for tailored data collection.</w:t>
      </w:r>
    </w:p>
    <w:p w14:paraId="4A66D9C5" w14:textId="77777777" w:rsidR="00341F25" w:rsidRPr="00341F25" w:rsidRDefault="00341F25" w:rsidP="00341F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Examples of customized analytics setups to meet specific business or research needs.</w:t>
      </w:r>
    </w:p>
    <w:p w14:paraId="66BD2EA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10. Accessing and Utilizing Google Analytics Data</w:t>
      </w:r>
    </w:p>
    <w:p w14:paraId="02B30C6B" w14:textId="77777777" w:rsidR="00341F25" w:rsidRPr="00341F25" w:rsidRDefault="00341F25" w:rsidP="00341F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Methods for accessing Google Analytics data, including the UI and the Google Analytics Data API.</w:t>
      </w:r>
    </w:p>
    <w:p w14:paraId="29F0193F" w14:textId="77777777" w:rsidR="00341F25" w:rsidRPr="00341F25" w:rsidRDefault="00341F25" w:rsidP="00341F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Best practices for data analysis and interpretation to inform business decisions.</w:t>
      </w:r>
    </w:p>
    <w:p w14:paraId="7B055E7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11. Data Privacy and Ethical Considerations</w:t>
      </w:r>
    </w:p>
    <w:p w14:paraId="18056D72" w14:textId="77777777" w:rsidR="00341F25" w:rsidRPr="00341F25" w:rsidRDefault="00341F25" w:rsidP="00341F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Importance of adhering to data privacy regulations like GDPR and CCPA.</w:t>
      </w:r>
    </w:p>
    <w:p w14:paraId="23447812" w14:textId="77777777" w:rsidR="00341F25" w:rsidRPr="00341F25" w:rsidRDefault="00341F25" w:rsidP="00341F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Ensuring ethical data collection and analysis practices, including user consent and transparency.</w:t>
      </w:r>
    </w:p>
    <w:p w14:paraId="14BF1339"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lastRenderedPageBreak/>
        <w:t>12. Conclusion</w:t>
      </w:r>
    </w:p>
    <w:p w14:paraId="01512C88" w14:textId="77777777" w:rsidR="00341F25" w:rsidRPr="00341F25" w:rsidRDefault="00341F25" w:rsidP="00341F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Recap of the critical role of Google Analytics in deriving actionable insights from web and app data.</w:t>
      </w:r>
    </w:p>
    <w:p w14:paraId="22260113" w14:textId="77777777" w:rsidR="00341F25" w:rsidRPr="00341F25" w:rsidRDefault="00341F25" w:rsidP="00341F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Future outlook on web analytics and the evolving landscape of data-driven decision-making.</w:t>
      </w:r>
    </w:p>
    <w:p w14:paraId="2703FB10"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341F25">
        <w:rPr>
          <w:rFonts w:ascii="Times New Roman" w:eastAsia="Times New Roman" w:hAnsi="Times New Roman" w:cs="Times New Roman"/>
          <w:b/>
          <w:bCs/>
          <w:kern w:val="0"/>
          <w:sz w:val="27"/>
          <w:szCs w:val="27"/>
          <w:lang w:val="en-NL" w:eastAsia="en-NL"/>
          <w14:ligatures w14:val="none"/>
        </w:rPr>
        <w:t>References</w:t>
      </w:r>
    </w:p>
    <w:p w14:paraId="5EC36CE4" w14:textId="77777777" w:rsidR="00341F25" w:rsidRPr="00341F25" w:rsidRDefault="00341F25" w:rsidP="00341F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Official Google Analytics documentation and resources.</w:t>
      </w:r>
    </w:p>
    <w:p w14:paraId="0A354162" w14:textId="77777777" w:rsidR="00341F25" w:rsidRPr="00341F25" w:rsidRDefault="00341F25" w:rsidP="00341F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 xml:space="preserve">Academic and industry publications on web analytics and user </w:t>
      </w:r>
      <w:proofErr w:type="spellStart"/>
      <w:r w:rsidRPr="00341F25">
        <w:rPr>
          <w:rFonts w:ascii="Times New Roman" w:eastAsia="Times New Roman" w:hAnsi="Times New Roman" w:cs="Times New Roman"/>
          <w:kern w:val="0"/>
          <w:sz w:val="24"/>
          <w:szCs w:val="24"/>
          <w:lang w:val="en-NL" w:eastAsia="en-NL"/>
          <w14:ligatures w14:val="none"/>
        </w:rPr>
        <w:t>behavior</w:t>
      </w:r>
      <w:proofErr w:type="spellEnd"/>
      <w:r w:rsidRPr="00341F25">
        <w:rPr>
          <w:rFonts w:ascii="Times New Roman" w:eastAsia="Times New Roman" w:hAnsi="Times New Roman" w:cs="Times New Roman"/>
          <w:kern w:val="0"/>
          <w:sz w:val="24"/>
          <w:szCs w:val="24"/>
          <w:lang w:val="en-NL" w:eastAsia="en-NL"/>
          <w14:ligatures w14:val="none"/>
        </w:rPr>
        <w:t xml:space="preserve"> analysis.</w:t>
      </w:r>
    </w:p>
    <w:p w14:paraId="381A009A" w14:textId="77777777" w:rsidR="00341F25" w:rsidRPr="00341F25" w:rsidRDefault="00341F25" w:rsidP="00341F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341F25">
        <w:rPr>
          <w:rFonts w:ascii="Times New Roman" w:eastAsia="Times New Roman" w:hAnsi="Times New Roman" w:cs="Times New Roman"/>
          <w:kern w:val="0"/>
          <w:sz w:val="24"/>
          <w:szCs w:val="24"/>
          <w:lang w:val="en-NL" w:eastAsia="en-NL"/>
          <w14:ligatures w14:val="none"/>
        </w:rPr>
        <w:t>Regulatory guidelines on data privacy and user consent.</w:t>
      </w:r>
    </w:p>
    <w:p w14:paraId="4EE90B57" w14:textId="77777777" w:rsidR="00A737ED" w:rsidRDefault="00A737ED"/>
    <w:sectPr w:rsidR="00A73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48B"/>
    <w:multiLevelType w:val="multilevel"/>
    <w:tmpl w:val="4AF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7D1B"/>
    <w:multiLevelType w:val="multilevel"/>
    <w:tmpl w:val="92C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3082"/>
    <w:multiLevelType w:val="multilevel"/>
    <w:tmpl w:val="547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5C40"/>
    <w:multiLevelType w:val="multilevel"/>
    <w:tmpl w:val="B38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72811"/>
    <w:multiLevelType w:val="multilevel"/>
    <w:tmpl w:val="994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43FE0"/>
    <w:multiLevelType w:val="multilevel"/>
    <w:tmpl w:val="60D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7CB9"/>
    <w:multiLevelType w:val="multilevel"/>
    <w:tmpl w:val="293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81C4F"/>
    <w:multiLevelType w:val="multilevel"/>
    <w:tmpl w:val="63F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9600D"/>
    <w:multiLevelType w:val="multilevel"/>
    <w:tmpl w:val="3F7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C69F5"/>
    <w:multiLevelType w:val="multilevel"/>
    <w:tmpl w:val="6D4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91BB5"/>
    <w:multiLevelType w:val="multilevel"/>
    <w:tmpl w:val="3BA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F2066"/>
    <w:multiLevelType w:val="multilevel"/>
    <w:tmpl w:val="3F4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0002B"/>
    <w:multiLevelType w:val="multilevel"/>
    <w:tmpl w:val="381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011E9"/>
    <w:multiLevelType w:val="multilevel"/>
    <w:tmpl w:val="B2A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054D5"/>
    <w:multiLevelType w:val="multilevel"/>
    <w:tmpl w:val="668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6509D"/>
    <w:multiLevelType w:val="multilevel"/>
    <w:tmpl w:val="D41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06B70"/>
    <w:multiLevelType w:val="multilevel"/>
    <w:tmpl w:val="F068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5416"/>
    <w:multiLevelType w:val="multilevel"/>
    <w:tmpl w:val="506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14CC2"/>
    <w:multiLevelType w:val="multilevel"/>
    <w:tmpl w:val="DC1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172F4"/>
    <w:multiLevelType w:val="multilevel"/>
    <w:tmpl w:val="7A6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C6CE2"/>
    <w:multiLevelType w:val="multilevel"/>
    <w:tmpl w:val="D2D6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476C8"/>
    <w:multiLevelType w:val="multilevel"/>
    <w:tmpl w:val="6EB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A69C0"/>
    <w:multiLevelType w:val="multilevel"/>
    <w:tmpl w:val="626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2072"/>
    <w:multiLevelType w:val="multilevel"/>
    <w:tmpl w:val="CD9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6679F"/>
    <w:multiLevelType w:val="multilevel"/>
    <w:tmpl w:val="3CE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544C8"/>
    <w:multiLevelType w:val="multilevel"/>
    <w:tmpl w:val="F1C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B05AA"/>
    <w:multiLevelType w:val="multilevel"/>
    <w:tmpl w:val="11CE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40EC4"/>
    <w:multiLevelType w:val="multilevel"/>
    <w:tmpl w:val="464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E425D"/>
    <w:multiLevelType w:val="multilevel"/>
    <w:tmpl w:val="345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F376A"/>
    <w:multiLevelType w:val="multilevel"/>
    <w:tmpl w:val="456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93EE7"/>
    <w:multiLevelType w:val="multilevel"/>
    <w:tmpl w:val="AF0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A60BF"/>
    <w:multiLevelType w:val="multilevel"/>
    <w:tmpl w:val="728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B5B83"/>
    <w:multiLevelType w:val="multilevel"/>
    <w:tmpl w:val="145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17855"/>
    <w:multiLevelType w:val="multilevel"/>
    <w:tmpl w:val="712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883772">
    <w:abstractNumId w:val="2"/>
  </w:num>
  <w:num w:numId="2" w16cid:durableId="244843568">
    <w:abstractNumId w:val="26"/>
  </w:num>
  <w:num w:numId="3" w16cid:durableId="1588271508">
    <w:abstractNumId w:val="21"/>
  </w:num>
  <w:num w:numId="4" w16cid:durableId="495346721">
    <w:abstractNumId w:val="28"/>
  </w:num>
  <w:num w:numId="5" w16cid:durableId="1443454918">
    <w:abstractNumId w:val="6"/>
  </w:num>
  <w:num w:numId="6" w16cid:durableId="1825734623">
    <w:abstractNumId w:val="30"/>
  </w:num>
  <w:num w:numId="7" w16cid:durableId="721832125">
    <w:abstractNumId w:val="27"/>
  </w:num>
  <w:num w:numId="8" w16cid:durableId="472524294">
    <w:abstractNumId w:val="15"/>
  </w:num>
  <w:num w:numId="9" w16cid:durableId="1710715912">
    <w:abstractNumId w:val="32"/>
  </w:num>
  <w:num w:numId="10" w16cid:durableId="1611548711">
    <w:abstractNumId w:val="10"/>
  </w:num>
  <w:num w:numId="11" w16cid:durableId="1227371976">
    <w:abstractNumId w:val="11"/>
  </w:num>
  <w:num w:numId="12" w16cid:durableId="2033144335">
    <w:abstractNumId w:val="33"/>
  </w:num>
  <w:num w:numId="13" w16cid:durableId="730621607">
    <w:abstractNumId w:val="19"/>
  </w:num>
  <w:num w:numId="14" w16cid:durableId="1292591061">
    <w:abstractNumId w:val="7"/>
  </w:num>
  <w:num w:numId="15" w16cid:durableId="1168442805">
    <w:abstractNumId w:val="20"/>
  </w:num>
  <w:num w:numId="16" w16cid:durableId="1927496328">
    <w:abstractNumId w:val="9"/>
  </w:num>
  <w:num w:numId="17" w16cid:durableId="1336151365">
    <w:abstractNumId w:val="1"/>
  </w:num>
  <w:num w:numId="18" w16cid:durableId="697243049">
    <w:abstractNumId w:val="14"/>
  </w:num>
  <w:num w:numId="19" w16cid:durableId="177627101">
    <w:abstractNumId w:val="13"/>
  </w:num>
  <w:num w:numId="20" w16cid:durableId="1366176195">
    <w:abstractNumId w:val="24"/>
  </w:num>
  <w:num w:numId="21" w16cid:durableId="1081827301">
    <w:abstractNumId w:val="12"/>
  </w:num>
  <w:num w:numId="22" w16cid:durableId="2095128142">
    <w:abstractNumId w:val="8"/>
  </w:num>
  <w:num w:numId="23" w16cid:durableId="2042703868">
    <w:abstractNumId w:val="23"/>
  </w:num>
  <w:num w:numId="24" w16cid:durableId="1808665477">
    <w:abstractNumId w:val="3"/>
  </w:num>
  <w:num w:numId="25" w16cid:durableId="139466738">
    <w:abstractNumId w:val="4"/>
  </w:num>
  <w:num w:numId="26" w16cid:durableId="1516192390">
    <w:abstractNumId w:val="22"/>
  </w:num>
  <w:num w:numId="27" w16cid:durableId="431055433">
    <w:abstractNumId w:val="16"/>
  </w:num>
  <w:num w:numId="28" w16cid:durableId="564603093">
    <w:abstractNumId w:val="17"/>
  </w:num>
  <w:num w:numId="29" w16cid:durableId="816993058">
    <w:abstractNumId w:val="5"/>
  </w:num>
  <w:num w:numId="30" w16cid:durableId="2145926640">
    <w:abstractNumId w:val="0"/>
  </w:num>
  <w:num w:numId="31" w16cid:durableId="1968505054">
    <w:abstractNumId w:val="29"/>
  </w:num>
  <w:num w:numId="32" w16cid:durableId="804739441">
    <w:abstractNumId w:val="25"/>
  </w:num>
  <w:num w:numId="33" w16cid:durableId="2047093704">
    <w:abstractNumId w:val="31"/>
  </w:num>
  <w:num w:numId="34" w16cid:durableId="1587495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25"/>
    <w:rsid w:val="00341F25"/>
    <w:rsid w:val="00A737ED"/>
    <w:rsid w:val="00B85DF6"/>
    <w:rsid w:val="00EB2648"/>
    <w:rsid w:val="00FA08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3154"/>
  <w15:chartTrackingRefBased/>
  <w15:docId w15:val="{8DA46126-C81A-479D-B7F2-DD0594F9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F25"/>
    <w:pPr>
      <w:spacing w:before="100" w:beforeAutospacing="1" w:after="100" w:afterAutospacing="1" w:line="240" w:lineRule="auto"/>
      <w:outlineLvl w:val="1"/>
    </w:pPr>
    <w:rPr>
      <w:rFonts w:ascii="Times New Roman" w:eastAsia="Times New Roman" w:hAnsi="Times New Roman" w:cs="Times New Roman"/>
      <w:b/>
      <w:bCs/>
      <w:kern w:val="0"/>
      <w:sz w:val="36"/>
      <w:szCs w:val="36"/>
      <w:lang w:val="en-NL" w:eastAsia="en-NL"/>
      <w14:ligatures w14:val="none"/>
    </w:rPr>
  </w:style>
  <w:style w:type="paragraph" w:styleId="Heading3">
    <w:name w:val="heading 3"/>
    <w:basedOn w:val="Normal"/>
    <w:link w:val="Heading3Char"/>
    <w:uiPriority w:val="9"/>
    <w:qFormat/>
    <w:rsid w:val="00341F25"/>
    <w:pPr>
      <w:spacing w:before="100" w:beforeAutospacing="1" w:after="100" w:afterAutospacing="1" w:line="240" w:lineRule="auto"/>
      <w:outlineLvl w:val="2"/>
    </w:pPr>
    <w:rPr>
      <w:rFonts w:ascii="Times New Roman" w:eastAsia="Times New Roman" w:hAnsi="Times New Roman" w:cs="Times New Roman"/>
      <w:b/>
      <w:bCs/>
      <w:kern w:val="0"/>
      <w:sz w:val="27"/>
      <w:szCs w:val="27"/>
      <w:lang w:val="en-NL" w:eastAsia="en-NL"/>
      <w14:ligatures w14:val="none"/>
    </w:rPr>
  </w:style>
  <w:style w:type="paragraph" w:styleId="Heading4">
    <w:name w:val="heading 4"/>
    <w:basedOn w:val="Normal"/>
    <w:next w:val="Normal"/>
    <w:link w:val="Heading4Char"/>
    <w:uiPriority w:val="9"/>
    <w:semiHidden/>
    <w:unhideWhenUsed/>
    <w:qFormat/>
    <w:rsid w:val="00341F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F25"/>
    <w:rPr>
      <w:rFonts w:ascii="Times New Roman" w:eastAsia="Times New Roman" w:hAnsi="Times New Roman" w:cs="Times New Roman"/>
      <w:b/>
      <w:bCs/>
      <w:kern w:val="0"/>
      <w:sz w:val="36"/>
      <w:szCs w:val="36"/>
      <w:lang w:val="en-NL" w:eastAsia="en-NL"/>
      <w14:ligatures w14:val="none"/>
    </w:rPr>
  </w:style>
  <w:style w:type="character" w:customStyle="1" w:styleId="Heading3Char">
    <w:name w:val="Heading 3 Char"/>
    <w:basedOn w:val="DefaultParagraphFont"/>
    <w:link w:val="Heading3"/>
    <w:uiPriority w:val="9"/>
    <w:rsid w:val="00341F25"/>
    <w:rPr>
      <w:rFonts w:ascii="Times New Roman" w:eastAsia="Times New Roman" w:hAnsi="Times New Roman" w:cs="Times New Roman"/>
      <w:b/>
      <w:bCs/>
      <w:kern w:val="0"/>
      <w:sz w:val="27"/>
      <w:szCs w:val="27"/>
      <w:lang w:val="en-NL" w:eastAsia="en-NL"/>
      <w14:ligatures w14:val="none"/>
    </w:rPr>
  </w:style>
  <w:style w:type="paragraph" w:styleId="NormalWeb">
    <w:name w:val="Normal (Web)"/>
    <w:basedOn w:val="Normal"/>
    <w:uiPriority w:val="99"/>
    <w:semiHidden/>
    <w:unhideWhenUsed/>
    <w:rsid w:val="00341F25"/>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41F2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4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15907">
      <w:bodyDiv w:val="1"/>
      <w:marLeft w:val="0"/>
      <w:marRight w:val="0"/>
      <w:marTop w:val="0"/>
      <w:marBottom w:val="0"/>
      <w:divBdr>
        <w:top w:val="none" w:sz="0" w:space="0" w:color="auto"/>
        <w:left w:val="none" w:sz="0" w:space="0" w:color="auto"/>
        <w:bottom w:val="none" w:sz="0" w:space="0" w:color="auto"/>
        <w:right w:val="none" w:sz="0" w:space="0" w:color="auto"/>
      </w:divBdr>
    </w:div>
    <w:div w:id="1011839156">
      <w:bodyDiv w:val="1"/>
      <w:marLeft w:val="0"/>
      <w:marRight w:val="0"/>
      <w:marTop w:val="0"/>
      <w:marBottom w:val="0"/>
      <w:divBdr>
        <w:top w:val="none" w:sz="0" w:space="0" w:color="auto"/>
        <w:left w:val="none" w:sz="0" w:space="0" w:color="auto"/>
        <w:bottom w:val="none" w:sz="0" w:space="0" w:color="auto"/>
        <w:right w:val="none" w:sz="0" w:space="0" w:color="auto"/>
      </w:divBdr>
    </w:div>
    <w:div w:id="16531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Dobreva</dc:creator>
  <cp:keywords/>
  <dc:description/>
  <cp:lastModifiedBy>Monika Dobreva</cp:lastModifiedBy>
  <cp:revision>1</cp:revision>
  <dcterms:created xsi:type="dcterms:W3CDTF">2024-03-08T10:38:00Z</dcterms:created>
  <dcterms:modified xsi:type="dcterms:W3CDTF">2024-03-08T10:42:00Z</dcterms:modified>
</cp:coreProperties>
</file>