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48CB" w14:textId="00B76590" w:rsidR="008A3AC5" w:rsidRDefault="0055077C">
      <w:hyperlink r:id="rId4" w:history="1">
        <w:r w:rsidRPr="00107D7E">
          <w:rPr>
            <w:rStyle w:val="Hyperlink"/>
          </w:rPr>
          <w:t>https://www.cloudzero.com/blog/saas-architecture</w:t>
        </w:r>
      </w:hyperlink>
    </w:p>
    <w:p w14:paraId="44E7BB3C" w14:textId="77777777" w:rsidR="00A554DC" w:rsidRPr="00A554DC" w:rsidRDefault="00A554DC" w:rsidP="00A554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554D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10 SaaS Architecture Best Practices to Implement Now</w:t>
      </w:r>
    </w:p>
    <w:p w14:paraId="0906B901" w14:textId="77777777" w:rsidR="00A554DC" w:rsidRPr="00A554DC" w:rsidRDefault="00A554DC" w:rsidP="00A55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4DC">
        <w:rPr>
          <w:rFonts w:ascii="Times New Roman" w:eastAsia="Times New Roman" w:hAnsi="Times New Roman" w:cs="Times New Roman"/>
          <w:sz w:val="24"/>
          <w:szCs w:val="24"/>
          <w:lang w:eastAsia="en-GB"/>
        </w:rPr>
        <w:t>Here are some actionable tips and best practices for SaaS architecture.</w:t>
      </w:r>
    </w:p>
    <w:p w14:paraId="735B13B9" w14:textId="77777777" w:rsidR="0055077C" w:rsidRDefault="0055077C"/>
    <w:sectPr w:rsidR="0055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5"/>
    <w:rsid w:val="0055077C"/>
    <w:rsid w:val="00675EAA"/>
    <w:rsid w:val="006A1C85"/>
    <w:rsid w:val="0088499F"/>
    <w:rsid w:val="008A3AC5"/>
    <w:rsid w:val="00A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9A0"/>
  <w15:chartTrackingRefBased/>
  <w15:docId w15:val="{6709BEDC-9266-4D53-B03E-497995C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5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zero.com/blog/saas-architecture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5</cp:revision>
  <dcterms:created xsi:type="dcterms:W3CDTF">2022-11-28T10:24:00Z</dcterms:created>
  <dcterms:modified xsi:type="dcterms:W3CDTF">2022-11-28T10:29:00Z</dcterms:modified>
</cp:coreProperties>
</file>