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7A4A"/>
          <w:sz w:val="96"/>
          <w:szCs w:val="96"/>
        </w:rPr>
        <w:t xml:space="preserve">AllôDoto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A6B62"/>
          <w:sz w:val="48"/>
          <w:szCs w:val="48"/>
        </w:rPr>
        <w:t xml:space="preserve">Charte Graphique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A6B62"/>
          <w:sz w:val="28"/>
          <w:szCs w:val="28"/>
        </w:rPr>
        <w:t xml:space="preserve">Application de Santé Numérique — Bénin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Version 1.0  ·  Avril 2026  ·  Confidentiel</w:t>
            </w:r>
          </w:p>
        </w:tc>
      </w:tr>
    </w:tbl>
    <w:p>
      <w:pPr>
        <w:pBdr>
          <w:bottom w:val="single" w:color="1A7A4A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A7A4A"/>
          <w:sz w:val="32"/>
          <w:szCs w:val="32"/>
        </w:rPr>
        <w:t xml:space="preserve">1. Introduction &amp; Positionnement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D24"/>
          <w:sz w:val="22"/>
          <w:szCs w:val="22"/>
        </w:rPr>
        <w:t xml:space="preserve">AllôDoto est une plateforme numérique de santé dédiée au marché béninois, conçue pour connecter les patients avec les professionnels de santé. L'identité visuelle doit refléter trois valeurs fondamentales 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1A7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CONFIANCE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Sérieux médical,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crédibilité institutionnelle</w:t>
            </w:r>
          </w:p>
        </w:tc>
        <w:tc>
          <w:tcPr>
            <w:tcW w:type="dxa" w:w="3009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2EAA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VITALITÉ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Bien-être, santé,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dynamisme africain</w:t>
            </w:r>
          </w:p>
        </w:tc>
        <w:tc>
          <w:tcPr>
            <w:tcW w:type="dxa" w:w="3009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0D5C3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ACCESSIBILITÉ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Clarté, simplicité,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proximité humaine</w:t>
            </w:r>
          </w:p>
        </w:tc>
      </w:tr>
    </w:tbl>
    <w:p>
      <w:pPr>
        <w:pBdr>
          <w:bottom w:val="single" w:color="1A7A4A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A7A4A"/>
          <w:sz w:val="32"/>
          <w:szCs w:val="32"/>
        </w:rPr>
        <w:t xml:space="preserve">2. Palette de Couleurs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D24"/>
          <w:sz w:val="22"/>
          <w:szCs w:val="22"/>
        </w:rPr>
        <w:t xml:space="preserve">La palette AllôDoto s'articule autour du vert médical professionnel, symbole universel de la santé, décliné en plusieurs teintes pour créer une hiérarchie visuelle claire.</w:t>
      </w:r>
    </w:p>
    <w:p>
      <w:pPr>
        <w:spacing w:after="0" w:before="12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E2D24"/>
          <w:sz w:val="24"/>
          <w:szCs w:val="24"/>
        </w:rPr>
        <w:t xml:space="preserve">2.1 Couleurs Primaires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4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Aperçu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1A7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Couleur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1A7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24"/>
                <w:sz w:val="22"/>
                <w:szCs w:val="22"/>
              </w:rPr>
              <w:t xml:space="preserve">Vert Principal</w:t>
            </w:r>
          </w:p>
          <w:p>
            <w:r>
              <w:rPr>
                <w:rFonts w:ascii="Arial" w:cs="Arial" w:eastAsia="Arial" w:hAnsi="Arial"/>
                <w:color w:val="5A6B62"/>
                <w:sz w:val="20"/>
                <w:szCs w:val="20"/>
              </w:rPr>
              <w:t xml:space="preserve">#1A7A4A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B62"/>
                <w:sz w:val="22"/>
                <w:szCs w:val="22"/>
              </w:rPr>
              <w:t xml:space="preserve">Couleur signature. Logo, boutons primaires, titres de section, header app.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AA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24"/>
                <w:sz w:val="22"/>
                <w:szCs w:val="22"/>
              </w:rPr>
              <w:t xml:space="preserve">Vert Secondaire</w:t>
            </w:r>
          </w:p>
          <w:p>
            <w:r>
              <w:rPr>
                <w:rFonts w:ascii="Arial" w:cs="Arial" w:eastAsia="Arial" w:hAnsi="Arial"/>
                <w:color w:val="5A6B62"/>
                <w:sz w:val="20"/>
                <w:szCs w:val="20"/>
              </w:rPr>
              <w:t xml:space="preserve">#2EAA6E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B62"/>
                <w:sz w:val="22"/>
                <w:szCs w:val="22"/>
              </w:rPr>
              <w:t xml:space="preserve">Boutons secondaires, accents interactifs, icônes actives, liens.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5C3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24"/>
                <w:sz w:val="22"/>
                <w:szCs w:val="22"/>
              </w:rPr>
              <w:t xml:space="preserve">Vert Foncé</w:t>
            </w:r>
          </w:p>
          <w:p>
            <w:r>
              <w:rPr>
                <w:rFonts w:ascii="Arial" w:cs="Arial" w:eastAsia="Arial" w:hAnsi="Arial"/>
                <w:color w:val="5A6B62"/>
                <w:sz w:val="20"/>
                <w:szCs w:val="20"/>
              </w:rPr>
              <w:t xml:space="preserve">#0D5C35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B62"/>
                <w:sz w:val="22"/>
                <w:szCs w:val="22"/>
              </w:rPr>
              <w:t xml:space="preserve">Hover/pressed states, texte sur fond vert clair, footer.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E2D24"/>
          <w:sz w:val="24"/>
          <w:szCs w:val="24"/>
        </w:rPr>
        <w:t xml:space="preserve">2.2 Couleurs Neutres &amp; Fonds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4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Aperçu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1A7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Couleur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1A7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2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24"/>
                <w:sz w:val="22"/>
                <w:szCs w:val="22"/>
              </w:rPr>
              <w:t xml:space="preserve">Gris Foncé</w:t>
            </w:r>
          </w:p>
          <w:p>
            <w:r>
              <w:rPr>
                <w:rFonts w:ascii="Arial" w:cs="Arial" w:eastAsia="Arial" w:hAnsi="Arial"/>
                <w:color w:val="5A6B62"/>
                <w:sz w:val="20"/>
                <w:szCs w:val="20"/>
              </w:rPr>
              <w:t xml:space="preserve">#1E2D24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B62"/>
                <w:sz w:val="22"/>
                <w:szCs w:val="22"/>
              </w:rPr>
              <w:t xml:space="preserve">Texte principal, titres sur fond blanc.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6B6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24"/>
                <w:sz w:val="22"/>
                <w:szCs w:val="22"/>
              </w:rPr>
              <w:t xml:space="preserve">Gris Moyen</w:t>
            </w:r>
          </w:p>
          <w:p>
            <w:r>
              <w:rPr>
                <w:rFonts w:ascii="Arial" w:cs="Arial" w:eastAsia="Arial" w:hAnsi="Arial"/>
                <w:color w:val="5A6B62"/>
                <w:sz w:val="20"/>
                <w:szCs w:val="20"/>
              </w:rPr>
              <w:t xml:space="preserve">#5A6B62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B62"/>
                <w:sz w:val="22"/>
                <w:szCs w:val="22"/>
              </w:rPr>
              <w:t xml:space="preserve">Texte secondaire, légendes, placeholders.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24"/>
                <w:sz w:val="22"/>
                <w:szCs w:val="22"/>
              </w:rPr>
              <w:t xml:space="preserve">Vert Très Clair</w:t>
            </w:r>
          </w:p>
          <w:p>
            <w:r>
              <w:rPr>
                <w:rFonts w:ascii="Arial" w:cs="Arial" w:eastAsia="Arial" w:hAnsi="Arial"/>
                <w:color w:val="5A6B62"/>
                <w:sz w:val="20"/>
                <w:szCs w:val="20"/>
              </w:rPr>
              <w:t xml:space="preserve">#E8F5EE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B62"/>
                <w:sz w:val="22"/>
                <w:szCs w:val="22"/>
              </w:rPr>
              <w:t xml:space="preserve">Fonds de cartes, bannières légères, zones info.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24"/>
                <w:sz w:val="22"/>
                <w:szCs w:val="22"/>
              </w:rPr>
              <w:t xml:space="preserve">Gris Clair</w:t>
            </w:r>
          </w:p>
          <w:p>
            <w:r>
              <w:rPr>
                <w:rFonts w:ascii="Arial" w:cs="Arial" w:eastAsia="Arial" w:hAnsi="Arial"/>
                <w:color w:val="5A6B62"/>
                <w:sz w:val="20"/>
                <w:szCs w:val="20"/>
              </w:rPr>
              <w:t xml:space="preserve">#F0F4F2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B62"/>
                <w:sz w:val="22"/>
                <w:szCs w:val="22"/>
              </w:rPr>
              <w:t xml:space="preserve">Fond de page, séparateurs, zones inactives.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24"/>
                <w:sz w:val="22"/>
                <w:szCs w:val="22"/>
              </w:rPr>
              <w:t xml:space="preserve">Blanc</w:t>
            </w:r>
          </w:p>
          <w:p>
            <w:r>
              <w:rPr>
                <w:rFonts w:ascii="Arial" w:cs="Arial" w:eastAsia="Arial" w:hAnsi="Arial"/>
                <w:color w:val="5A6B62"/>
                <w:sz w:val="20"/>
                <w:szCs w:val="20"/>
              </w:rPr>
              <w:t xml:space="preserve">#FFFFFF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B62"/>
                <w:sz w:val="22"/>
                <w:szCs w:val="22"/>
              </w:rPr>
              <w:t xml:space="preserve">Fond principal des écrans, cartes, modales.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E2D24"/>
          <w:sz w:val="24"/>
          <w:szCs w:val="24"/>
        </w:rPr>
        <w:t xml:space="preserve">2.3 Couleurs Fonctionnelles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A6B62"/>
          <w:sz w:val="22"/>
          <w:szCs w:val="22"/>
        </w:rPr>
        <w:t xml:space="preserve">Ces couleurs servent à communiquer des états ou des niveaux d'urgence dans l'interface.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4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Aperçu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1A7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Couleur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1A7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24"/>
                <w:sz w:val="22"/>
                <w:szCs w:val="22"/>
              </w:rPr>
              <w:t xml:space="preserve">Succès</w:t>
            </w:r>
          </w:p>
          <w:p>
            <w:r>
              <w:rPr>
                <w:rFonts w:ascii="Arial" w:cs="Arial" w:eastAsia="Arial" w:hAnsi="Arial"/>
                <w:color w:val="5A6B62"/>
                <w:sz w:val="20"/>
                <w:szCs w:val="20"/>
              </w:rPr>
              <w:t xml:space="preserve">#27AE60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B62"/>
                <w:sz w:val="22"/>
                <w:szCs w:val="22"/>
              </w:rPr>
              <w:t xml:space="preserve">Confirmation RDV, validation compte, actions réussies.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9C1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24"/>
                <w:sz w:val="22"/>
                <w:szCs w:val="22"/>
              </w:rPr>
              <w:t xml:space="preserve">Avertissement</w:t>
            </w:r>
          </w:p>
          <w:p>
            <w:r>
              <w:rPr>
                <w:rFonts w:ascii="Arial" w:cs="Arial" w:eastAsia="Arial" w:hAnsi="Arial"/>
                <w:color w:val="5A6B62"/>
                <w:sz w:val="20"/>
                <w:szCs w:val="20"/>
              </w:rPr>
              <w:t xml:space="preserve">#F39C12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B62"/>
                <w:sz w:val="22"/>
                <w:szCs w:val="22"/>
              </w:rPr>
              <w:t xml:space="preserve">Rappels, créneaux bientôt complets, mises en garde.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24"/>
                <w:sz w:val="22"/>
                <w:szCs w:val="22"/>
              </w:rPr>
              <w:t xml:space="preserve">Erreur / Urgence</w:t>
            </w:r>
          </w:p>
          <w:p>
            <w:r>
              <w:rPr>
                <w:rFonts w:ascii="Arial" w:cs="Arial" w:eastAsia="Arial" w:hAnsi="Arial"/>
                <w:color w:val="5A6B62"/>
                <w:sz w:val="20"/>
                <w:szCs w:val="20"/>
              </w:rPr>
              <w:t xml:space="preserve">#E74C3C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B62"/>
                <w:sz w:val="22"/>
                <w:szCs w:val="22"/>
              </w:rPr>
              <w:t xml:space="preserve">Erreurs formulaires, annulations, alertes critiques.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80B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24"/>
                <w:sz w:val="22"/>
                <w:szCs w:val="22"/>
              </w:rPr>
              <w:t xml:space="preserve">Information</w:t>
            </w:r>
          </w:p>
          <w:p>
            <w:r>
              <w:rPr>
                <w:rFonts w:ascii="Arial" w:cs="Arial" w:eastAsia="Arial" w:hAnsi="Arial"/>
                <w:color w:val="5A6B62"/>
                <w:sz w:val="20"/>
                <w:szCs w:val="20"/>
              </w:rPr>
              <w:t xml:space="preserve">#2980B9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B62"/>
                <w:sz w:val="22"/>
                <w:szCs w:val="22"/>
              </w:rPr>
              <w:t xml:space="preserve">Messages info, téléconsultation, liens externes.</w:t>
            </w:r>
          </w:p>
        </w:tc>
      </w:tr>
    </w:tbl>
    <w:p>
      <w:pPr>
        <w:pBdr>
          <w:bottom w:val="single" w:color="1A7A4A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A7A4A"/>
          <w:sz w:val="32"/>
          <w:szCs w:val="32"/>
        </w:rPr>
        <w:t xml:space="preserve">3. Typographie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D24"/>
          <w:sz w:val="22"/>
          <w:szCs w:val="22"/>
        </w:rPr>
        <w:t xml:space="preserve">AllôDoto utilise deux familles typographiques complémentaires pour allier professionnalisme et lisibilité sur mobile.</w:t>
      </w:r>
    </w:p>
    <w:p>
      <w:pPr>
        <w:spacing w:after="0" w:before="12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E2D24"/>
          <w:sz w:val="24"/>
          <w:szCs w:val="24"/>
        </w:rPr>
        <w:t xml:space="preserve">Police principale — Poppins (titres &amp; interface)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B62"/>
          <w:sz w:val="22"/>
          <w:szCs w:val="22"/>
        </w:rPr>
        <w:t xml:space="preserve">Poppins est une police géométrique moderne, lisible sur tous les écrans, qui donne une identité soignée et accessible. Disponible gratuitement sur Google Fonts.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200"/>
        <w:gridCol w:w="1400"/>
        <w:gridCol w:w="2426"/>
      </w:tblGrid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1A7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Niveau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1A7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Police</w:t>
            </w:r>
          </w:p>
        </w:tc>
        <w:tc>
          <w:tcPr>
            <w:tcW w:type="dxa" w:w="1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1A7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Taille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1A7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Graisse</w:t>
            </w:r>
          </w:p>
        </w:tc>
        <w:tc>
          <w:tcPr>
            <w:tcW w:type="dxa" w:w="2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1A7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0F4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H1 — Grand titre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2D24"/>
                <w:sz w:val="22"/>
                <w:szCs w:val="22"/>
              </w:rPr>
              <w:t xml:space="preserve">Poppins</w:t>
            </w:r>
          </w:p>
        </w:tc>
        <w:tc>
          <w:tcPr>
            <w:tcW w:type="dxa" w:w="1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2D24"/>
                <w:sz w:val="22"/>
                <w:szCs w:val="22"/>
              </w:rPr>
              <w:t xml:space="preserve">32 sp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2D24"/>
                <w:sz w:val="22"/>
                <w:szCs w:val="22"/>
              </w:rPr>
              <w:t xml:space="preserve">Bold (700)</w:t>
            </w:r>
          </w:p>
        </w:tc>
        <w:tc>
          <w:tcPr>
            <w:tcW w:type="dxa" w:w="2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B62"/>
                <w:sz w:val="20"/>
                <w:szCs w:val="20"/>
              </w:rPr>
              <w:t xml:space="preserve">Nom de page, écran d'accueil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0F4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H2 — Titre section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2D24"/>
                <w:sz w:val="22"/>
                <w:szCs w:val="22"/>
              </w:rPr>
              <w:t xml:space="preserve">Poppins</w:t>
            </w:r>
          </w:p>
        </w:tc>
        <w:tc>
          <w:tcPr>
            <w:tcW w:type="dxa" w:w="1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2D24"/>
                <w:sz w:val="22"/>
                <w:szCs w:val="22"/>
              </w:rPr>
              <w:t xml:space="preserve">24 sp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2D24"/>
                <w:sz w:val="22"/>
                <w:szCs w:val="22"/>
              </w:rPr>
              <w:t xml:space="preserve">SemiBold (600)</w:t>
            </w:r>
          </w:p>
        </w:tc>
        <w:tc>
          <w:tcPr>
            <w:tcW w:type="dxa" w:w="2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B62"/>
                <w:sz w:val="20"/>
                <w:szCs w:val="20"/>
              </w:rPr>
              <w:t xml:space="preserve">Titres de cartes, modales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0F4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H3 — Sous-titre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2D24"/>
                <w:sz w:val="22"/>
                <w:szCs w:val="22"/>
              </w:rPr>
              <w:t xml:space="preserve">Poppins</w:t>
            </w:r>
          </w:p>
        </w:tc>
        <w:tc>
          <w:tcPr>
            <w:tcW w:type="dxa" w:w="1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2D24"/>
                <w:sz w:val="22"/>
                <w:szCs w:val="22"/>
              </w:rPr>
              <w:t xml:space="preserve">18 sp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2D24"/>
                <w:sz w:val="22"/>
                <w:szCs w:val="22"/>
              </w:rPr>
              <w:t xml:space="preserve">SemiBold (600)</w:t>
            </w:r>
          </w:p>
        </w:tc>
        <w:tc>
          <w:tcPr>
            <w:tcW w:type="dxa" w:w="2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B62"/>
                <w:sz w:val="20"/>
                <w:szCs w:val="20"/>
              </w:rPr>
              <w:t xml:space="preserve">Nom praticien, spécialité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0F4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Bouton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2D24"/>
                <w:sz w:val="22"/>
                <w:szCs w:val="22"/>
              </w:rPr>
              <w:t xml:space="preserve">Poppins</w:t>
            </w:r>
          </w:p>
        </w:tc>
        <w:tc>
          <w:tcPr>
            <w:tcW w:type="dxa" w:w="1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2D24"/>
                <w:sz w:val="22"/>
                <w:szCs w:val="22"/>
              </w:rPr>
              <w:t xml:space="preserve">16 sp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2D24"/>
                <w:sz w:val="22"/>
                <w:szCs w:val="22"/>
              </w:rPr>
              <w:t xml:space="preserve">SemiBold (600)</w:t>
            </w:r>
          </w:p>
        </w:tc>
        <w:tc>
          <w:tcPr>
            <w:tcW w:type="dxa" w:w="2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B62"/>
                <w:sz w:val="20"/>
                <w:szCs w:val="20"/>
              </w:rPr>
              <w:t xml:space="preserve">CTA, actions primaires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0F4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Navigation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2D24"/>
                <w:sz w:val="22"/>
                <w:szCs w:val="22"/>
              </w:rPr>
              <w:t xml:space="preserve">Poppins</w:t>
            </w:r>
          </w:p>
        </w:tc>
        <w:tc>
          <w:tcPr>
            <w:tcW w:type="dxa" w:w="1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2D24"/>
                <w:sz w:val="22"/>
                <w:szCs w:val="22"/>
              </w:rPr>
              <w:t xml:space="preserve">14 sp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2D24"/>
                <w:sz w:val="22"/>
                <w:szCs w:val="22"/>
              </w:rPr>
              <w:t xml:space="preserve">Medium (500)</w:t>
            </w:r>
          </w:p>
        </w:tc>
        <w:tc>
          <w:tcPr>
            <w:tcW w:type="dxa" w:w="2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B62"/>
                <w:sz w:val="20"/>
                <w:szCs w:val="20"/>
              </w:rPr>
              <w:t xml:space="preserve">Barre de navigation, onglets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E2D24"/>
          <w:sz w:val="24"/>
          <w:szCs w:val="24"/>
        </w:rPr>
        <w:t xml:space="preserve">Police secondaire — Inter (corps de texte)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B62"/>
          <w:sz w:val="22"/>
          <w:szCs w:val="22"/>
        </w:rPr>
        <w:t xml:space="preserve">Inter est optimisée pour la lisibilité à petite taille sur écran. Elle assure le confort de lecture pour les contenus médicaux.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200"/>
        <w:gridCol w:w="1400"/>
        <w:gridCol w:w="2426"/>
      </w:tblGrid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1A7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Niveau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1A7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Police</w:t>
            </w:r>
          </w:p>
        </w:tc>
        <w:tc>
          <w:tcPr>
            <w:tcW w:type="dxa" w:w="1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1A7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Taille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1A7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Graisse</w:t>
            </w:r>
          </w:p>
        </w:tc>
        <w:tc>
          <w:tcPr>
            <w:tcW w:type="dxa" w:w="2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1A7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0F4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Corps principal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2D24"/>
                <w:sz w:val="22"/>
                <w:szCs w:val="22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2D24"/>
                <w:sz w:val="22"/>
                <w:szCs w:val="22"/>
              </w:rPr>
              <w:t xml:space="preserve">16 sp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2D24"/>
                <w:sz w:val="22"/>
                <w:szCs w:val="22"/>
              </w:rPr>
              <w:t xml:space="preserve">Regular (400)</w:t>
            </w:r>
          </w:p>
        </w:tc>
        <w:tc>
          <w:tcPr>
            <w:tcW w:type="dxa" w:w="2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B62"/>
                <w:sz w:val="20"/>
                <w:szCs w:val="20"/>
              </w:rPr>
              <w:t xml:space="preserve">Descriptions, contenu médical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0F4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Corps secondaire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2D24"/>
                <w:sz w:val="22"/>
                <w:szCs w:val="22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2D24"/>
                <w:sz w:val="22"/>
                <w:szCs w:val="22"/>
              </w:rPr>
              <w:t xml:space="preserve">14 sp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2D24"/>
                <w:sz w:val="22"/>
                <w:szCs w:val="22"/>
              </w:rPr>
              <w:t xml:space="preserve">Regular (400)</w:t>
            </w:r>
          </w:p>
        </w:tc>
        <w:tc>
          <w:tcPr>
            <w:tcW w:type="dxa" w:w="2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B62"/>
                <w:sz w:val="20"/>
                <w:szCs w:val="20"/>
              </w:rPr>
              <w:t xml:space="preserve">Détails, métadonnées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0F4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Légende / Caption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2D24"/>
                <w:sz w:val="22"/>
                <w:szCs w:val="22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2D24"/>
                <w:sz w:val="22"/>
                <w:szCs w:val="22"/>
              </w:rPr>
              <w:t xml:space="preserve">12 sp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2D24"/>
                <w:sz w:val="22"/>
                <w:szCs w:val="22"/>
              </w:rPr>
              <w:t xml:space="preserve">Regular (400)</w:t>
            </w:r>
          </w:p>
        </w:tc>
        <w:tc>
          <w:tcPr>
            <w:tcW w:type="dxa" w:w="2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B62"/>
                <w:sz w:val="20"/>
                <w:szCs w:val="20"/>
              </w:rPr>
              <w:t xml:space="preserve">Horaires, distances, prix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0F4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Note médicale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2D24"/>
                <w:sz w:val="22"/>
                <w:szCs w:val="22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2D24"/>
                <w:sz w:val="22"/>
                <w:szCs w:val="22"/>
              </w:rPr>
              <w:t xml:space="preserve">14 sp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2D24"/>
                <w:sz w:val="22"/>
                <w:szCs w:val="22"/>
              </w:rPr>
              <w:t xml:space="preserve">Italic (400)</w:t>
            </w:r>
          </w:p>
        </w:tc>
        <w:tc>
          <w:tcPr>
            <w:tcW w:type="dxa" w:w="2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B62"/>
                <w:sz w:val="20"/>
                <w:szCs w:val="20"/>
              </w:rPr>
              <w:t xml:space="preserve">Ordonnances, observations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⚠  Règles typographiques importantes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E2D24"/>
                <w:sz w:val="21"/>
                <w:szCs w:val="21"/>
              </w:rPr>
              <w:t xml:space="preserve">— Ne jamais utiliser moins de 12 sp pour tout texte affiché à l'écran.</w:t>
            </w:r>
          </w:p>
          <w:p>
            <w:r>
              <w:rPr>
                <w:rFonts w:ascii="Arial" w:cs="Arial" w:eastAsia="Arial" w:hAnsi="Arial"/>
                <w:color w:val="1E2D24"/>
                <w:sz w:val="21"/>
                <w:szCs w:val="21"/>
              </w:rPr>
              <w:t xml:space="preserve">— Interlignage minimum : 1.4× la taille de la police.</w:t>
            </w:r>
          </w:p>
          <w:p>
            <w:r>
              <w:rPr>
                <w:rFonts w:ascii="Arial" w:cs="Arial" w:eastAsia="Arial" w:hAnsi="Arial"/>
                <w:color w:val="1E2D24"/>
                <w:sz w:val="21"/>
                <w:szCs w:val="21"/>
              </w:rPr>
              <w:t xml:space="preserve">— Texte médical critique (ordonnances, dosages) : toujours Inter Regular 14 sp minimum.</w:t>
            </w:r>
          </w:p>
        </w:tc>
      </w:tr>
    </w:tbl>
    <w:p>
      <w:pPr>
        <w:pBdr>
          <w:bottom w:val="single" w:color="1A7A4A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A7A4A"/>
          <w:sz w:val="32"/>
          <w:szCs w:val="32"/>
        </w:rPr>
        <w:t xml:space="preserve">4. Logo &amp; Identité de Marque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E2D24"/>
          <w:sz w:val="24"/>
          <w:szCs w:val="24"/>
        </w:rPr>
        <w:t xml:space="preserve">4.1 Construction du logo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D24"/>
          <w:sz w:val="22"/>
          <w:szCs w:val="22"/>
        </w:rPr>
        <w:t xml:space="preserve">Le logo AllôDoto se compose de deux éléments : un symbole pictographique (croix médicale stylisée intégrée dans une forme d'appel téléphonique) et le logotype «AllôDoto» en Poppins Bold.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240"/>
              <w:left w:type="dxa" w:w="200"/>
              <w:bottom w:type="dxa" w:w="2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64"/>
                <w:szCs w:val="64"/>
              </w:rPr>
              <w:t xml:space="preserve">AllôDoto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A6B62"/>
                <w:sz w:val="18"/>
                <w:szCs w:val="18"/>
              </w:rPr>
              <w:t xml:space="preserve">Fond blanc — Usage standard</w:t>
            </w:r>
          </w:p>
        </w:tc>
        <w:tc>
          <w:tcPr>
            <w:tcW w:type="dxa" w:w="4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1A7A4A" w:val="clear"/>
            <w:tcMar>
              <w:top w:type="dxa" w:w="240"/>
              <w:left w:type="dxa" w:w="200"/>
              <w:bottom w:type="dxa" w:w="2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AllôDoto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E8F5EE"/>
                <w:sz w:val="18"/>
                <w:szCs w:val="18"/>
              </w:rPr>
              <w:t xml:space="preserve">Fond vert — Usage inversé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E2D24"/>
          <w:sz w:val="24"/>
          <w:szCs w:val="24"/>
        </w:rPr>
        <w:t xml:space="preserve">4.2 Zone de protection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D24"/>
          <w:sz w:val="22"/>
          <w:szCs w:val="22"/>
        </w:rPr>
        <w:t xml:space="preserve">Une zone d'exclusion égale à la hauteur de la lettre «A» du logotype doit être maintenue autour du logo. Aucun élément graphique ne doit empiéter sur cette zone.</w:t>
      </w:r>
    </w:p>
    <w:p>
      <w:pPr>
        <w:spacing w:after="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E2D24"/>
          <w:sz w:val="24"/>
          <w:szCs w:val="24"/>
        </w:rPr>
        <w:t xml:space="preserve">4.3 Usages interdits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0F4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E74C3C"/>
                <w:sz w:val="22"/>
                <w:szCs w:val="22"/>
              </w:rPr>
              <w:t xml:space="preserve">✗  Ne pas déformer ou étirer le logo</w:t>
            </w:r>
          </w:p>
        </w:tc>
        <w:tc>
          <w:tcPr>
            <w:tcW w:type="dxa" w:w="4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0F4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E74C3C"/>
                <w:sz w:val="22"/>
                <w:szCs w:val="22"/>
              </w:rPr>
              <w:t xml:space="preserve">✗  Ne pas changer les couleurs du logo</w:t>
            </w:r>
          </w:p>
        </w:tc>
      </w:tr>
      <w:tr>
        <w:tc>
          <w:tcPr>
            <w:tcW w:type="dxa" w:w="4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0F4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E74C3C"/>
                <w:sz w:val="22"/>
                <w:szCs w:val="22"/>
              </w:rPr>
              <w:t xml:space="preserve">✗  Ne pas placer sur fond coloré non validé</w:t>
            </w:r>
          </w:p>
        </w:tc>
        <w:tc>
          <w:tcPr>
            <w:tcW w:type="dxa" w:w="4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0F4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E74C3C"/>
                <w:sz w:val="22"/>
                <w:szCs w:val="22"/>
              </w:rPr>
              <w:t xml:space="preserve">✗  Ne pas ajouter d'effets (ombre, dégradé)</w:t>
            </w:r>
          </w:p>
        </w:tc>
      </w:tr>
    </w:tbl>
    <w:p>
      <w:pPr>
        <w:pBdr>
          <w:bottom w:val="single" w:color="1A7A4A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A7A4A"/>
          <w:sz w:val="32"/>
          <w:szCs w:val="32"/>
        </w:rPr>
        <w:t xml:space="preserve">5. Composants UI — Éléments Clés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E2D24"/>
          <w:sz w:val="24"/>
          <w:szCs w:val="24"/>
        </w:rPr>
        <w:t xml:space="preserve">5.1 Boutons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1A7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Aperçu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1A7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&amp; Description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1A7A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Prendre RDV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2D24"/>
                <w:sz w:val="22"/>
                <w:szCs w:val="22"/>
              </w:rPr>
              <w:t xml:space="preserve">Primaire — Action principale (prise de RDV, connexion, confirmation)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Voir le profil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2D24"/>
                <w:sz w:val="22"/>
                <w:szCs w:val="22"/>
              </w:rPr>
              <w:t xml:space="preserve">Secondaire — Action secondaire (détails, navigation annexe)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D24"/>
                <w:sz w:val="22"/>
                <w:szCs w:val="22"/>
              </w:rPr>
              <w:t xml:space="preserve">Annuler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2D24"/>
                <w:sz w:val="22"/>
                <w:szCs w:val="22"/>
              </w:rPr>
              <w:t xml:space="preserve">Tertiaire / Ghost — Action neutre (fermer, retour, annuler)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74C3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Urgence médicale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2D24"/>
                <w:sz w:val="22"/>
                <w:szCs w:val="22"/>
              </w:rPr>
              <w:t xml:space="preserve">Destructeur / Alerte — Actions critiques uniquement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E2D24"/>
          <w:sz w:val="24"/>
          <w:szCs w:val="24"/>
        </w:rPr>
        <w:t xml:space="preserve">5.2 Cartes Praticien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D24"/>
          <w:sz w:val="22"/>
          <w:szCs w:val="22"/>
        </w:rPr>
        <w:t xml:space="preserve">Chaque praticien est présenté dans une carte blanche avec ombre légère, bordure gauche verte (4px, #1A7A4A), et badge de spécialité en vert clair.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DD2" w:sz="1"/>
              <w:left w:val="single" w:color="1A7A4A" w:sz="12"/>
              <w:bottom w:val="single" w:color="C8DDD2" w:sz="1"/>
              <w:right w:val="single" w:color="C8DDD2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24"/>
                <w:sz w:val="26"/>
                <w:szCs w:val="26"/>
              </w:rPr>
              <w:t xml:space="preserve">Dr. Afi Mensah</w:t>
            </w:r>
          </w:p>
          <w:p>
            <w:r>
              <w:rPr>
                <w:rFonts w:ascii="Arial" w:cs="Arial" w:eastAsia="Arial" w:hAnsi="Arial"/>
                <w:color w:val="5A6B62"/>
                <w:sz w:val="22"/>
                <w:szCs w:val="22"/>
              </w:rPr>
              <w:t xml:space="preserve">Médecin Généraliste  ·  Cotonou, Akpakpa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  Disponible aujourd'hui  </w:t>
            </w:r>
            <w:r>
              <w:rPr>
                <w:rFonts w:ascii="Arial" w:cs="Arial" w:eastAsia="Arial" w:hAnsi="Arial"/>
                <w:color w:val="5A6B62"/>
                <w:sz w:val="20"/>
                <w:szCs w:val="20"/>
              </w:rPr>
              <w:t xml:space="preserve">   5 000 FCFA   </w:t>
            </w: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   ★ 4.8 (32 avis)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E2D24"/>
          <w:sz w:val="24"/>
          <w:szCs w:val="24"/>
        </w:rPr>
        <w:t xml:space="preserve">5.3 Iconographie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D24"/>
          <w:sz w:val="22"/>
          <w:szCs w:val="22"/>
        </w:rPr>
        <w:t xml:space="preserve">AllôDoto utilise la bibliothèque Material Icons (Google) dans sa variante «Outlined» pour les icônes de navigation, et «Filled» pour les icônes d'état actif. Taille standard : 24dp. Couleur par défaut : Gris Moyen (#5A6B62). Couleur active : Vert Principal (#1A7A4A).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1A7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Navigation</w:t>
            </w:r>
          </w:p>
        </w:tc>
        <w:tc>
          <w:tcPr>
            <w:tcW w:type="dxa" w:w="3009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1A7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Actions</w:t>
            </w:r>
          </w:p>
        </w:tc>
        <w:tc>
          <w:tcPr>
            <w:tcW w:type="dxa" w:w="3009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1A7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Santé</w:t>
            </w:r>
          </w:p>
        </w:tc>
      </w:tr>
      <w:tr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2D24"/>
                <w:sz w:val="21"/>
                <w:szCs w:val="21"/>
              </w:rPr>
              <w:t xml:space="preserve">home — Accueil</w:t>
            </w:r>
          </w:p>
          <w:p>
            <w:r>
              <w:rPr>
                <w:rFonts w:ascii="Arial" w:cs="Arial" w:eastAsia="Arial" w:hAnsi="Arial"/>
                <w:color w:val="1E2D24"/>
                <w:sz w:val="21"/>
                <w:szCs w:val="21"/>
              </w:rPr>
              <w:t xml:space="preserve">search — Recherche</w:t>
            </w:r>
          </w:p>
          <w:p>
            <w:r>
              <w:rPr>
                <w:rFonts w:ascii="Arial" w:cs="Arial" w:eastAsia="Arial" w:hAnsi="Arial"/>
                <w:color w:val="1E2D24"/>
                <w:sz w:val="21"/>
                <w:szCs w:val="21"/>
              </w:rPr>
              <w:t xml:space="preserve">calendar_today — Agenda</w:t>
            </w:r>
          </w:p>
          <w:p>
            <w:r>
              <w:rPr>
                <w:rFonts w:ascii="Arial" w:cs="Arial" w:eastAsia="Arial" w:hAnsi="Arial"/>
                <w:color w:val="1E2D24"/>
                <w:sz w:val="21"/>
                <w:szCs w:val="21"/>
              </w:rPr>
              <w:t xml:space="preserve">person — Profil</w:t>
            </w:r>
          </w:p>
        </w:tc>
        <w:tc>
          <w:tcPr>
            <w:tcW w:type="dxa" w:w="3009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2D24"/>
                <w:sz w:val="21"/>
                <w:szCs w:val="21"/>
              </w:rPr>
              <w:t xml:space="preserve">add_circle — Nouveau RDV</w:t>
            </w:r>
          </w:p>
          <w:p>
            <w:r>
              <w:rPr>
                <w:rFonts w:ascii="Arial" w:cs="Arial" w:eastAsia="Arial" w:hAnsi="Arial"/>
                <w:color w:val="1E2D24"/>
                <w:sz w:val="21"/>
                <w:szCs w:val="21"/>
              </w:rPr>
              <w:t xml:space="preserve">videocam — Téléconsult.</w:t>
            </w:r>
          </w:p>
          <w:p>
            <w:r>
              <w:rPr>
                <w:rFonts w:ascii="Arial" w:cs="Arial" w:eastAsia="Arial" w:hAnsi="Arial"/>
                <w:color w:val="1E2D24"/>
                <w:sz w:val="21"/>
                <w:szCs w:val="21"/>
              </w:rPr>
              <w:t xml:space="preserve">location_on — Localiser</w:t>
            </w:r>
          </w:p>
          <w:p>
            <w:r>
              <w:rPr>
                <w:rFonts w:ascii="Arial" w:cs="Arial" w:eastAsia="Arial" w:hAnsi="Arial"/>
                <w:color w:val="1E2D24"/>
                <w:sz w:val="21"/>
                <w:szCs w:val="21"/>
              </w:rPr>
              <w:t xml:space="preserve">notifications — Alertes</w:t>
            </w:r>
          </w:p>
        </w:tc>
        <w:tc>
          <w:tcPr>
            <w:tcW w:type="dxa" w:w="3009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2D24"/>
                <w:sz w:val="21"/>
                <w:szCs w:val="21"/>
              </w:rPr>
              <w:t xml:space="preserve">local_pharmacy — Pharmacie</w:t>
            </w:r>
          </w:p>
          <w:p>
            <w:r>
              <w:rPr>
                <w:rFonts w:ascii="Arial" w:cs="Arial" w:eastAsia="Arial" w:hAnsi="Arial"/>
                <w:color w:val="1E2D24"/>
                <w:sz w:val="21"/>
                <w:szCs w:val="21"/>
              </w:rPr>
              <w:t xml:space="preserve">medical_services — Médecin</w:t>
            </w:r>
          </w:p>
          <w:p>
            <w:r>
              <w:rPr>
                <w:rFonts w:ascii="Arial" w:cs="Arial" w:eastAsia="Arial" w:hAnsi="Arial"/>
                <w:color w:val="1E2D24"/>
                <w:sz w:val="21"/>
                <w:szCs w:val="21"/>
              </w:rPr>
              <w:t xml:space="preserve">favorite — Favoris</w:t>
            </w:r>
          </w:p>
          <w:p>
            <w:r>
              <w:rPr>
                <w:rFonts w:ascii="Arial" w:cs="Arial" w:eastAsia="Arial" w:hAnsi="Arial"/>
                <w:color w:val="1E2D24"/>
                <w:sz w:val="21"/>
                <w:szCs w:val="21"/>
              </w:rPr>
              <w:t xml:space="preserve">receipt_long — Ordonnance</w:t>
            </w:r>
          </w:p>
        </w:tc>
      </w:tr>
    </w:tbl>
    <w:p>
      <w:pPr>
        <w:pBdr>
          <w:bottom w:val="single" w:color="1A7A4A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A7A4A"/>
          <w:sz w:val="32"/>
          <w:szCs w:val="32"/>
        </w:rPr>
        <w:t xml:space="preserve">6. Ton de Communication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D24"/>
          <w:sz w:val="22"/>
          <w:szCs w:val="22"/>
        </w:rPr>
        <w:t xml:space="preserve">Le ton d'AllôDoto est celui d'un professionnel de santé bienveillant : précis, clair, rassurant. Jamais condescendant, jamais alarmiste.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1A7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✓  À FAIRE</w:t>
            </w:r>
          </w:p>
        </w:tc>
        <w:tc>
          <w:tcPr>
            <w:tcW w:type="dxa" w:w="4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✗  À ÉVITER</w:t>
            </w:r>
          </w:p>
        </w:tc>
      </w:tr>
      <w:tr>
        <w:tc>
          <w:tcPr>
            <w:tcW w:type="dxa" w:w="4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E2D24"/>
                <w:sz w:val="22"/>
                <w:szCs w:val="22"/>
              </w:rPr>
              <w:t xml:space="preserve">"Votre RDV est confirmé pour demain à 10h."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1E2D24"/>
                <w:sz w:val="22"/>
                <w:szCs w:val="22"/>
              </w:rPr>
              <w:t xml:space="preserve">"Dr. Mensah est disponible dès ce soir."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1E2D24"/>
                <w:sz w:val="22"/>
                <w:szCs w:val="22"/>
              </w:rPr>
              <w:t xml:space="preserve">"Votre ordonnance est prête à télécharger."</w:t>
            </w:r>
          </w:p>
        </w:tc>
        <w:tc>
          <w:tcPr>
            <w:tcW w:type="dxa" w:w="4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0392B"/>
                <w:sz w:val="22"/>
                <w:szCs w:val="22"/>
              </w:rPr>
              <w:t xml:space="preserve">"URGENT : Votre santé est en danger !"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1E2D24"/>
                <w:sz w:val="22"/>
                <w:szCs w:val="22"/>
              </w:rPr>
              <w:t xml:space="preserve">Abréviations médicales non expliquées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1E2D24"/>
                <w:sz w:val="22"/>
                <w:szCs w:val="22"/>
              </w:rPr>
              <w:t xml:space="preserve">Textes trop longs dans les notifications</w:t>
            </w:r>
          </w:p>
        </w:tc>
      </w:tr>
    </w:tbl>
    <w:p>
      <w:pPr>
        <w:pBdr>
          <w:bottom w:val="single" w:color="1A7A4A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A7A4A"/>
          <w:sz w:val="32"/>
          <w:szCs w:val="32"/>
        </w:rPr>
        <w:t xml:space="preserve">7. Design Tokens — Récapitulatif Flutter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D24"/>
          <w:sz w:val="22"/>
          <w:szCs w:val="22"/>
        </w:rPr>
        <w:t xml:space="preserve">Ces valeurs sont à implémenter directement dans le fichier theme.dart de l'application Flutter AllôDoto.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26"/>
        <w:gridCol w:w="3000"/>
      </w:tblGrid>
      <w:tr>
        <w:tc>
          <w:tcPr>
            <w:tcW w:type="dxa" w:w="3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1A7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Token</w:t>
            </w:r>
          </w:p>
        </w:tc>
        <w:tc>
          <w:tcPr>
            <w:tcW w:type="dxa" w:w="2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1A7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Valeur</w:t>
            </w:r>
          </w:p>
        </w:tc>
        <w:tc>
          <w:tcPr>
            <w:tcW w:type="dxa" w:w="3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1A7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Composant Flutter</w:t>
            </w:r>
          </w:p>
        </w:tc>
      </w:tr>
      <w:tr>
        <w:tc>
          <w:tcPr>
            <w:tcW w:type="dxa" w:w="3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0F4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primaryColor</w:t>
            </w:r>
          </w:p>
        </w:tc>
        <w:tc>
          <w:tcPr>
            <w:tcW w:type="dxa" w:w="2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D24"/>
                <w:sz w:val="20"/>
                <w:szCs w:val="20"/>
              </w:rPr>
              <w:t xml:space="preserve">#1A7A4A</w:t>
            </w:r>
          </w:p>
        </w:tc>
        <w:tc>
          <w:tcPr>
            <w:tcW w:type="dxa" w:w="3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B62"/>
                <w:sz w:val="20"/>
                <w:szCs w:val="20"/>
              </w:rPr>
              <w:t xml:space="preserve">ColorScheme.primary</w:t>
            </w:r>
          </w:p>
        </w:tc>
      </w:tr>
      <w:tr>
        <w:tc>
          <w:tcPr>
            <w:tcW w:type="dxa" w:w="3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0F4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secondaryColor</w:t>
            </w:r>
          </w:p>
        </w:tc>
        <w:tc>
          <w:tcPr>
            <w:tcW w:type="dxa" w:w="2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D24"/>
                <w:sz w:val="20"/>
                <w:szCs w:val="20"/>
              </w:rPr>
              <w:t xml:space="preserve">#2EAA6E</w:t>
            </w:r>
          </w:p>
        </w:tc>
        <w:tc>
          <w:tcPr>
            <w:tcW w:type="dxa" w:w="3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B62"/>
                <w:sz w:val="20"/>
                <w:szCs w:val="20"/>
              </w:rPr>
              <w:t xml:space="preserve">ColorScheme.secondary</w:t>
            </w:r>
          </w:p>
        </w:tc>
      </w:tr>
      <w:tr>
        <w:tc>
          <w:tcPr>
            <w:tcW w:type="dxa" w:w="3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0F4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backgroundColor</w:t>
            </w:r>
          </w:p>
        </w:tc>
        <w:tc>
          <w:tcPr>
            <w:tcW w:type="dxa" w:w="2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D24"/>
                <w:sz w:val="20"/>
                <w:szCs w:val="20"/>
              </w:rPr>
              <w:t xml:space="preserve">#F0F4F2</w:t>
            </w:r>
          </w:p>
        </w:tc>
        <w:tc>
          <w:tcPr>
            <w:tcW w:type="dxa" w:w="3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B62"/>
                <w:sz w:val="20"/>
                <w:szCs w:val="20"/>
              </w:rPr>
              <w:t xml:space="preserve">ColorScheme.background</w:t>
            </w:r>
          </w:p>
        </w:tc>
      </w:tr>
      <w:tr>
        <w:tc>
          <w:tcPr>
            <w:tcW w:type="dxa" w:w="3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0F4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surfaceColor</w:t>
            </w:r>
          </w:p>
        </w:tc>
        <w:tc>
          <w:tcPr>
            <w:tcW w:type="dxa" w:w="2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D24"/>
                <w:sz w:val="20"/>
                <w:szCs w:val="20"/>
              </w:rPr>
              <w:t xml:space="preserve">#FFFFFF</w:t>
            </w:r>
          </w:p>
        </w:tc>
        <w:tc>
          <w:tcPr>
            <w:tcW w:type="dxa" w:w="3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B62"/>
                <w:sz w:val="20"/>
                <w:szCs w:val="20"/>
              </w:rPr>
              <w:t xml:space="preserve">ColorScheme.surface</w:t>
            </w:r>
          </w:p>
        </w:tc>
      </w:tr>
      <w:tr>
        <w:tc>
          <w:tcPr>
            <w:tcW w:type="dxa" w:w="3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0F4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errorColor</w:t>
            </w:r>
          </w:p>
        </w:tc>
        <w:tc>
          <w:tcPr>
            <w:tcW w:type="dxa" w:w="2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D24"/>
                <w:sz w:val="20"/>
                <w:szCs w:val="20"/>
              </w:rPr>
              <w:t xml:space="preserve">#E74C3C</w:t>
            </w:r>
          </w:p>
        </w:tc>
        <w:tc>
          <w:tcPr>
            <w:tcW w:type="dxa" w:w="3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B62"/>
                <w:sz w:val="20"/>
                <w:szCs w:val="20"/>
              </w:rPr>
              <w:t xml:space="preserve">ColorScheme.error</w:t>
            </w:r>
          </w:p>
        </w:tc>
      </w:tr>
      <w:tr>
        <w:tc>
          <w:tcPr>
            <w:tcW w:type="dxa" w:w="3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0F4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onPrimary</w:t>
            </w:r>
          </w:p>
        </w:tc>
        <w:tc>
          <w:tcPr>
            <w:tcW w:type="dxa" w:w="2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D24"/>
                <w:sz w:val="20"/>
                <w:szCs w:val="20"/>
              </w:rPr>
              <w:t xml:space="preserve">#FFFFFF</w:t>
            </w:r>
          </w:p>
        </w:tc>
        <w:tc>
          <w:tcPr>
            <w:tcW w:type="dxa" w:w="3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B62"/>
                <w:sz w:val="20"/>
                <w:szCs w:val="20"/>
              </w:rPr>
              <w:t xml:space="preserve">ColorScheme.onPrimary</w:t>
            </w:r>
          </w:p>
        </w:tc>
      </w:tr>
      <w:tr>
        <w:tc>
          <w:tcPr>
            <w:tcW w:type="dxa" w:w="3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0F4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textPrimary</w:t>
            </w:r>
          </w:p>
        </w:tc>
        <w:tc>
          <w:tcPr>
            <w:tcW w:type="dxa" w:w="2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D24"/>
                <w:sz w:val="20"/>
                <w:szCs w:val="20"/>
              </w:rPr>
              <w:t xml:space="preserve">#1E2D24</w:t>
            </w:r>
          </w:p>
        </w:tc>
        <w:tc>
          <w:tcPr>
            <w:tcW w:type="dxa" w:w="3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B62"/>
                <w:sz w:val="20"/>
                <w:szCs w:val="20"/>
              </w:rPr>
              <w:t xml:space="preserve">TextTheme.bodyLarge</w:t>
            </w:r>
          </w:p>
        </w:tc>
      </w:tr>
      <w:tr>
        <w:tc>
          <w:tcPr>
            <w:tcW w:type="dxa" w:w="3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0F4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textSecondary</w:t>
            </w:r>
          </w:p>
        </w:tc>
        <w:tc>
          <w:tcPr>
            <w:tcW w:type="dxa" w:w="2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D24"/>
                <w:sz w:val="20"/>
                <w:szCs w:val="20"/>
              </w:rPr>
              <w:t xml:space="preserve">#5A6B62</w:t>
            </w:r>
          </w:p>
        </w:tc>
        <w:tc>
          <w:tcPr>
            <w:tcW w:type="dxa" w:w="3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B62"/>
                <w:sz w:val="20"/>
                <w:szCs w:val="20"/>
              </w:rPr>
              <w:t xml:space="preserve">TextTheme.bodyMedium</w:t>
            </w:r>
          </w:p>
        </w:tc>
      </w:tr>
      <w:tr>
        <w:tc>
          <w:tcPr>
            <w:tcW w:type="dxa" w:w="3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0F4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fontFamily</w:t>
            </w:r>
          </w:p>
        </w:tc>
        <w:tc>
          <w:tcPr>
            <w:tcW w:type="dxa" w:w="2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D24"/>
                <w:sz w:val="20"/>
                <w:szCs w:val="20"/>
              </w:rPr>
              <w:t xml:space="preserve">Poppins</w:t>
            </w:r>
          </w:p>
        </w:tc>
        <w:tc>
          <w:tcPr>
            <w:tcW w:type="dxa" w:w="3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B62"/>
                <w:sz w:val="20"/>
                <w:szCs w:val="20"/>
              </w:rPr>
              <w:t xml:space="preserve">ThemeData.fontFamily</w:t>
            </w:r>
          </w:p>
        </w:tc>
      </w:tr>
      <w:tr>
        <w:tc>
          <w:tcPr>
            <w:tcW w:type="dxa" w:w="3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0F4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borderRadius</w:t>
            </w:r>
          </w:p>
        </w:tc>
        <w:tc>
          <w:tcPr>
            <w:tcW w:type="dxa" w:w="2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D24"/>
                <w:sz w:val="20"/>
                <w:szCs w:val="20"/>
              </w:rPr>
              <w:t xml:space="preserve">12dp</w:t>
            </w:r>
          </w:p>
        </w:tc>
        <w:tc>
          <w:tcPr>
            <w:tcW w:type="dxa" w:w="3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B62"/>
                <w:sz w:val="20"/>
                <w:szCs w:val="20"/>
              </w:rPr>
              <w:t xml:space="preserve">RoundedRectangleBorder</w:t>
            </w:r>
          </w:p>
        </w:tc>
      </w:tr>
      <w:tr>
        <w:tc>
          <w:tcPr>
            <w:tcW w:type="dxa" w:w="3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0F4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elevation</w:t>
            </w:r>
          </w:p>
        </w:tc>
        <w:tc>
          <w:tcPr>
            <w:tcW w:type="dxa" w:w="2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D24"/>
                <w:sz w:val="20"/>
                <w:szCs w:val="20"/>
              </w:rPr>
              <w:t xml:space="preserve">2.0</w:t>
            </w:r>
          </w:p>
        </w:tc>
        <w:tc>
          <w:tcPr>
            <w:tcW w:type="dxa" w:w="3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B62"/>
                <w:sz w:val="20"/>
                <w:szCs w:val="20"/>
              </w:rPr>
              <w:t xml:space="preserve">Card.elevation</w:t>
            </w:r>
          </w:p>
        </w:tc>
      </w:tr>
      <w:tr>
        <w:tc>
          <w:tcPr>
            <w:tcW w:type="dxa" w:w="3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0F4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spacingUnit</w:t>
            </w:r>
          </w:p>
        </w:tc>
        <w:tc>
          <w:tcPr>
            <w:tcW w:type="dxa" w:w="2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D24"/>
                <w:sz w:val="20"/>
                <w:szCs w:val="20"/>
              </w:rPr>
              <w:t xml:space="preserve">8dp</w:t>
            </w:r>
          </w:p>
        </w:tc>
        <w:tc>
          <w:tcPr>
            <w:tcW w:type="dxa" w:w="3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A6B62"/>
                <w:sz w:val="20"/>
                <w:szCs w:val="20"/>
              </w:rPr>
              <w:t xml:space="preserve">SizedBox / Padding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8DDD2" w:sz="2" w:space="1"/>
        </w:pBdr>
        <w:spacing w:after="200" w:before="20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5A6B62"/>
          <w:sz w:val="20"/>
          <w:szCs w:val="20"/>
        </w:rPr>
        <w:t xml:space="preserve">Ce document est la référence officielle de l'identité visuelle AllôDoto. Toute modification doit être validée par le chef de projet avant application.</w:t>
      </w:r>
    </w:p>
    <w:p>
      <w:pPr>
        <w:jc w:val="center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AllôDoto — Charte Graphique V1.0 — Avril 2026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7A4A" w:sz="2" w:space="4"/>
      </w:pBdr>
    </w:pPr>
    <w:r>
      <w:rPr>
        <w:rFonts w:ascii="Arial" w:cs="Arial" w:eastAsia="Arial" w:hAnsi="Arial"/>
        <w:color w:val="5A6B62"/>
        <w:sz w:val="18"/>
        <w:szCs w:val="18"/>
      </w:rPr>
      <w:t xml:space="preserve">AllôDoto — Application de Santé Numérique — Bénin</w:t>
    </w:r>
    <w:r>
      <w:rPr>
        <w:rFonts w:ascii="Arial" w:cs="Arial" w:eastAsia="Arial" w:hAnsi="Arial"/>
        <w:color w:val="5A6B62"/>
        <w:sz w:val="18"/>
        <w:szCs w:val="18"/>
      </w:rPr>
      <w:t xml:space="preserve">     Page </w:t>
    </w:r>
    <w:r>
      <w:rPr>
        <w:rFonts w:ascii="Arial" w:cs="Arial" w:eastAsia="Arial" w:hAnsi="Arial"/>
        <w:color w:val="1A7A4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4A" w:sz="2" w:space="4"/>
      </w:pBdr>
      <w:jc w:val="right"/>
    </w:pPr>
    <w:r>
      <w:rPr>
        <w:rFonts w:ascii="Arial" w:cs="Arial" w:eastAsia="Arial" w:hAnsi="Arial"/>
        <w:color w:val="5A6B62"/>
        <w:sz w:val="18"/>
        <w:szCs w:val="18"/>
      </w:rPr>
      <w:t xml:space="preserve">AllôDoto — Charte Graphique V1.0</w:t>
    </w:r>
    <w:r>
      <w:rPr>
        <w:sz w:val="18"/>
        <w:szCs w:val="18"/>
      </w:rPr>
      <w:t xml:space="preserve">        </w:t>
    </w:r>
    <w:r>
      <w:rPr>
        <w:rFonts w:ascii="Arial" w:cs="Arial" w:eastAsia="Arial" w:hAnsi="Arial"/>
        <w:color w:val="5A6B62"/>
        <w:sz w:val="18"/>
        <w:szCs w:val="18"/>
      </w:rPr>
      <w:t xml:space="preserve">Confidentiel  ·  Avril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D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2026-04-15T19:51:05.588Z</dcterms:created>
  <dcterms:modified xsi:type="dcterms:W3CDTF">2026-04-15T19:51:05.589Z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