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8AE86" w14:textId="77777777" w:rsidR="00D459A4" w:rsidRPr="00D459A4" w:rsidRDefault="00D459A4" w:rsidP="00D459A4">
      <w:pPr>
        <w:tabs>
          <w:tab w:val="left" w:pos="1065"/>
        </w:tabs>
        <w:rPr>
          <w:b/>
          <w:bCs/>
          <w:color w:val="auto"/>
          <w:sz w:val="32"/>
          <w:szCs w:val="32"/>
        </w:rPr>
      </w:pPr>
    </w:p>
    <w:p w14:paraId="751C3E24" w14:textId="77777777" w:rsidR="00D459A4" w:rsidRPr="00D459A4" w:rsidRDefault="00D459A4" w:rsidP="00D459A4">
      <w:pPr>
        <w:jc w:val="center"/>
        <w:rPr>
          <w:b/>
          <w:bCs/>
          <w:color w:val="auto"/>
          <w:sz w:val="40"/>
          <w:szCs w:val="40"/>
          <w:lang w:val="es-ES"/>
        </w:rPr>
      </w:pPr>
      <w:r w:rsidRPr="00D459A4">
        <w:rPr>
          <w:b/>
          <w:bCs/>
          <w:color w:val="auto"/>
          <w:sz w:val="40"/>
          <w:szCs w:val="40"/>
          <w:lang w:val="es-ES"/>
        </w:rPr>
        <w:t>UNIVERSIDAD PRIVADA DOMINGO SAVIO SUCRE</w:t>
      </w:r>
    </w:p>
    <w:p w14:paraId="5788E7D5" w14:textId="77777777" w:rsidR="00D459A4" w:rsidRPr="00D459A4" w:rsidRDefault="00D459A4" w:rsidP="00D459A4">
      <w:pPr>
        <w:jc w:val="center"/>
        <w:rPr>
          <w:b/>
          <w:bCs/>
          <w:color w:val="auto"/>
          <w:sz w:val="40"/>
          <w:szCs w:val="40"/>
          <w:lang w:val="es-ES"/>
        </w:rPr>
      </w:pPr>
      <w:r w:rsidRPr="00D459A4">
        <w:rPr>
          <w:b/>
          <w:bCs/>
          <w:color w:val="auto"/>
          <w:sz w:val="40"/>
          <w:szCs w:val="40"/>
          <w:lang w:val="es-ES"/>
        </w:rPr>
        <w:t>INGENIERIA DE SISTEMAS</w:t>
      </w:r>
    </w:p>
    <w:p w14:paraId="3A32C0DA" w14:textId="77777777" w:rsidR="00D459A4" w:rsidRPr="00D459A4" w:rsidRDefault="00D459A4" w:rsidP="00D459A4">
      <w:pPr>
        <w:jc w:val="both"/>
        <w:rPr>
          <w:b/>
          <w:bCs/>
          <w:color w:val="auto"/>
          <w:lang w:val="es-ES"/>
        </w:rPr>
      </w:pPr>
      <w:r w:rsidRPr="00D459A4">
        <w:rPr>
          <w:b/>
          <w:bCs/>
          <w:color w:val="auto"/>
          <w:lang w:val="es-ES"/>
        </w:rPr>
        <w:t xml:space="preserve"> </w:t>
      </w:r>
    </w:p>
    <w:p w14:paraId="481D494E" w14:textId="77777777" w:rsidR="00D459A4" w:rsidRPr="00D459A4" w:rsidRDefault="00D459A4" w:rsidP="00D459A4">
      <w:pPr>
        <w:jc w:val="center"/>
        <w:rPr>
          <w:b/>
          <w:bCs/>
          <w:color w:val="auto"/>
        </w:rPr>
      </w:pPr>
      <w:r w:rsidRPr="00D459A4">
        <w:rPr>
          <w:b/>
          <w:bCs/>
          <w:noProof/>
          <w:color w:val="auto"/>
        </w:rPr>
        <w:drawing>
          <wp:inline distT="0" distB="0" distL="0" distR="0" wp14:anchorId="05F38C71" wp14:editId="6B5F81F9">
            <wp:extent cx="3695700" cy="3414090"/>
            <wp:effectExtent l="0" t="0" r="0" b="0"/>
            <wp:docPr id="2010269280"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9280" name="Imagen 1" descr="Logotipo, nombre de la empresa&#10;&#10;Descripción generada automáticamente"/>
                    <pic:cNvPicPr/>
                  </pic:nvPicPr>
                  <pic:blipFill>
                    <a:blip r:embed="rId6"/>
                    <a:stretch>
                      <a:fillRect/>
                    </a:stretch>
                  </pic:blipFill>
                  <pic:spPr>
                    <a:xfrm>
                      <a:off x="0" y="0"/>
                      <a:ext cx="3703030" cy="3420862"/>
                    </a:xfrm>
                    <a:prstGeom prst="rect">
                      <a:avLst/>
                    </a:prstGeom>
                  </pic:spPr>
                </pic:pic>
              </a:graphicData>
            </a:graphic>
          </wp:inline>
        </w:drawing>
      </w:r>
    </w:p>
    <w:p w14:paraId="26921492" w14:textId="77777777" w:rsidR="00D459A4" w:rsidRPr="00D459A4" w:rsidRDefault="00D459A4" w:rsidP="00D459A4">
      <w:pPr>
        <w:jc w:val="both"/>
        <w:rPr>
          <w:b/>
          <w:bCs/>
          <w:color w:val="auto"/>
        </w:rPr>
      </w:pPr>
      <w:r w:rsidRPr="00D459A4">
        <w:rPr>
          <w:b/>
          <w:bCs/>
          <w:color w:val="auto"/>
        </w:rPr>
        <w:t xml:space="preserve"> </w:t>
      </w:r>
    </w:p>
    <w:p w14:paraId="730A6000" w14:textId="5BD49CD5" w:rsidR="00D459A4" w:rsidRPr="00D459A4" w:rsidRDefault="00D459A4" w:rsidP="00D459A4">
      <w:pPr>
        <w:spacing w:line="480" w:lineRule="auto"/>
        <w:jc w:val="center"/>
        <w:rPr>
          <w:b/>
          <w:bCs/>
          <w:caps/>
          <w:color w:val="auto"/>
          <w:sz w:val="32"/>
          <w:szCs w:val="32"/>
          <w:shd w:val="clear" w:color="auto" w:fill="FFFFFF"/>
          <w:lang w:val="es-ES"/>
        </w:rPr>
      </w:pPr>
      <w:r w:rsidRPr="00D459A4">
        <w:rPr>
          <w:b/>
          <w:bCs/>
          <w:caps/>
          <w:color w:val="auto"/>
          <w:sz w:val="32"/>
          <w:szCs w:val="32"/>
          <w:shd w:val="clear" w:color="auto" w:fill="FFFFFF"/>
          <w:lang w:val="es-ES"/>
        </w:rPr>
        <w:t>Calidad de software: ISO 25010/2023</w:t>
      </w:r>
    </w:p>
    <w:p w14:paraId="7011DEED" w14:textId="77777777" w:rsidR="00D459A4" w:rsidRPr="00D459A4" w:rsidRDefault="00D459A4" w:rsidP="00D459A4">
      <w:pPr>
        <w:jc w:val="both"/>
        <w:rPr>
          <w:b/>
          <w:bCs/>
          <w:color w:val="auto"/>
          <w:lang w:val="es-ES"/>
        </w:rPr>
      </w:pPr>
      <w:r w:rsidRPr="00D459A4">
        <w:rPr>
          <w:b/>
          <w:bCs/>
          <w:color w:val="auto"/>
          <w:lang w:val="es-ES"/>
        </w:rPr>
        <w:t xml:space="preserve">   </w:t>
      </w:r>
    </w:p>
    <w:p w14:paraId="78A21EE8" w14:textId="77777777" w:rsidR="00D459A4" w:rsidRPr="00D459A4" w:rsidRDefault="00D459A4" w:rsidP="00D459A4">
      <w:pPr>
        <w:spacing w:line="360" w:lineRule="auto"/>
        <w:jc w:val="both"/>
        <w:rPr>
          <w:b/>
          <w:bCs/>
          <w:color w:val="auto"/>
          <w:sz w:val="32"/>
          <w:szCs w:val="32"/>
          <w:lang w:val="es-ES"/>
        </w:rPr>
      </w:pPr>
      <w:r w:rsidRPr="00D459A4">
        <w:rPr>
          <w:b/>
          <w:bCs/>
          <w:color w:val="auto"/>
          <w:sz w:val="32"/>
          <w:szCs w:val="32"/>
          <w:lang w:val="es-ES"/>
        </w:rPr>
        <w:t xml:space="preserve">DOCENTE : </w:t>
      </w:r>
      <w:r w:rsidRPr="00D459A4">
        <w:rPr>
          <w:color w:val="auto"/>
          <w:sz w:val="32"/>
          <w:szCs w:val="32"/>
          <w:lang w:val="es-ES"/>
        </w:rPr>
        <w:t>Ing.  Pablo Ignacio</w:t>
      </w:r>
      <w:r w:rsidRPr="00D459A4">
        <w:rPr>
          <w:b/>
          <w:bCs/>
          <w:color w:val="auto"/>
          <w:sz w:val="32"/>
          <w:szCs w:val="32"/>
          <w:lang w:val="es-ES"/>
        </w:rPr>
        <w:t xml:space="preserve"> </w:t>
      </w:r>
      <w:r w:rsidRPr="00D459A4">
        <w:rPr>
          <w:color w:val="auto"/>
          <w:sz w:val="32"/>
          <w:szCs w:val="32"/>
          <w:lang w:val="es-ES"/>
        </w:rPr>
        <w:t>Mendivil Pereyra</w:t>
      </w:r>
    </w:p>
    <w:p w14:paraId="7E88B160" w14:textId="77777777" w:rsidR="00D459A4" w:rsidRPr="00D459A4" w:rsidRDefault="00D459A4" w:rsidP="00D459A4">
      <w:pPr>
        <w:tabs>
          <w:tab w:val="left" w:pos="3656"/>
        </w:tabs>
        <w:spacing w:line="360" w:lineRule="auto"/>
        <w:jc w:val="both"/>
        <w:rPr>
          <w:color w:val="auto"/>
          <w:sz w:val="32"/>
          <w:szCs w:val="32"/>
        </w:rPr>
      </w:pPr>
      <w:r w:rsidRPr="00D459A4">
        <w:rPr>
          <w:b/>
          <w:bCs/>
          <w:color w:val="auto"/>
          <w:sz w:val="32"/>
          <w:szCs w:val="32"/>
        </w:rPr>
        <w:t xml:space="preserve">NOMBRE :  </w:t>
      </w:r>
      <w:r w:rsidRPr="00D459A4">
        <w:rPr>
          <w:color w:val="auto"/>
          <w:sz w:val="32"/>
          <w:szCs w:val="32"/>
        </w:rPr>
        <w:t>Efrain Churiri Rodriguez</w:t>
      </w:r>
      <w:r w:rsidRPr="00D459A4">
        <w:rPr>
          <w:color w:val="auto"/>
          <w:sz w:val="32"/>
          <w:szCs w:val="32"/>
        </w:rPr>
        <w:tab/>
      </w:r>
    </w:p>
    <w:p w14:paraId="5D099CE5" w14:textId="77777777" w:rsidR="00D459A4" w:rsidRPr="00D459A4" w:rsidRDefault="00D459A4" w:rsidP="00D459A4">
      <w:pPr>
        <w:tabs>
          <w:tab w:val="left" w:pos="3656"/>
        </w:tabs>
        <w:jc w:val="both"/>
        <w:rPr>
          <w:color w:val="auto"/>
        </w:rPr>
      </w:pPr>
    </w:p>
    <w:p w14:paraId="4E50137E" w14:textId="069181DB" w:rsidR="00D459A4" w:rsidRPr="00D459A4" w:rsidRDefault="00D459A4">
      <w:pPr>
        <w:rPr>
          <w:b/>
          <w:color w:val="auto"/>
          <w:sz w:val="44"/>
        </w:rPr>
      </w:pPr>
    </w:p>
    <w:p w14:paraId="0B3EC38C" w14:textId="38CA9201" w:rsidR="00042D42" w:rsidRPr="00D459A4" w:rsidRDefault="00000000">
      <w:pPr>
        <w:jc w:val="center"/>
        <w:rPr>
          <w:color w:val="auto"/>
          <w:lang w:val="es-ES"/>
        </w:rPr>
      </w:pPr>
      <w:r w:rsidRPr="00D459A4">
        <w:rPr>
          <w:b/>
          <w:color w:val="auto"/>
          <w:sz w:val="44"/>
          <w:lang w:val="es-ES"/>
        </w:rPr>
        <w:lastRenderedPageBreak/>
        <w:t>Análisis de la ISO/IEC 25010:2023</w:t>
      </w:r>
    </w:p>
    <w:p w14:paraId="01E08557" w14:textId="77777777" w:rsidR="00042D42" w:rsidRPr="00D459A4" w:rsidRDefault="00000000">
      <w:pPr>
        <w:jc w:val="center"/>
        <w:rPr>
          <w:color w:val="auto"/>
          <w:lang w:val="es-ES"/>
        </w:rPr>
      </w:pPr>
      <w:r w:rsidRPr="00D459A4">
        <w:rPr>
          <w:color w:val="auto"/>
          <w:sz w:val="28"/>
          <w:lang w:val="es-ES"/>
        </w:rPr>
        <w:t>Diseño de criterios de cumplimiento de calidad del subproducto</w:t>
      </w:r>
    </w:p>
    <w:p w14:paraId="1D6805EB" w14:textId="77777777" w:rsidR="00042D42" w:rsidRPr="00D459A4" w:rsidRDefault="00000000">
      <w:pPr>
        <w:jc w:val="center"/>
        <w:rPr>
          <w:color w:val="auto"/>
        </w:rPr>
      </w:pPr>
      <w:r w:rsidRPr="00D459A4">
        <w:rPr>
          <w:b/>
          <w:color w:val="auto"/>
          <w:sz w:val="26"/>
        </w:rPr>
        <w:t>Módulo: Directorio Institucional — Proyecto Yanapaway</w:t>
      </w:r>
    </w:p>
    <w:p w14:paraId="3AB7BB66" w14:textId="77777777" w:rsidR="00042D42" w:rsidRPr="00D459A4" w:rsidRDefault="00042D42">
      <w:pPr>
        <w:rPr>
          <w:color w:val="auto"/>
        </w:rPr>
      </w:pPr>
    </w:p>
    <w:tbl>
      <w:tblPr>
        <w:tblW w:w="0" w:type="auto"/>
        <w:jc w:val="center"/>
        <w:tblLook w:val="04A0" w:firstRow="1" w:lastRow="0" w:firstColumn="1" w:lastColumn="0" w:noHBand="0" w:noVBand="1"/>
      </w:tblPr>
      <w:tblGrid>
        <w:gridCol w:w="4320"/>
        <w:gridCol w:w="4320"/>
      </w:tblGrid>
      <w:tr w:rsidR="00D459A4" w:rsidRPr="00D459A4" w14:paraId="31078A0F" w14:textId="77777777">
        <w:trPr>
          <w:jc w:val="center"/>
        </w:trPr>
        <w:tc>
          <w:tcPr>
            <w:tcW w:w="4320" w:type="dxa"/>
          </w:tcPr>
          <w:p w14:paraId="359D1D49" w14:textId="77777777" w:rsidR="00042D42" w:rsidRPr="00D459A4" w:rsidRDefault="00000000">
            <w:pPr>
              <w:rPr>
                <w:color w:val="auto"/>
              </w:rPr>
            </w:pPr>
            <w:r w:rsidRPr="00D459A4">
              <w:rPr>
                <w:b/>
                <w:color w:val="auto"/>
              </w:rPr>
              <w:t>Módulo / subproducto:</w:t>
            </w:r>
          </w:p>
        </w:tc>
        <w:tc>
          <w:tcPr>
            <w:tcW w:w="4320" w:type="dxa"/>
          </w:tcPr>
          <w:p w14:paraId="67793C34" w14:textId="77777777" w:rsidR="00042D42" w:rsidRPr="00D459A4" w:rsidRDefault="00000000">
            <w:pPr>
              <w:rPr>
                <w:color w:val="auto"/>
                <w:lang w:val="es-ES"/>
              </w:rPr>
            </w:pPr>
            <w:r w:rsidRPr="00D459A4">
              <w:rPr>
                <w:color w:val="auto"/>
                <w:lang w:val="es-ES"/>
              </w:rPr>
              <w:t>Directorio institucional (búsqueda, ficha, solicitud de orientación, mapa y navegación)</w:t>
            </w:r>
          </w:p>
        </w:tc>
      </w:tr>
      <w:tr w:rsidR="00D459A4" w:rsidRPr="00D459A4" w14:paraId="24476BCA" w14:textId="77777777">
        <w:trPr>
          <w:jc w:val="center"/>
        </w:trPr>
        <w:tc>
          <w:tcPr>
            <w:tcW w:w="4320" w:type="dxa"/>
          </w:tcPr>
          <w:p w14:paraId="09481BE6" w14:textId="77777777" w:rsidR="00042D42" w:rsidRPr="00D459A4" w:rsidRDefault="00000000">
            <w:pPr>
              <w:rPr>
                <w:color w:val="auto"/>
              </w:rPr>
            </w:pPr>
            <w:r w:rsidRPr="00D459A4">
              <w:rPr>
                <w:b/>
                <w:color w:val="auto"/>
              </w:rPr>
              <w:t>Proyecto sociformativo:</w:t>
            </w:r>
          </w:p>
        </w:tc>
        <w:tc>
          <w:tcPr>
            <w:tcW w:w="4320" w:type="dxa"/>
          </w:tcPr>
          <w:p w14:paraId="2E62EDBE" w14:textId="77777777" w:rsidR="00042D42" w:rsidRPr="00D459A4" w:rsidRDefault="00000000">
            <w:pPr>
              <w:rPr>
                <w:color w:val="auto"/>
                <w:lang w:val="es-ES"/>
              </w:rPr>
            </w:pPr>
            <w:r w:rsidRPr="00D459A4">
              <w:rPr>
                <w:color w:val="auto"/>
                <w:lang w:val="es-ES"/>
              </w:rPr>
              <w:t>Yanapaway — plataforma de apoyo a víctimas de violencia, grooming y sextorsión</w:t>
            </w:r>
          </w:p>
        </w:tc>
      </w:tr>
      <w:tr w:rsidR="00D459A4" w:rsidRPr="00D459A4" w14:paraId="17B1AEB7" w14:textId="77777777">
        <w:trPr>
          <w:jc w:val="center"/>
        </w:trPr>
        <w:tc>
          <w:tcPr>
            <w:tcW w:w="4320" w:type="dxa"/>
          </w:tcPr>
          <w:p w14:paraId="62FEEF16" w14:textId="77777777" w:rsidR="00042D42" w:rsidRPr="00D459A4" w:rsidRDefault="00000000">
            <w:pPr>
              <w:rPr>
                <w:color w:val="auto"/>
              </w:rPr>
            </w:pPr>
            <w:r w:rsidRPr="00D459A4">
              <w:rPr>
                <w:b/>
                <w:color w:val="auto"/>
              </w:rPr>
              <w:t>Rama de trabajo:</w:t>
            </w:r>
          </w:p>
        </w:tc>
        <w:tc>
          <w:tcPr>
            <w:tcW w:w="4320" w:type="dxa"/>
          </w:tcPr>
          <w:p w14:paraId="6926FC80" w14:textId="77777777" w:rsidR="00042D42" w:rsidRPr="00D459A4" w:rsidRDefault="00000000">
            <w:pPr>
              <w:rPr>
                <w:color w:val="auto"/>
              </w:rPr>
            </w:pPr>
            <w:r w:rsidRPr="00D459A4">
              <w:rPr>
                <w:color w:val="auto"/>
              </w:rPr>
              <w:t>directorio-efrain</w:t>
            </w:r>
          </w:p>
        </w:tc>
      </w:tr>
      <w:tr w:rsidR="00D459A4" w:rsidRPr="00D459A4" w14:paraId="666C6B1C" w14:textId="77777777">
        <w:trPr>
          <w:jc w:val="center"/>
        </w:trPr>
        <w:tc>
          <w:tcPr>
            <w:tcW w:w="4320" w:type="dxa"/>
          </w:tcPr>
          <w:p w14:paraId="66858C9C" w14:textId="77777777" w:rsidR="00042D42" w:rsidRPr="00D459A4" w:rsidRDefault="00000000">
            <w:pPr>
              <w:rPr>
                <w:color w:val="auto"/>
              </w:rPr>
            </w:pPr>
            <w:r w:rsidRPr="00D459A4">
              <w:rPr>
                <w:b/>
                <w:color w:val="auto"/>
              </w:rPr>
              <w:t>Objetivo de la actividad:</w:t>
            </w:r>
          </w:p>
        </w:tc>
        <w:tc>
          <w:tcPr>
            <w:tcW w:w="4320" w:type="dxa"/>
          </w:tcPr>
          <w:p w14:paraId="2C702C9E" w14:textId="77777777" w:rsidR="00042D42" w:rsidRPr="00D459A4" w:rsidRDefault="00000000">
            <w:pPr>
              <w:rPr>
                <w:color w:val="auto"/>
                <w:lang w:val="es-ES"/>
              </w:rPr>
            </w:pPr>
            <w:r w:rsidRPr="00D459A4">
              <w:rPr>
                <w:color w:val="auto"/>
                <w:lang w:val="es-ES"/>
              </w:rPr>
              <w:t>Conocer los aspectos primarios de la calidad de software y evaluar riesgos internos y externos del proyecto</w:t>
            </w:r>
          </w:p>
        </w:tc>
      </w:tr>
    </w:tbl>
    <w:p w14:paraId="4F8A19AE" w14:textId="77777777" w:rsidR="00042D42" w:rsidRPr="00D459A4" w:rsidRDefault="00000000">
      <w:pPr>
        <w:rPr>
          <w:color w:val="auto"/>
        </w:rPr>
      </w:pPr>
      <w:r w:rsidRPr="00D459A4">
        <w:rPr>
          <w:color w:val="auto"/>
        </w:rPr>
        <w:br w:type="page"/>
      </w:r>
    </w:p>
    <w:p w14:paraId="48AD18BA" w14:textId="7FA43426" w:rsidR="00042D42" w:rsidRPr="00D459A4" w:rsidRDefault="00000000" w:rsidP="00D459A4">
      <w:pPr>
        <w:pStyle w:val="Ttulo1"/>
        <w:numPr>
          <w:ilvl w:val="0"/>
          <w:numId w:val="11"/>
        </w:numPr>
        <w:rPr>
          <w:color w:val="auto"/>
          <w:lang w:val="es-ES"/>
        </w:rPr>
      </w:pPr>
      <w:r w:rsidRPr="00D459A4">
        <w:rPr>
          <w:color w:val="auto"/>
          <w:lang w:val="es-ES"/>
        </w:rPr>
        <w:lastRenderedPageBreak/>
        <w:t xml:space="preserve"> Análisis de la ISO/IEC 25010:2023</w:t>
      </w:r>
    </w:p>
    <w:p w14:paraId="339A7036" w14:textId="7B5452B3" w:rsidR="00042D42" w:rsidRPr="00D459A4" w:rsidRDefault="00000000">
      <w:pPr>
        <w:spacing w:after="120"/>
        <w:rPr>
          <w:color w:val="auto"/>
          <w:lang w:val="es-ES"/>
        </w:rPr>
      </w:pPr>
      <w:r w:rsidRPr="00D459A4">
        <w:rPr>
          <w:color w:val="auto"/>
          <w:lang w:val="es-ES"/>
        </w:rPr>
        <w:t xml:space="preserve">La norma ISO/IEC 25010:2023 define un modelo de calidad del producto compuesto por nueve características, cada una con subcaracterísticas que permiten especificar, medir y evaluar la calidad del software durante su ciclo de vida. </w:t>
      </w:r>
    </w:p>
    <w:p w14:paraId="46CF9CE3" w14:textId="77777777" w:rsidR="00042D42" w:rsidRPr="00D459A4" w:rsidRDefault="00000000">
      <w:pPr>
        <w:pStyle w:val="Ttulo2"/>
        <w:rPr>
          <w:color w:val="auto"/>
          <w:lang w:val="es-ES"/>
        </w:rPr>
      </w:pPr>
      <w:r w:rsidRPr="00D459A4">
        <w:rPr>
          <w:color w:val="auto"/>
          <w:lang w:val="es-ES"/>
        </w:rPr>
        <w:t>Las nueve características del modelo</w:t>
      </w:r>
    </w:p>
    <w:tbl>
      <w:tblPr>
        <w:tblStyle w:val="Cuadrculaclara-nfasis1"/>
        <w:tblW w:w="0" w:type="auto"/>
        <w:tblLook w:val="04A0" w:firstRow="1" w:lastRow="0" w:firstColumn="1" w:lastColumn="0" w:noHBand="0" w:noVBand="1"/>
      </w:tblPr>
      <w:tblGrid>
        <w:gridCol w:w="4320"/>
        <w:gridCol w:w="4320"/>
      </w:tblGrid>
      <w:tr w:rsidR="00D459A4" w:rsidRPr="00D459A4" w14:paraId="349EAE84" w14:textId="77777777" w:rsidTr="00D459A4">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4320" w:type="dxa"/>
            <w:shd w:val="clear" w:color="auto" w:fill="1C7A5E"/>
            <w:vAlign w:val="center"/>
          </w:tcPr>
          <w:p w14:paraId="25C27F11" w14:textId="77777777" w:rsidR="00042D42" w:rsidRPr="00D459A4" w:rsidRDefault="00000000" w:rsidP="00D459A4">
            <w:pPr>
              <w:jc w:val="center"/>
              <w:rPr>
                <w:color w:val="FFFFFF" w:themeColor="background1"/>
              </w:rPr>
            </w:pPr>
            <w:r w:rsidRPr="00D459A4">
              <w:rPr>
                <w:color w:val="FFFFFF" w:themeColor="background1"/>
              </w:rPr>
              <w:t>Característica</w:t>
            </w:r>
          </w:p>
        </w:tc>
        <w:tc>
          <w:tcPr>
            <w:tcW w:w="4320" w:type="dxa"/>
            <w:shd w:val="clear" w:color="auto" w:fill="1C7A5E"/>
            <w:vAlign w:val="center"/>
          </w:tcPr>
          <w:p w14:paraId="31917768" w14:textId="77777777" w:rsidR="00042D42" w:rsidRPr="00D459A4" w:rsidRDefault="00000000" w:rsidP="00D459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D459A4">
              <w:rPr>
                <w:color w:val="FFFFFF" w:themeColor="background1"/>
              </w:rPr>
              <w:t>Pregunta central</w:t>
            </w:r>
          </w:p>
        </w:tc>
      </w:tr>
      <w:tr w:rsidR="00D459A4" w:rsidRPr="00D459A4" w14:paraId="13201341" w14:textId="77777777" w:rsidTr="000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99E0B5" w14:textId="77777777" w:rsidR="00042D42" w:rsidRPr="00D459A4" w:rsidRDefault="00000000">
            <w:pPr>
              <w:rPr>
                <w:color w:val="auto"/>
              </w:rPr>
            </w:pPr>
            <w:r w:rsidRPr="00D459A4">
              <w:rPr>
                <w:color w:val="auto"/>
              </w:rPr>
              <w:t>Adecuación funcional</w:t>
            </w:r>
          </w:p>
        </w:tc>
        <w:tc>
          <w:tcPr>
            <w:tcW w:w="4320" w:type="dxa"/>
          </w:tcPr>
          <w:p w14:paraId="184E6908"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¿El sistema proporciona las funciones correctas y necesarias? (completitud, corrección y pertinencia funcional)</w:t>
            </w:r>
          </w:p>
        </w:tc>
      </w:tr>
      <w:tr w:rsidR="00D459A4" w:rsidRPr="00D459A4" w14:paraId="12C4E9CF" w14:textId="77777777" w:rsidTr="00042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8F52B2" w14:textId="77777777" w:rsidR="00042D42" w:rsidRPr="00D459A4" w:rsidRDefault="00000000">
            <w:pPr>
              <w:rPr>
                <w:color w:val="auto"/>
              </w:rPr>
            </w:pPr>
            <w:r w:rsidRPr="00D459A4">
              <w:rPr>
                <w:color w:val="auto"/>
              </w:rPr>
              <w:t>Eficiencia del desempeño</w:t>
            </w:r>
          </w:p>
        </w:tc>
        <w:tc>
          <w:tcPr>
            <w:tcW w:w="4320" w:type="dxa"/>
          </w:tcPr>
          <w:p w14:paraId="25644557" w14:textId="77777777" w:rsidR="00042D42" w:rsidRPr="00D459A4" w:rsidRDefault="00000000">
            <w:pPr>
              <w:cnfStyle w:val="000000010000" w:firstRow="0" w:lastRow="0" w:firstColumn="0" w:lastColumn="0" w:oddVBand="0" w:evenVBand="0" w:oddHBand="0" w:evenHBand="1" w:firstRowFirstColumn="0" w:firstRowLastColumn="0" w:lastRowFirstColumn="0" w:lastRowLastColumn="0"/>
              <w:rPr>
                <w:color w:val="auto"/>
              </w:rPr>
            </w:pPr>
            <w:r w:rsidRPr="00D459A4">
              <w:rPr>
                <w:color w:val="auto"/>
                <w:lang w:val="es-ES"/>
              </w:rPr>
              <w:t xml:space="preserve">¿Utiliza adecuadamente los recursos y responde en tiempos aceptables? </w:t>
            </w:r>
            <w:r w:rsidRPr="00D459A4">
              <w:rPr>
                <w:color w:val="auto"/>
              </w:rPr>
              <w:t>(tiempo de respuesta, rendimiento, consumo de recursos, capacidad)</w:t>
            </w:r>
          </w:p>
        </w:tc>
      </w:tr>
      <w:tr w:rsidR="00D459A4" w:rsidRPr="00D459A4" w14:paraId="10A09509" w14:textId="77777777" w:rsidTr="000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4A5D74" w14:textId="77777777" w:rsidR="00042D42" w:rsidRPr="00D459A4" w:rsidRDefault="00000000">
            <w:pPr>
              <w:rPr>
                <w:color w:val="auto"/>
              </w:rPr>
            </w:pPr>
            <w:r w:rsidRPr="00D459A4">
              <w:rPr>
                <w:color w:val="auto"/>
              </w:rPr>
              <w:t>Compatibilidad</w:t>
            </w:r>
          </w:p>
        </w:tc>
        <w:tc>
          <w:tcPr>
            <w:tcW w:w="4320" w:type="dxa"/>
          </w:tcPr>
          <w:p w14:paraId="6AEFE7E8"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¿Puede coexistir e interoperar con otros sistemas?</w:t>
            </w:r>
          </w:p>
        </w:tc>
      </w:tr>
      <w:tr w:rsidR="00D459A4" w:rsidRPr="00D459A4" w14:paraId="75EFC560" w14:textId="77777777" w:rsidTr="00042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824784" w14:textId="77777777" w:rsidR="00042D42" w:rsidRPr="00D459A4" w:rsidRDefault="00000000">
            <w:pPr>
              <w:rPr>
                <w:color w:val="auto"/>
              </w:rPr>
            </w:pPr>
            <w:r w:rsidRPr="00D459A4">
              <w:rPr>
                <w:color w:val="auto"/>
              </w:rPr>
              <w:t>Capacidad de interacción</w:t>
            </w:r>
          </w:p>
        </w:tc>
        <w:tc>
          <w:tcPr>
            <w:tcW w:w="4320" w:type="dxa"/>
          </w:tcPr>
          <w:p w14:paraId="4FFE9D92" w14:textId="77777777" w:rsidR="00042D42" w:rsidRPr="00D459A4" w:rsidRDefault="00000000">
            <w:pPr>
              <w:cnfStyle w:val="000000010000" w:firstRow="0" w:lastRow="0" w:firstColumn="0" w:lastColumn="0" w:oddVBand="0" w:evenVBand="0" w:oddHBand="0" w:evenHBand="1" w:firstRowFirstColumn="0" w:firstRowLastColumn="0" w:lastRowFirstColumn="0" w:lastRowLastColumn="0"/>
              <w:rPr>
                <w:color w:val="auto"/>
              </w:rPr>
            </w:pPr>
            <w:r w:rsidRPr="00D459A4">
              <w:rPr>
                <w:color w:val="auto"/>
                <w:lang w:val="es-ES"/>
              </w:rPr>
              <w:t xml:space="preserve">¿Los usuarios pueden interactuar con el sistema de forma efectiva y satisfactoria? </w:t>
            </w:r>
            <w:r w:rsidRPr="00D459A4">
              <w:rPr>
                <w:color w:val="auto"/>
              </w:rPr>
              <w:t>(aprendizaje, operabilidad, inclusividad, protección frente a errores, autodescripción)</w:t>
            </w:r>
          </w:p>
        </w:tc>
      </w:tr>
      <w:tr w:rsidR="00D459A4" w:rsidRPr="00D459A4" w14:paraId="3552DACB" w14:textId="77777777" w:rsidTr="000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73DDD4" w14:textId="77777777" w:rsidR="00042D42" w:rsidRPr="00D459A4" w:rsidRDefault="00000000">
            <w:pPr>
              <w:rPr>
                <w:color w:val="auto"/>
              </w:rPr>
            </w:pPr>
            <w:r w:rsidRPr="00D459A4">
              <w:rPr>
                <w:color w:val="auto"/>
              </w:rPr>
              <w:t>Fiabilidad</w:t>
            </w:r>
          </w:p>
        </w:tc>
        <w:tc>
          <w:tcPr>
            <w:tcW w:w="4320" w:type="dxa"/>
          </w:tcPr>
          <w:p w14:paraId="1A11BB80"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¿Mantiene un comportamiento consistente al usarse? (madurez, disponibilidad, tolerancia a fallos, recuperación)</w:t>
            </w:r>
          </w:p>
        </w:tc>
      </w:tr>
      <w:tr w:rsidR="00D459A4" w:rsidRPr="00D459A4" w14:paraId="3A29AB0C" w14:textId="77777777" w:rsidTr="00042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0678D" w14:textId="77777777" w:rsidR="00042D42" w:rsidRPr="00D459A4" w:rsidRDefault="00000000">
            <w:pPr>
              <w:rPr>
                <w:color w:val="auto"/>
              </w:rPr>
            </w:pPr>
            <w:r w:rsidRPr="00D459A4">
              <w:rPr>
                <w:color w:val="auto"/>
              </w:rPr>
              <w:t>Seguridad</w:t>
            </w:r>
          </w:p>
        </w:tc>
        <w:tc>
          <w:tcPr>
            <w:tcW w:w="4320" w:type="dxa"/>
          </w:tcPr>
          <w:p w14:paraId="12B162D8" w14:textId="77777777" w:rsidR="00042D42" w:rsidRPr="00D459A4" w:rsidRDefault="00000000">
            <w:pPr>
              <w:cnfStyle w:val="000000010000" w:firstRow="0" w:lastRow="0" w:firstColumn="0" w:lastColumn="0" w:oddVBand="0" w:evenVBand="0" w:oddHBand="0" w:evenHBand="1" w:firstRowFirstColumn="0" w:firstRowLastColumn="0" w:lastRowFirstColumn="0" w:lastRowLastColumn="0"/>
              <w:rPr>
                <w:color w:val="auto"/>
                <w:lang w:val="es-ES"/>
              </w:rPr>
            </w:pPr>
            <w:r w:rsidRPr="00D459A4">
              <w:rPr>
                <w:color w:val="auto"/>
                <w:lang w:val="es-ES"/>
              </w:rPr>
              <w:t>¿Protege adecuadamente la información y los recursos? (confidencialidad, integridad, no repudio, responsabilidad, autenticidad)</w:t>
            </w:r>
          </w:p>
        </w:tc>
      </w:tr>
      <w:tr w:rsidR="00D459A4" w:rsidRPr="00D459A4" w14:paraId="7034E4F7" w14:textId="77777777" w:rsidTr="000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3B623" w14:textId="77777777" w:rsidR="00042D42" w:rsidRPr="00D459A4" w:rsidRDefault="00000000">
            <w:pPr>
              <w:rPr>
                <w:color w:val="auto"/>
              </w:rPr>
            </w:pPr>
            <w:r w:rsidRPr="00D459A4">
              <w:rPr>
                <w:color w:val="auto"/>
              </w:rPr>
              <w:t>Mantenibilidad</w:t>
            </w:r>
          </w:p>
        </w:tc>
        <w:tc>
          <w:tcPr>
            <w:tcW w:w="4320" w:type="dxa"/>
          </w:tcPr>
          <w:p w14:paraId="1CBF4132"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¿Puede modificarse de forma eficiente y segura? (modularidad, reusabilidad, analizabilidad, modificabilidad, testabilidad)</w:t>
            </w:r>
          </w:p>
        </w:tc>
      </w:tr>
      <w:tr w:rsidR="00D459A4" w:rsidRPr="00D459A4" w14:paraId="20A6C13B" w14:textId="77777777" w:rsidTr="00042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40D4B6" w14:textId="77777777" w:rsidR="00042D42" w:rsidRPr="00D459A4" w:rsidRDefault="00000000">
            <w:pPr>
              <w:rPr>
                <w:color w:val="auto"/>
              </w:rPr>
            </w:pPr>
            <w:r w:rsidRPr="00D459A4">
              <w:rPr>
                <w:color w:val="auto"/>
              </w:rPr>
              <w:t>Flexibilidad</w:t>
            </w:r>
          </w:p>
        </w:tc>
        <w:tc>
          <w:tcPr>
            <w:tcW w:w="4320" w:type="dxa"/>
          </w:tcPr>
          <w:p w14:paraId="2A2D230F" w14:textId="77777777" w:rsidR="00042D42" w:rsidRPr="00D459A4" w:rsidRDefault="00000000">
            <w:pPr>
              <w:cnfStyle w:val="000000010000" w:firstRow="0" w:lastRow="0" w:firstColumn="0" w:lastColumn="0" w:oddVBand="0" w:evenVBand="0" w:oddHBand="0" w:evenHBand="1" w:firstRowFirstColumn="0" w:firstRowLastColumn="0" w:lastRowFirstColumn="0" w:lastRowLastColumn="0"/>
              <w:rPr>
                <w:color w:val="auto"/>
              </w:rPr>
            </w:pPr>
            <w:r w:rsidRPr="00D459A4">
              <w:rPr>
                <w:color w:val="auto"/>
                <w:lang w:val="es-ES"/>
              </w:rPr>
              <w:t xml:space="preserve">¿Puede adaptarse a diferentes entornos y necesidades? </w:t>
            </w:r>
            <w:r w:rsidRPr="00D459A4">
              <w:rPr>
                <w:color w:val="auto"/>
              </w:rPr>
              <w:t>(adaptabilidad, escalabilidad, instalabilidad, reemplazabilidad)</w:t>
            </w:r>
          </w:p>
        </w:tc>
      </w:tr>
      <w:tr w:rsidR="00D459A4" w:rsidRPr="00D459A4" w14:paraId="5A3C244A" w14:textId="77777777" w:rsidTr="000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4FB28D" w14:textId="77777777" w:rsidR="00042D42" w:rsidRPr="00D459A4" w:rsidRDefault="00000000">
            <w:pPr>
              <w:rPr>
                <w:color w:val="auto"/>
              </w:rPr>
            </w:pPr>
            <w:r w:rsidRPr="00D459A4">
              <w:rPr>
                <w:color w:val="auto"/>
              </w:rPr>
              <w:t>Calidad en uso</w:t>
            </w:r>
          </w:p>
        </w:tc>
        <w:tc>
          <w:tcPr>
            <w:tcW w:w="4320" w:type="dxa"/>
          </w:tcPr>
          <w:p w14:paraId="648194F3"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¿La persona que lo usa logra sus objetivos, sin errores y satisfecha, en un contexto real?</w:t>
            </w:r>
          </w:p>
        </w:tc>
      </w:tr>
    </w:tbl>
    <w:p w14:paraId="504907F1" w14:textId="77777777" w:rsidR="00042D42" w:rsidRPr="00D459A4" w:rsidRDefault="00042D42">
      <w:pPr>
        <w:rPr>
          <w:color w:val="auto"/>
          <w:lang w:val="es-ES"/>
        </w:rPr>
      </w:pPr>
    </w:p>
    <w:p w14:paraId="7080A06C" w14:textId="270C03BE" w:rsidR="00042D42" w:rsidRPr="00D459A4" w:rsidRDefault="00000000" w:rsidP="00D459A4">
      <w:pPr>
        <w:spacing w:after="120"/>
        <w:rPr>
          <w:color w:val="auto"/>
          <w:lang w:val="es-ES"/>
        </w:rPr>
      </w:pPr>
      <w:r w:rsidRPr="00D459A4">
        <w:rPr>
          <w:color w:val="auto"/>
          <w:lang w:val="es-ES"/>
        </w:rPr>
        <w:t>Además, la norma distingue tres perspectivas de observación de la calidad: la calidad interna (propiedades observables en el código, la arquitectura y el diseño, como cohesión y acoplamiento), la calidad externa (comportamiento observable al ejecutar el software: tiempo de respuesta, errores, disponibilidad) y la calidad en uso (observable cuando una persona real utiliza el sistema en un contexto real: si logra sus objetivos, si comete errores, si queda satisfecha).</w:t>
      </w:r>
      <w:r w:rsidRPr="00D459A4">
        <w:rPr>
          <w:color w:val="auto"/>
          <w:lang w:val="es-ES"/>
        </w:rPr>
        <w:br w:type="page"/>
      </w:r>
    </w:p>
    <w:p w14:paraId="119753EF" w14:textId="7A0B8576" w:rsidR="00042D42" w:rsidRPr="00D459A4" w:rsidRDefault="00000000" w:rsidP="00D459A4">
      <w:pPr>
        <w:pStyle w:val="Ttulo1"/>
        <w:numPr>
          <w:ilvl w:val="0"/>
          <w:numId w:val="11"/>
        </w:numPr>
        <w:rPr>
          <w:color w:val="auto"/>
          <w:lang w:val="es-ES"/>
        </w:rPr>
      </w:pPr>
      <w:r w:rsidRPr="00D459A4">
        <w:rPr>
          <w:color w:val="auto"/>
          <w:lang w:val="es-ES"/>
        </w:rPr>
        <w:lastRenderedPageBreak/>
        <w:t>Contexto del subproducto: Directorio Institucional</w:t>
      </w:r>
    </w:p>
    <w:p w14:paraId="757BC5AC" w14:textId="77777777" w:rsidR="00042D42" w:rsidRPr="00D459A4" w:rsidRDefault="00000000">
      <w:pPr>
        <w:spacing w:after="120"/>
        <w:rPr>
          <w:color w:val="auto"/>
          <w:lang w:val="es-ES"/>
        </w:rPr>
      </w:pPr>
      <w:r w:rsidRPr="00D459A4">
        <w:rPr>
          <w:color w:val="auto"/>
          <w:lang w:val="es-ES"/>
        </w:rPr>
        <w:t>El subproducto a cargo cubre, de inicio a fin, la base de datos, la API y las páginas públicas del directorio institucional dentro de Yanapaway: búsqueda y filtrado de instituciones que atienden casos de grooming, sextorsión, control digital y violencia en el noviazgo; ficha de institución con sus sedes; formulario de solicitud de orientación; y un mapa interactivo con cálculo de rutas y navegación paso a paso desde la ubicación de la persona hasta la institución elegida.</w:t>
      </w:r>
    </w:p>
    <w:p w14:paraId="285B4D20" w14:textId="77777777" w:rsidR="00042D42" w:rsidRPr="00D459A4" w:rsidRDefault="00000000">
      <w:pPr>
        <w:spacing w:after="120"/>
        <w:rPr>
          <w:color w:val="auto"/>
        </w:rPr>
      </w:pPr>
      <w:r w:rsidRPr="00D459A4">
        <w:rPr>
          <w:color w:val="auto"/>
        </w:rPr>
        <w:t>Alcance técnico implementado:</w:t>
      </w:r>
    </w:p>
    <w:p w14:paraId="51AA7EFE" w14:textId="77777777" w:rsidR="00042D42" w:rsidRPr="00D459A4" w:rsidRDefault="00000000">
      <w:pPr>
        <w:pStyle w:val="Listaconvietas"/>
        <w:rPr>
          <w:color w:val="auto"/>
          <w:lang w:val="es-ES"/>
        </w:rPr>
      </w:pPr>
      <w:r w:rsidRPr="00D459A4">
        <w:rPr>
          <w:color w:val="auto"/>
          <w:lang w:val="es-ES"/>
        </w:rPr>
        <w:t>Astro (SSR, adapter de Node) + PostgreSQL + Drizzle ORM.</w:t>
      </w:r>
    </w:p>
    <w:p w14:paraId="14D6C339" w14:textId="77777777" w:rsidR="00042D42" w:rsidRPr="00D459A4" w:rsidRDefault="00000000">
      <w:pPr>
        <w:pStyle w:val="Listaconvietas"/>
        <w:rPr>
          <w:color w:val="auto"/>
          <w:lang w:val="es-ES"/>
        </w:rPr>
      </w:pPr>
      <w:r w:rsidRPr="00D459A4">
        <w:rPr>
          <w:color w:val="auto"/>
          <w:lang w:val="es-ES"/>
        </w:rPr>
        <w:t>Esquema con 5 tablas: instituciones, sedes_institucion, tipos_caso, instituciones_tipos_caso, solicitudes_orientacion.</w:t>
      </w:r>
    </w:p>
    <w:p w14:paraId="0E0C193B" w14:textId="77777777" w:rsidR="00042D42" w:rsidRPr="00D459A4" w:rsidRDefault="00000000">
      <w:pPr>
        <w:pStyle w:val="Listaconvietas"/>
        <w:rPr>
          <w:color w:val="auto"/>
          <w:lang w:val="es-ES"/>
        </w:rPr>
      </w:pPr>
      <w:r w:rsidRPr="00D459A4">
        <w:rPr>
          <w:color w:val="auto"/>
          <w:lang w:val="es-ES"/>
        </w:rPr>
        <w:t>4 endpoints REST públicos, consumidos también por el módulo del asistente SOS de un compañero de equipo.</w:t>
      </w:r>
    </w:p>
    <w:p w14:paraId="0130B6C4" w14:textId="77777777" w:rsidR="00042D42" w:rsidRPr="00D459A4" w:rsidRDefault="00000000">
      <w:pPr>
        <w:pStyle w:val="Listaconvietas"/>
        <w:rPr>
          <w:color w:val="auto"/>
          <w:lang w:val="es-ES"/>
        </w:rPr>
      </w:pPr>
      <w:r w:rsidRPr="00D459A4">
        <w:rPr>
          <w:color w:val="auto"/>
          <w:lang w:val="es-ES"/>
        </w:rPr>
        <w:t>Mapa con Leaflet + OpenStreetMap (sin dependencia de Google Maps) y cálculo de recorrido real con OSRM, incluyendo indicaciones paso a paso en español y navegación en vivo.</w:t>
      </w:r>
    </w:p>
    <w:p w14:paraId="44E037DF" w14:textId="77777777" w:rsidR="00042D42" w:rsidRPr="00D459A4" w:rsidRDefault="00000000">
      <w:pPr>
        <w:pStyle w:val="Listaconvietas"/>
        <w:rPr>
          <w:color w:val="auto"/>
          <w:lang w:val="es-ES"/>
        </w:rPr>
      </w:pPr>
      <w:r w:rsidRPr="00D459A4">
        <w:rPr>
          <w:color w:val="auto"/>
          <w:lang w:val="es-ES"/>
        </w:rPr>
        <w:t>35 pruebas automatizadas (Vitest + Testcontainers) contra una base de datos Postgres real, no simulada.</w:t>
      </w:r>
    </w:p>
    <w:p w14:paraId="68CC4877" w14:textId="77777777" w:rsidR="00042D42" w:rsidRPr="00D459A4" w:rsidRDefault="00000000">
      <w:pPr>
        <w:pStyle w:val="Listaconvietas"/>
        <w:rPr>
          <w:color w:val="auto"/>
          <w:lang w:val="es-ES"/>
        </w:rPr>
      </w:pPr>
      <w:r w:rsidRPr="00D459A4">
        <w:rPr>
          <w:color w:val="auto"/>
          <w:lang w:val="es-ES"/>
        </w:rPr>
        <w:t>Revisión de seguridad y de código limpio ya aplicadas sobre la rama antes de esta actividad.</w:t>
      </w:r>
    </w:p>
    <w:p w14:paraId="0004FC77" w14:textId="77777777" w:rsidR="00042D42" w:rsidRPr="00D459A4" w:rsidRDefault="00000000">
      <w:pPr>
        <w:rPr>
          <w:color w:val="auto"/>
          <w:lang w:val="es-ES"/>
        </w:rPr>
      </w:pPr>
      <w:r w:rsidRPr="00D459A4">
        <w:rPr>
          <w:color w:val="auto"/>
          <w:lang w:val="es-ES"/>
        </w:rPr>
        <w:br w:type="page"/>
      </w:r>
    </w:p>
    <w:p w14:paraId="5A55FEAD" w14:textId="52EE263F" w:rsidR="00042D42" w:rsidRPr="00D459A4" w:rsidRDefault="00000000" w:rsidP="009C61FF">
      <w:pPr>
        <w:pStyle w:val="Ttulo1"/>
        <w:numPr>
          <w:ilvl w:val="0"/>
          <w:numId w:val="11"/>
        </w:numPr>
        <w:rPr>
          <w:color w:val="auto"/>
          <w:lang w:val="es-ES"/>
        </w:rPr>
      </w:pPr>
      <w:r w:rsidRPr="00D459A4">
        <w:rPr>
          <w:color w:val="auto"/>
          <w:lang w:val="es-ES"/>
        </w:rPr>
        <w:lastRenderedPageBreak/>
        <w:t>Diseño de criterios de cumplimiento de calidad</w:t>
      </w:r>
    </w:p>
    <w:p w14:paraId="30181B73" w14:textId="77777777" w:rsidR="00042D42" w:rsidRPr="00D459A4" w:rsidRDefault="00000000">
      <w:pPr>
        <w:spacing w:after="120"/>
        <w:rPr>
          <w:color w:val="auto"/>
          <w:lang w:val="es-ES"/>
        </w:rPr>
      </w:pPr>
      <w:r w:rsidRPr="00D459A4">
        <w:rPr>
          <w:color w:val="auto"/>
          <w:lang w:val="es-ES"/>
        </w:rPr>
        <w:t>A continuación se diseñan, a grandes rasgos, los criterios de cumplimiento de calidad del subproducto para cada una de las nueve características, junto con la evidencia concreta ya presente en el módulo y, cuando corresponde, lo que queda pendiente.</w:t>
      </w:r>
    </w:p>
    <w:p w14:paraId="27E1E1FF" w14:textId="0A94EEFA" w:rsidR="00042D42" w:rsidRPr="00D459A4" w:rsidRDefault="009C61FF">
      <w:pPr>
        <w:pStyle w:val="Ttulo2"/>
        <w:rPr>
          <w:color w:val="auto"/>
        </w:rPr>
      </w:pPr>
      <w:r>
        <w:rPr>
          <w:color w:val="auto"/>
        </w:rPr>
        <w:t xml:space="preserve">3.1 </w:t>
      </w:r>
      <w:r w:rsidR="00000000" w:rsidRPr="00D459A4">
        <w:rPr>
          <w:color w:val="auto"/>
        </w:rPr>
        <w:t>Adecuación funcional</w:t>
      </w:r>
    </w:p>
    <w:tbl>
      <w:tblPr>
        <w:tblStyle w:val="Listaclara-nfasis1"/>
        <w:tblW w:w="0" w:type="auto"/>
        <w:tblLook w:val="04A0" w:firstRow="1" w:lastRow="0" w:firstColumn="1" w:lastColumn="0" w:noHBand="0" w:noVBand="1"/>
      </w:tblPr>
      <w:tblGrid>
        <w:gridCol w:w="1587"/>
        <w:gridCol w:w="6318"/>
      </w:tblGrid>
      <w:tr w:rsidR="00D459A4" w:rsidRPr="00D459A4" w14:paraId="7AFD2B96"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1FA7B799" w14:textId="77777777" w:rsidR="00042D42" w:rsidRPr="00D459A4" w:rsidRDefault="00000000">
            <w:pPr>
              <w:rPr>
                <w:color w:val="auto"/>
              </w:rPr>
            </w:pPr>
            <w:r w:rsidRPr="00D459A4">
              <w:rPr>
                <w:color w:val="auto"/>
              </w:rPr>
              <w:t>Criterio</w:t>
            </w:r>
          </w:p>
        </w:tc>
        <w:tc>
          <w:tcPr>
            <w:tcW w:w="6318" w:type="dxa"/>
          </w:tcPr>
          <w:p w14:paraId="003B38C2"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Todo endpoint documentado en el contrato de API debe tener al menos una prueba automatizada que cubra el camino correcto y un caso de error.</w:t>
            </w:r>
          </w:p>
        </w:tc>
      </w:tr>
      <w:tr w:rsidR="00D459A4" w:rsidRPr="00D459A4" w14:paraId="770A5D70"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5D7E13C6" w14:textId="77777777" w:rsidR="00042D42" w:rsidRPr="00D459A4" w:rsidRDefault="00000000">
            <w:pPr>
              <w:rPr>
                <w:color w:val="auto"/>
              </w:rPr>
            </w:pPr>
            <w:r w:rsidRPr="00D459A4">
              <w:rPr>
                <w:color w:val="auto"/>
              </w:rPr>
              <w:t>Evidencia</w:t>
            </w:r>
          </w:p>
        </w:tc>
        <w:tc>
          <w:tcPr>
            <w:tcW w:w="6318" w:type="dxa"/>
          </w:tcPr>
          <w:p w14:paraId="48C98BF0"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Pruebas para listarInstituciones, listarInstitucionesCercanas, obtenerInstitucionPorId y crearSolicitudOrientacion; endpoints REST validados con casos válidos e inválidos.</w:t>
            </w:r>
          </w:p>
        </w:tc>
      </w:tr>
      <w:tr w:rsidR="00D459A4" w:rsidRPr="00D459A4" w14:paraId="500A37E7"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63AF7710" w14:textId="77777777" w:rsidR="00042D42" w:rsidRPr="00D459A4" w:rsidRDefault="00000000">
            <w:pPr>
              <w:rPr>
                <w:color w:val="auto"/>
              </w:rPr>
            </w:pPr>
            <w:r w:rsidRPr="00D459A4">
              <w:rPr>
                <w:color w:val="auto"/>
              </w:rPr>
              <w:t>Pendiente</w:t>
            </w:r>
          </w:p>
        </w:tc>
        <w:tc>
          <w:tcPr>
            <w:tcW w:w="6318" w:type="dxa"/>
          </w:tcPr>
          <w:p w14:paraId="5D7797DF" w14:textId="30A8763D"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Confirmar con el módulo CMS el contrato exacto de la tabla usuarios, del cual depende creado_por en instituciones.</w:t>
            </w:r>
          </w:p>
        </w:tc>
      </w:tr>
    </w:tbl>
    <w:p w14:paraId="330F765B" w14:textId="77777777" w:rsidR="00042D42" w:rsidRPr="00D459A4" w:rsidRDefault="00042D42">
      <w:pPr>
        <w:rPr>
          <w:color w:val="auto"/>
          <w:lang w:val="es-ES"/>
        </w:rPr>
      </w:pPr>
    </w:p>
    <w:p w14:paraId="733C47F0" w14:textId="142AAC3C" w:rsidR="00042D42" w:rsidRPr="00D459A4" w:rsidRDefault="009C61FF">
      <w:pPr>
        <w:pStyle w:val="Ttulo2"/>
        <w:rPr>
          <w:color w:val="auto"/>
        </w:rPr>
      </w:pPr>
      <w:r>
        <w:rPr>
          <w:color w:val="auto"/>
        </w:rPr>
        <w:t xml:space="preserve">3.2 </w:t>
      </w:r>
      <w:r w:rsidR="00000000" w:rsidRPr="00D459A4">
        <w:rPr>
          <w:color w:val="auto"/>
        </w:rPr>
        <w:t>Eficiencia del desempeño</w:t>
      </w:r>
    </w:p>
    <w:tbl>
      <w:tblPr>
        <w:tblStyle w:val="Listaclara-nfasis1"/>
        <w:tblW w:w="0" w:type="auto"/>
        <w:tblLook w:val="04A0" w:firstRow="1" w:lastRow="0" w:firstColumn="1" w:lastColumn="0" w:noHBand="0" w:noVBand="1"/>
      </w:tblPr>
      <w:tblGrid>
        <w:gridCol w:w="1587"/>
        <w:gridCol w:w="6318"/>
      </w:tblGrid>
      <w:tr w:rsidR="00D459A4" w:rsidRPr="00D459A4" w14:paraId="2E884EAA"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AA0BBF2" w14:textId="77777777" w:rsidR="00042D42" w:rsidRPr="00D459A4" w:rsidRDefault="00000000">
            <w:pPr>
              <w:rPr>
                <w:color w:val="auto"/>
              </w:rPr>
            </w:pPr>
            <w:r w:rsidRPr="00D459A4">
              <w:rPr>
                <w:color w:val="auto"/>
              </w:rPr>
              <w:t>Criterio</w:t>
            </w:r>
          </w:p>
        </w:tc>
        <w:tc>
          <w:tcPr>
            <w:tcW w:w="6318" w:type="dxa"/>
          </w:tcPr>
          <w:p w14:paraId="33571333"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Las consultas por tipo, ubicación y emergencia deben usar índices de base de datos; el cálculo de distancia debe resolverse en SQL, no traer todas las filas a la aplicación.</w:t>
            </w:r>
          </w:p>
        </w:tc>
      </w:tr>
      <w:tr w:rsidR="00D459A4" w:rsidRPr="00D459A4" w14:paraId="5B2FB8FF"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3E3EA002" w14:textId="77777777" w:rsidR="00042D42" w:rsidRPr="00D459A4" w:rsidRDefault="00000000">
            <w:pPr>
              <w:rPr>
                <w:color w:val="auto"/>
              </w:rPr>
            </w:pPr>
            <w:r w:rsidRPr="00D459A4">
              <w:rPr>
                <w:color w:val="auto"/>
              </w:rPr>
              <w:t>Evidencia</w:t>
            </w:r>
          </w:p>
        </w:tc>
        <w:tc>
          <w:tcPr>
            <w:tcW w:w="6318" w:type="dxa"/>
          </w:tcPr>
          <w:p w14:paraId="038D34D0"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Índices idx_instituciones_tipo, idx_instituciones_ubicacion y un índice parcial idx_instituciones_emergencia; fórmula de Haversine ejecutada en Postgres.</w:t>
            </w:r>
          </w:p>
        </w:tc>
      </w:tr>
      <w:tr w:rsidR="00D459A4" w:rsidRPr="00D459A4" w14:paraId="6DC7DF9F"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50D8F9A2" w14:textId="77777777" w:rsidR="00042D42" w:rsidRPr="00D459A4" w:rsidRDefault="00000000">
            <w:pPr>
              <w:rPr>
                <w:color w:val="auto"/>
              </w:rPr>
            </w:pPr>
            <w:r w:rsidRPr="00D459A4">
              <w:rPr>
                <w:color w:val="auto"/>
              </w:rPr>
              <w:t>Pendiente</w:t>
            </w:r>
          </w:p>
        </w:tc>
        <w:tc>
          <w:tcPr>
            <w:tcW w:w="6318" w:type="dxa"/>
          </w:tcPr>
          <w:p w14:paraId="2EEDA461" w14:textId="77777777"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Definir un umbral de tiempo de respuesta aceptable y medirlo bajo carga (no evaluado aún con datos de producción).</w:t>
            </w:r>
          </w:p>
        </w:tc>
      </w:tr>
    </w:tbl>
    <w:p w14:paraId="27DAD46B" w14:textId="77777777" w:rsidR="00042D42" w:rsidRPr="00D459A4" w:rsidRDefault="00042D42">
      <w:pPr>
        <w:rPr>
          <w:color w:val="auto"/>
          <w:lang w:val="es-ES"/>
        </w:rPr>
      </w:pPr>
    </w:p>
    <w:p w14:paraId="1113D7E1" w14:textId="252E789D" w:rsidR="00042D42" w:rsidRPr="00D459A4" w:rsidRDefault="009C61FF">
      <w:pPr>
        <w:pStyle w:val="Ttulo2"/>
        <w:rPr>
          <w:color w:val="auto"/>
        </w:rPr>
      </w:pPr>
      <w:r>
        <w:rPr>
          <w:color w:val="auto"/>
        </w:rPr>
        <w:t xml:space="preserve">3.3 </w:t>
      </w:r>
      <w:r w:rsidR="00000000" w:rsidRPr="00D459A4">
        <w:rPr>
          <w:color w:val="auto"/>
        </w:rPr>
        <w:t>Compatibilidad</w:t>
      </w:r>
    </w:p>
    <w:tbl>
      <w:tblPr>
        <w:tblStyle w:val="Listaclara-nfasis1"/>
        <w:tblW w:w="0" w:type="auto"/>
        <w:tblLook w:val="04A0" w:firstRow="1" w:lastRow="0" w:firstColumn="1" w:lastColumn="0" w:noHBand="0" w:noVBand="1"/>
      </w:tblPr>
      <w:tblGrid>
        <w:gridCol w:w="1587"/>
        <w:gridCol w:w="6318"/>
      </w:tblGrid>
      <w:tr w:rsidR="00D459A4" w:rsidRPr="00D459A4" w14:paraId="5ACAE501"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414D7F65" w14:textId="77777777" w:rsidR="00042D42" w:rsidRPr="00D459A4" w:rsidRDefault="00000000">
            <w:pPr>
              <w:rPr>
                <w:color w:val="auto"/>
              </w:rPr>
            </w:pPr>
            <w:r w:rsidRPr="00D459A4">
              <w:rPr>
                <w:color w:val="auto"/>
              </w:rPr>
              <w:t>Criterio</w:t>
            </w:r>
          </w:p>
        </w:tc>
        <w:tc>
          <w:tcPr>
            <w:tcW w:w="6318" w:type="dxa"/>
          </w:tcPr>
          <w:p w14:paraId="551D296C"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La forma del JSON de /api/instituciones/cercanas debe mantenerse estable, porque el asistente SOS de otro módulo la consume directamente; cualquier cambio debe coordinarse.</w:t>
            </w:r>
          </w:p>
        </w:tc>
      </w:tr>
      <w:tr w:rsidR="00D459A4" w:rsidRPr="00D459A4" w14:paraId="34B9D170"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34C05039" w14:textId="77777777" w:rsidR="00042D42" w:rsidRPr="00D459A4" w:rsidRDefault="00000000">
            <w:pPr>
              <w:rPr>
                <w:color w:val="auto"/>
              </w:rPr>
            </w:pPr>
            <w:r w:rsidRPr="00D459A4">
              <w:rPr>
                <w:color w:val="auto"/>
              </w:rPr>
              <w:t>Evidencia</w:t>
            </w:r>
          </w:p>
        </w:tc>
        <w:tc>
          <w:tcPr>
            <w:tcW w:w="6318" w:type="dxa"/>
          </w:tcPr>
          <w:p w14:paraId="50D27405"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Contrato documentado en directorio-institucional-schema.md con un ejemplo real de respuesta; el shape se aplanó explícitamente antes de que existiera un consumidor externo, para no romperlo después.</w:t>
            </w:r>
          </w:p>
        </w:tc>
      </w:tr>
      <w:tr w:rsidR="00D459A4" w:rsidRPr="00D459A4" w14:paraId="1223E56A"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57A4858F" w14:textId="77777777" w:rsidR="00042D42" w:rsidRPr="00D459A4" w:rsidRDefault="00000000">
            <w:pPr>
              <w:rPr>
                <w:color w:val="auto"/>
              </w:rPr>
            </w:pPr>
            <w:r w:rsidRPr="00D459A4">
              <w:rPr>
                <w:color w:val="auto"/>
              </w:rPr>
              <w:t>Pendiente</w:t>
            </w:r>
          </w:p>
        </w:tc>
        <w:tc>
          <w:tcPr>
            <w:tcW w:w="6318" w:type="dxa"/>
          </w:tcPr>
          <w:p w14:paraId="5DA4B0EA" w14:textId="77777777"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Confirmación final de Mauricio (equipo del asistente SOS) de que el formato le sirve tal cual.</w:t>
            </w:r>
          </w:p>
        </w:tc>
      </w:tr>
    </w:tbl>
    <w:p w14:paraId="0624D646" w14:textId="77777777" w:rsidR="00042D42" w:rsidRPr="00D459A4" w:rsidRDefault="00042D42">
      <w:pPr>
        <w:rPr>
          <w:color w:val="auto"/>
          <w:lang w:val="es-ES"/>
        </w:rPr>
      </w:pPr>
    </w:p>
    <w:p w14:paraId="4E3CE8D6" w14:textId="7220FF7B" w:rsidR="00042D42" w:rsidRPr="00D459A4" w:rsidRDefault="009C61FF">
      <w:pPr>
        <w:pStyle w:val="Ttulo2"/>
        <w:rPr>
          <w:color w:val="auto"/>
        </w:rPr>
      </w:pPr>
      <w:r>
        <w:rPr>
          <w:color w:val="auto"/>
        </w:rPr>
        <w:t xml:space="preserve">3.4 </w:t>
      </w:r>
      <w:r w:rsidR="00000000" w:rsidRPr="00D459A4">
        <w:rPr>
          <w:color w:val="auto"/>
        </w:rPr>
        <w:t>Capacidad de interacción</w:t>
      </w:r>
    </w:p>
    <w:tbl>
      <w:tblPr>
        <w:tblStyle w:val="Listaclara-nfasis1"/>
        <w:tblW w:w="0" w:type="auto"/>
        <w:tblLook w:val="04A0" w:firstRow="1" w:lastRow="0" w:firstColumn="1" w:lastColumn="0" w:noHBand="0" w:noVBand="1"/>
      </w:tblPr>
      <w:tblGrid>
        <w:gridCol w:w="1587"/>
        <w:gridCol w:w="6318"/>
      </w:tblGrid>
      <w:tr w:rsidR="00D459A4" w:rsidRPr="00D459A4" w14:paraId="3615C5B5"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11BD366E" w14:textId="77777777" w:rsidR="00042D42" w:rsidRPr="00D459A4" w:rsidRDefault="00000000">
            <w:pPr>
              <w:rPr>
                <w:color w:val="auto"/>
              </w:rPr>
            </w:pPr>
            <w:r w:rsidRPr="00D459A4">
              <w:rPr>
                <w:color w:val="auto"/>
              </w:rPr>
              <w:t>Criterio</w:t>
            </w:r>
          </w:p>
        </w:tc>
        <w:tc>
          <w:tcPr>
            <w:tcW w:w="6318" w:type="dxa"/>
          </w:tcPr>
          <w:p w14:paraId="22DDE7E3"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 xml:space="preserve">Ninguna página debe presentar desbordamiento horizontal en anchos entre 360 y 1440 px; los mensajes de error deben ser comprensibles y no revictimizantes; toda acción crítica (llamar, solicitar orientación, trazar ruta) debe estar a un toque de </w:t>
            </w:r>
            <w:r w:rsidRPr="00D459A4">
              <w:rPr>
                <w:color w:val="auto"/>
                <w:lang w:val="es-ES"/>
              </w:rPr>
              <w:lastRenderedPageBreak/>
              <w:t>distancia en móvil.</w:t>
            </w:r>
          </w:p>
        </w:tc>
      </w:tr>
      <w:tr w:rsidR="00D459A4" w:rsidRPr="00D459A4" w14:paraId="5EDA1077"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7C4E8D36" w14:textId="77777777" w:rsidR="00042D42" w:rsidRPr="00D459A4" w:rsidRDefault="00000000">
            <w:pPr>
              <w:rPr>
                <w:color w:val="auto"/>
              </w:rPr>
            </w:pPr>
            <w:r w:rsidRPr="00D459A4">
              <w:rPr>
                <w:color w:val="auto"/>
              </w:rPr>
              <w:lastRenderedPageBreak/>
              <w:t>Evidencia</w:t>
            </w:r>
          </w:p>
        </w:tc>
        <w:tc>
          <w:tcPr>
            <w:tcW w:w="6318" w:type="dxa"/>
          </w:tcPr>
          <w:p w14:paraId="6C8C565D"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Verificación empírica en 5 anchos de pantalla sin overflow; filtros plegables en móvil; formulario de solicitud con aviso de privacidad explícito y tono cuidadoso; navegación paso a paso con indicaciones en español que aparecen solo cerca del giro, sin ocupar la pantalla.</w:t>
            </w:r>
          </w:p>
        </w:tc>
      </w:tr>
      <w:tr w:rsidR="00D459A4" w:rsidRPr="00D459A4" w14:paraId="42B7C38B"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6EB6879C" w14:textId="77777777" w:rsidR="00042D42" w:rsidRPr="00D459A4" w:rsidRDefault="00000000">
            <w:pPr>
              <w:rPr>
                <w:color w:val="auto"/>
              </w:rPr>
            </w:pPr>
            <w:r w:rsidRPr="00D459A4">
              <w:rPr>
                <w:color w:val="auto"/>
              </w:rPr>
              <w:t>Pendiente</w:t>
            </w:r>
          </w:p>
        </w:tc>
        <w:tc>
          <w:tcPr>
            <w:tcW w:w="6318" w:type="dxa"/>
          </w:tcPr>
          <w:p w14:paraId="6B7D5877" w14:textId="77777777"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Auditoría formal de accesibilidad (lectores de pantalla, contraste WCAG) aún no realizada.</w:t>
            </w:r>
          </w:p>
        </w:tc>
      </w:tr>
    </w:tbl>
    <w:p w14:paraId="1ED57E25" w14:textId="77777777" w:rsidR="00042D42" w:rsidRPr="00D459A4" w:rsidRDefault="00042D42">
      <w:pPr>
        <w:rPr>
          <w:color w:val="auto"/>
          <w:lang w:val="es-ES"/>
        </w:rPr>
      </w:pPr>
    </w:p>
    <w:p w14:paraId="7F551253" w14:textId="24222FB5" w:rsidR="00042D42" w:rsidRPr="00D459A4" w:rsidRDefault="009C61FF">
      <w:pPr>
        <w:pStyle w:val="Ttulo2"/>
        <w:rPr>
          <w:color w:val="auto"/>
        </w:rPr>
      </w:pPr>
      <w:r>
        <w:rPr>
          <w:color w:val="auto"/>
        </w:rPr>
        <w:t xml:space="preserve">3.5 </w:t>
      </w:r>
      <w:r w:rsidR="00000000" w:rsidRPr="00D459A4">
        <w:rPr>
          <w:color w:val="auto"/>
        </w:rPr>
        <w:t>Fiabilidad</w:t>
      </w:r>
    </w:p>
    <w:tbl>
      <w:tblPr>
        <w:tblStyle w:val="Listaclara-nfasis1"/>
        <w:tblW w:w="0" w:type="auto"/>
        <w:tblLook w:val="04A0" w:firstRow="1" w:lastRow="0" w:firstColumn="1" w:lastColumn="0" w:noHBand="0" w:noVBand="1"/>
      </w:tblPr>
      <w:tblGrid>
        <w:gridCol w:w="1587"/>
        <w:gridCol w:w="6459"/>
      </w:tblGrid>
      <w:tr w:rsidR="00D459A4" w:rsidRPr="00D459A4" w14:paraId="1EBDE06F"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7DAD05E4" w14:textId="77777777" w:rsidR="00042D42" w:rsidRPr="00D459A4" w:rsidRDefault="00000000">
            <w:pPr>
              <w:rPr>
                <w:color w:val="auto"/>
              </w:rPr>
            </w:pPr>
            <w:r w:rsidRPr="00D459A4">
              <w:rPr>
                <w:color w:val="auto"/>
              </w:rPr>
              <w:t>Criterio</w:t>
            </w:r>
          </w:p>
        </w:tc>
        <w:tc>
          <w:tcPr>
            <w:tcW w:w="6459" w:type="dxa"/>
          </w:tcPr>
          <w:p w14:paraId="71C7F2E3"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El sistema debe seguir funcionando ante fallos parciales y transitorios (pérdida momentánea de señal GPS, error puntual de un servicio externo), no ante el primer error.</w:t>
            </w:r>
          </w:p>
        </w:tc>
      </w:tr>
      <w:tr w:rsidR="00D459A4" w:rsidRPr="00D459A4" w14:paraId="08EC604F"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7557C070" w14:textId="77777777" w:rsidR="00042D42" w:rsidRPr="00D459A4" w:rsidRDefault="00000000">
            <w:pPr>
              <w:rPr>
                <w:color w:val="auto"/>
              </w:rPr>
            </w:pPr>
            <w:r w:rsidRPr="00D459A4">
              <w:rPr>
                <w:color w:val="auto"/>
              </w:rPr>
              <w:t>Evidencia</w:t>
            </w:r>
          </w:p>
        </w:tc>
        <w:tc>
          <w:tcPr>
            <w:tcW w:w="6459" w:type="dxa"/>
          </w:tcPr>
          <w:p w14:paraId="427E78C8"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Corrección real durante las pruebas: el seguimiento de navegación se detenía por completo ante un único error transitorio de geolocalización (frecuente en la calle); ahora solo se detiene si el permiso fue denegado.</w:t>
            </w:r>
          </w:p>
        </w:tc>
      </w:tr>
      <w:tr w:rsidR="00D459A4" w:rsidRPr="00D459A4" w14:paraId="3020EC95"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6F376D65" w14:textId="77777777" w:rsidR="00042D42" w:rsidRPr="00D459A4" w:rsidRDefault="00000000">
            <w:pPr>
              <w:rPr>
                <w:color w:val="auto"/>
              </w:rPr>
            </w:pPr>
            <w:r w:rsidRPr="00D459A4">
              <w:rPr>
                <w:color w:val="auto"/>
              </w:rPr>
              <w:t>Pendiente</w:t>
            </w:r>
          </w:p>
        </w:tc>
        <w:tc>
          <w:tcPr>
            <w:tcW w:w="6459" w:type="dxa"/>
          </w:tcPr>
          <w:p w14:paraId="3C6CAC76" w14:textId="77777777"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Definir política de reintentos y respaldo si el servicio público de OSRM no está disponible en producción.</w:t>
            </w:r>
          </w:p>
        </w:tc>
      </w:tr>
    </w:tbl>
    <w:p w14:paraId="7A20CF11" w14:textId="77777777" w:rsidR="00042D42" w:rsidRPr="00D459A4" w:rsidRDefault="00042D42">
      <w:pPr>
        <w:rPr>
          <w:color w:val="auto"/>
          <w:lang w:val="es-ES"/>
        </w:rPr>
      </w:pPr>
    </w:p>
    <w:p w14:paraId="57B4AF31" w14:textId="324CB05F" w:rsidR="00042D42" w:rsidRPr="00D459A4" w:rsidRDefault="009C61FF">
      <w:pPr>
        <w:pStyle w:val="Ttulo2"/>
        <w:rPr>
          <w:color w:val="auto"/>
        </w:rPr>
      </w:pPr>
      <w:r>
        <w:rPr>
          <w:color w:val="auto"/>
        </w:rPr>
        <w:t xml:space="preserve">3.6 </w:t>
      </w:r>
      <w:r w:rsidR="00000000" w:rsidRPr="00D459A4">
        <w:rPr>
          <w:color w:val="auto"/>
        </w:rPr>
        <w:t>Seguridad</w:t>
      </w:r>
    </w:p>
    <w:tbl>
      <w:tblPr>
        <w:tblStyle w:val="Listaclara-nfasis1"/>
        <w:tblW w:w="0" w:type="auto"/>
        <w:tblLook w:val="04A0" w:firstRow="1" w:lastRow="0" w:firstColumn="1" w:lastColumn="0" w:noHBand="0" w:noVBand="1"/>
      </w:tblPr>
      <w:tblGrid>
        <w:gridCol w:w="1587"/>
        <w:gridCol w:w="6601"/>
      </w:tblGrid>
      <w:tr w:rsidR="00D459A4" w:rsidRPr="00D459A4" w14:paraId="310E7E97"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49B1D9EB" w14:textId="77777777" w:rsidR="00042D42" w:rsidRPr="00D459A4" w:rsidRDefault="00000000">
            <w:pPr>
              <w:rPr>
                <w:color w:val="auto"/>
              </w:rPr>
            </w:pPr>
            <w:r w:rsidRPr="00D459A4">
              <w:rPr>
                <w:color w:val="auto"/>
              </w:rPr>
              <w:t>Criterio</w:t>
            </w:r>
          </w:p>
        </w:tc>
        <w:tc>
          <w:tcPr>
            <w:tcW w:w="6601" w:type="dxa"/>
          </w:tcPr>
          <w:p w14:paraId="4701F485"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Cero concatenación de texto de usuario en SQL; cero inserción de datos no confiables vía innerHTML; todo parámetro de entrada validado en el servidor antes de tocar la base de datos; el mensaje de solicitud de orientación nunca se registra en logs.</w:t>
            </w:r>
          </w:p>
        </w:tc>
      </w:tr>
      <w:tr w:rsidR="00D459A4" w:rsidRPr="00D459A4" w14:paraId="4041AA43"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141B2C64" w14:textId="77777777" w:rsidR="00042D42" w:rsidRPr="00D459A4" w:rsidRDefault="00000000">
            <w:pPr>
              <w:rPr>
                <w:color w:val="auto"/>
              </w:rPr>
            </w:pPr>
            <w:r w:rsidRPr="00D459A4">
              <w:rPr>
                <w:color w:val="auto"/>
              </w:rPr>
              <w:t>Evidencia</w:t>
            </w:r>
          </w:p>
        </w:tc>
        <w:tc>
          <w:tcPr>
            <w:tcW w:w="6601" w:type="dxa"/>
          </w:tcPr>
          <w:p w14:paraId="7182C161"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Todas las consultas parametrizadas con Drizzle; hallazgo real de /security-review corregido (XSS almacenado en el mapa por interpolación directa en innerHTML, reemplazado por creación de nodos DOM con textContent); rate limit de 5 solicitudes/10 min por IP en el endpoint público sensible.</w:t>
            </w:r>
          </w:p>
        </w:tc>
      </w:tr>
      <w:tr w:rsidR="00D459A4" w:rsidRPr="00D459A4" w14:paraId="616191EE"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322DA847" w14:textId="77777777" w:rsidR="00042D42" w:rsidRPr="00D459A4" w:rsidRDefault="00000000">
            <w:pPr>
              <w:rPr>
                <w:color w:val="auto"/>
              </w:rPr>
            </w:pPr>
            <w:r w:rsidRPr="00D459A4">
              <w:rPr>
                <w:color w:val="auto"/>
              </w:rPr>
              <w:t>Pendiente</w:t>
            </w:r>
          </w:p>
        </w:tc>
        <w:tc>
          <w:tcPr>
            <w:tcW w:w="6601" w:type="dxa"/>
          </w:tcPr>
          <w:p w14:paraId="1C9D80C4" w14:textId="77777777"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El rol de Postgres con permisos limitados (no superusuario) es una tarea de infraestructura aún no resuelta con el equipo (Fase 0).</w:t>
            </w:r>
          </w:p>
        </w:tc>
      </w:tr>
    </w:tbl>
    <w:p w14:paraId="7728302C" w14:textId="77777777" w:rsidR="00042D42" w:rsidRPr="00D459A4" w:rsidRDefault="00042D42">
      <w:pPr>
        <w:rPr>
          <w:color w:val="auto"/>
          <w:lang w:val="es-ES"/>
        </w:rPr>
      </w:pPr>
    </w:p>
    <w:p w14:paraId="5BCD0A95" w14:textId="2B760FCE" w:rsidR="00042D42" w:rsidRPr="00D459A4" w:rsidRDefault="009C61FF">
      <w:pPr>
        <w:pStyle w:val="Ttulo2"/>
        <w:rPr>
          <w:color w:val="auto"/>
        </w:rPr>
      </w:pPr>
      <w:r>
        <w:rPr>
          <w:color w:val="auto"/>
        </w:rPr>
        <w:t xml:space="preserve">3.7 </w:t>
      </w:r>
      <w:r w:rsidR="00000000" w:rsidRPr="00D459A4">
        <w:rPr>
          <w:color w:val="auto"/>
        </w:rPr>
        <w:t>Mantenibilidad</w:t>
      </w:r>
    </w:p>
    <w:tbl>
      <w:tblPr>
        <w:tblStyle w:val="Listaclara-nfasis1"/>
        <w:tblW w:w="0" w:type="auto"/>
        <w:tblLook w:val="04A0" w:firstRow="1" w:lastRow="0" w:firstColumn="1" w:lastColumn="0" w:noHBand="0" w:noVBand="1"/>
      </w:tblPr>
      <w:tblGrid>
        <w:gridCol w:w="1587"/>
        <w:gridCol w:w="6743"/>
      </w:tblGrid>
      <w:tr w:rsidR="00D459A4" w:rsidRPr="00D459A4" w14:paraId="26F454EB"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41BE70B" w14:textId="77777777" w:rsidR="00042D42" w:rsidRPr="00D459A4" w:rsidRDefault="00000000">
            <w:pPr>
              <w:rPr>
                <w:color w:val="auto"/>
              </w:rPr>
            </w:pPr>
            <w:r w:rsidRPr="00D459A4">
              <w:rPr>
                <w:color w:val="auto"/>
              </w:rPr>
              <w:t>Criterio</w:t>
            </w:r>
          </w:p>
        </w:tc>
        <w:tc>
          <w:tcPr>
            <w:tcW w:w="6743" w:type="dxa"/>
          </w:tcPr>
          <w:p w14:paraId="1D7B86F0"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Separación estricta entre esquema, capa de consultas, endpoints y componentes de interfaz; ninguna función debe mezclar responsabilidades sin justificación; toda lógica de negocio nueva debe tener prueba automatizada.</w:t>
            </w:r>
          </w:p>
        </w:tc>
      </w:tr>
      <w:tr w:rsidR="00D459A4" w:rsidRPr="00D459A4" w14:paraId="656E1CC8"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066A89E6" w14:textId="77777777" w:rsidR="00042D42" w:rsidRPr="00D459A4" w:rsidRDefault="00000000">
            <w:pPr>
              <w:rPr>
                <w:color w:val="auto"/>
              </w:rPr>
            </w:pPr>
            <w:r w:rsidRPr="00D459A4">
              <w:rPr>
                <w:color w:val="auto"/>
              </w:rPr>
              <w:t>Evidencia</w:t>
            </w:r>
          </w:p>
        </w:tc>
        <w:tc>
          <w:tcPr>
            <w:tcW w:w="6743" w:type="dxa"/>
          </w:tcPr>
          <w:p w14:paraId="4038FDD1"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35 pruebas (Vitest + Testcontainers) contra Postgres real; refactor real durante /clean-code de un endpoint que mezclaba límite de tasa, parseo, validación e inserción en una sola función; 0 errores de TypeScript en todo el proyecto.</w:t>
            </w:r>
          </w:p>
        </w:tc>
      </w:tr>
      <w:tr w:rsidR="00D459A4" w:rsidRPr="00D459A4" w14:paraId="7FFE491F"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4C530709" w14:textId="77777777" w:rsidR="00042D42" w:rsidRPr="00D459A4" w:rsidRDefault="00000000">
            <w:pPr>
              <w:rPr>
                <w:color w:val="auto"/>
              </w:rPr>
            </w:pPr>
            <w:r w:rsidRPr="00D459A4">
              <w:rPr>
                <w:color w:val="auto"/>
              </w:rPr>
              <w:t>Pendiente</w:t>
            </w:r>
          </w:p>
        </w:tc>
        <w:tc>
          <w:tcPr>
            <w:tcW w:w="6743" w:type="dxa"/>
          </w:tcPr>
          <w:p w14:paraId="2841D111" w14:textId="77777777"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 xml:space="preserve">Ninguno crítico; se recomienda mantener la disciplina de pruebas al </w:t>
            </w:r>
            <w:r w:rsidRPr="00D459A4">
              <w:rPr>
                <w:color w:val="auto"/>
                <w:lang w:val="es-ES"/>
              </w:rPr>
              <w:lastRenderedPageBreak/>
              <w:t>incorporar nuevas funciones.</w:t>
            </w:r>
          </w:p>
        </w:tc>
      </w:tr>
    </w:tbl>
    <w:p w14:paraId="59482332" w14:textId="77777777" w:rsidR="00042D42" w:rsidRPr="00D459A4" w:rsidRDefault="00042D42">
      <w:pPr>
        <w:rPr>
          <w:color w:val="auto"/>
          <w:lang w:val="es-ES"/>
        </w:rPr>
      </w:pPr>
    </w:p>
    <w:p w14:paraId="3F7B1599" w14:textId="1D3FD6A2" w:rsidR="00042D42" w:rsidRPr="00D459A4" w:rsidRDefault="009C61FF">
      <w:pPr>
        <w:pStyle w:val="Ttulo2"/>
        <w:rPr>
          <w:color w:val="auto"/>
        </w:rPr>
      </w:pPr>
      <w:r>
        <w:rPr>
          <w:color w:val="auto"/>
        </w:rPr>
        <w:t xml:space="preserve">3.8 </w:t>
      </w:r>
      <w:r w:rsidR="00000000" w:rsidRPr="00D459A4">
        <w:rPr>
          <w:color w:val="auto"/>
        </w:rPr>
        <w:t>Flexibilidad</w:t>
      </w:r>
    </w:p>
    <w:tbl>
      <w:tblPr>
        <w:tblStyle w:val="Listaclara-nfasis1"/>
        <w:tblW w:w="0" w:type="auto"/>
        <w:tblLook w:val="04A0" w:firstRow="1" w:lastRow="0" w:firstColumn="1" w:lastColumn="0" w:noHBand="0" w:noVBand="1"/>
      </w:tblPr>
      <w:tblGrid>
        <w:gridCol w:w="1587"/>
        <w:gridCol w:w="6885"/>
      </w:tblGrid>
      <w:tr w:rsidR="00D459A4" w:rsidRPr="00D459A4" w14:paraId="435BE08A"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FF85FA7" w14:textId="77777777" w:rsidR="00042D42" w:rsidRPr="00D459A4" w:rsidRDefault="00000000">
            <w:pPr>
              <w:rPr>
                <w:color w:val="auto"/>
              </w:rPr>
            </w:pPr>
            <w:r w:rsidRPr="00D459A4">
              <w:rPr>
                <w:color w:val="auto"/>
              </w:rPr>
              <w:t>Criterio</w:t>
            </w:r>
          </w:p>
        </w:tc>
        <w:tc>
          <w:tcPr>
            <w:tcW w:w="6885" w:type="dxa"/>
          </w:tcPr>
          <w:p w14:paraId="267A780A"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Los cambios de esquema deben aplicarse mediante migraciones versionadas, nunca editando tablas manualmente; los componentes de interfaz deben aceptar datos genéricos para reutilizarse en más de un contexto.</w:t>
            </w:r>
          </w:p>
        </w:tc>
      </w:tr>
      <w:tr w:rsidR="00D459A4" w:rsidRPr="00D459A4" w14:paraId="44FBAD23"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36C1DDDB" w14:textId="77777777" w:rsidR="00042D42" w:rsidRPr="00D459A4" w:rsidRDefault="00000000">
            <w:pPr>
              <w:rPr>
                <w:color w:val="auto"/>
              </w:rPr>
            </w:pPr>
            <w:r w:rsidRPr="00D459A4">
              <w:rPr>
                <w:color w:val="auto"/>
              </w:rPr>
              <w:t>Evidencia</w:t>
            </w:r>
          </w:p>
        </w:tc>
        <w:tc>
          <w:tcPr>
            <w:tcW w:w="6885" w:type="dxa"/>
          </w:tcPr>
          <w:p w14:paraId="4668FE96"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La tabla sedes_institucion se añadió mediante una migración incremental sin romper lo existente, para que una institución pueda tener varias ubicaciones; el componente de mapa recibe una lista de “puntos” genéricos, no instituciones acopladas, y se reutiliza igual en el listado y en la ficha; uso de estándares abiertos (OpenStreetMap, OSRM) reemplazables sin licencia propietaria.</w:t>
            </w:r>
          </w:p>
        </w:tc>
      </w:tr>
      <w:tr w:rsidR="00D459A4" w:rsidRPr="00D459A4" w14:paraId="2B8B4A28"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062E0018" w14:textId="77777777" w:rsidR="00042D42" w:rsidRPr="00D459A4" w:rsidRDefault="00000000">
            <w:pPr>
              <w:rPr>
                <w:color w:val="auto"/>
              </w:rPr>
            </w:pPr>
            <w:r w:rsidRPr="00D459A4">
              <w:rPr>
                <w:color w:val="auto"/>
              </w:rPr>
              <w:t>Pendiente</w:t>
            </w:r>
          </w:p>
        </w:tc>
        <w:tc>
          <w:tcPr>
            <w:tcW w:w="6885" w:type="dxa"/>
          </w:tcPr>
          <w:p w14:paraId="2DC64D2C" w14:textId="77777777"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Evaluar el comportamiento ante un volumen alto de instituciones (paginación aún no implementada, no es necesaria con el volumen actual).</w:t>
            </w:r>
          </w:p>
        </w:tc>
      </w:tr>
    </w:tbl>
    <w:p w14:paraId="19A8AAB7" w14:textId="77777777" w:rsidR="00042D42" w:rsidRPr="00D459A4" w:rsidRDefault="00042D42">
      <w:pPr>
        <w:rPr>
          <w:color w:val="auto"/>
          <w:lang w:val="es-ES"/>
        </w:rPr>
      </w:pPr>
    </w:p>
    <w:p w14:paraId="76A9DB36" w14:textId="121D6673" w:rsidR="00042D42" w:rsidRPr="00D459A4" w:rsidRDefault="009C61FF">
      <w:pPr>
        <w:pStyle w:val="Ttulo2"/>
        <w:rPr>
          <w:color w:val="auto"/>
        </w:rPr>
      </w:pPr>
      <w:r>
        <w:rPr>
          <w:color w:val="auto"/>
        </w:rPr>
        <w:t xml:space="preserve">3.9 </w:t>
      </w:r>
      <w:r>
        <w:rPr>
          <w:color w:val="auto"/>
        </w:rPr>
        <w:tab/>
      </w:r>
      <w:r w:rsidR="00000000" w:rsidRPr="00D459A4">
        <w:rPr>
          <w:color w:val="auto"/>
        </w:rPr>
        <w:t>Calidad en uso</w:t>
      </w:r>
    </w:p>
    <w:tbl>
      <w:tblPr>
        <w:tblStyle w:val="Listaclara-nfasis1"/>
        <w:tblW w:w="0" w:type="auto"/>
        <w:tblLook w:val="04A0" w:firstRow="1" w:lastRow="0" w:firstColumn="1" w:lastColumn="0" w:noHBand="0" w:noVBand="1"/>
      </w:tblPr>
      <w:tblGrid>
        <w:gridCol w:w="1587"/>
        <w:gridCol w:w="7026"/>
      </w:tblGrid>
      <w:tr w:rsidR="00D459A4" w:rsidRPr="00D459A4" w14:paraId="7020DB35" w14:textId="77777777" w:rsidTr="009C6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D4B9150" w14:textId="77777777" w:rsidR="00042D42" w:rsidRPr="00D459A4" w:rsidRDefault="00000000">
            <w:pPr>
              <w:rPr>
                <w:color w:val="auto"/>
              </w:rPr>
            </w:pPr>
            <w:r w:rsidRPr="00D459A4">
              <w:rPr>
                <w:color w:val="auto"/>
              </w:rPr>
              <w:t>Criterio</w:t>
            </w:r>
          </w:p>
        </w:tc>
        <w:tc>
          <w:tcPr>
            <w:tcW w:w="7026" w:type="dxa"/>
          </w:tcPr>
          <w:p w14:paraId="07129D15" w14:textId="77777777" w:rsidR="00042D42" w:rsidRPr="00D459A4" w:rsidRDefault="00000000">
            <w:pPr>
              <w:cnfStyle w:val="100000000000" w:firstRow="1" w:lastRow="0" w:firstColumn="0" w:lastColumn="0" w:oddVBand="0" w:evenVBand="0" w:oddHBand="0" w:evenHBand="0" w:firstRowFirstColumn="0" w:firstRowLastColumn="0" w:lastRowFirstColumn="0" w:lastRowLastColumn="0"/>
              <w:rPr>
                <w:color w:val="auto"/>
                <w:lang w:val="es-ES"/>
              </w:rPr>
            </w:pPr>
            <w:r w:rsidRPr="00D459A4">
              <w:rPr>
                <w:color w:val="auto"/>
                <w:lang w:val="es-ES"/>
              </w:rPr>
              <w:t>Toda funcionalidad crítica (geolocalización, cálculo de ruta, solicitud de orientación) debe verificarse simulando el uso real de una persona en la situación descrita, no solo con datos de prueba genéricos.</w:t>
            </w:r>
          </w:p>
        </w:tc>
      </w:tr>
      <w:tr w:rsidR="00D459A4" w:rsidRPr="00D459A4" w14:paraId="2850AB37" w14:textId="77777777" w:rsidTr="009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37868361" w14:textId="77777777" w:rsidR="00042D42" w:rsidRPr="00D459A4" w:rsidRDefault="00000000">
            <w:pPr>
              <w:rPr>
                <w:color w:val="auto"/>
              </w:rPr>
            </w:pPr>
            <w:r w:rsidRPr="00D459A4">
              <w:rPr>
                <w:color w:val="auto"/>
              </w:rPr>
              <w:t>Evidencia</w:t>
            </w:r>
          </w:p>
        </w:tc>
        <w:tc>
          <w:tcPr>
            <w:tcW w:w="7026" w:type="dxa"/>
          </w:tcPr>
          <w:p w14:paraId="3E6AF548" w14:textId="77777777" w:rsidR="00042D42" w:rsidRPr="00D459A4" w:rsidRDefault="00000000">
            <w:pPr>
              <w:cnfStyle w:val="000000100000" w:firstRow="0" w:lastRow="0" w:firstColumn="0" w:lastColumn="0" w:oddVBand="0" w:evenVBand="0" w:oddHBand="1" w:evenHBand="0" w:firstRowFirstColumn="0" w:firstRowLastColumn="0" w:lastRowFirstColumn="0" w:lastRowLastColumn="0"/>
              <w:rPr>
                <w:color w:val="auto"/>
                <w:lang w:val="es-ES"/>
              </w:rPr>
            </w:pPr>
            <w:r w:rsidRPr="00D459A4">
              <w:rPr>
                <w:color w:val="auto"/>
                <w:lang w:val="es-ES"/>
              </w:rPr>
              <w:t>Verificación con automatización de navegador simulando geolocalización real y avance efectivo sobre el trazado de la ruta (no solo cercanía a un punto); corrección de datos reales de contacto de instituciones verificados contra fuentes oficiales en lugar de datos inventados; ajuste directo tras retroalimentación de uso real (el aviso de giro que antes ocupaba la pantalla todo el trayecto, corregido para aparecer solo cerca de la maniobra).</w:t>
            </w:r>
          </w:p>
        </w:tc>
      </w:tr>
      <w:tr w:rsidR="00D459A4" w:rsidRPr="00D459A4" w14:paraId="2492AD6A" w14:textId="77777777" w:rsidTr="009C61FF">
        <w:tc>
          <w:tcPr>
            <w:cnfStyle w:val="001000000000" w:firstRow="0" w:lastRow="0" w:firstColumn="1" w:lastColumn="0" w:oddVBand="0" w:evenVBand="0" w:oddHBand="0" w:evenHBand="0" w:firstRowFirstColumn="0" w:firstRowLastColumn="0" w:lastRowFirstColumn="0" w:lastRowLastColumn="0"/>
            <w:tcW w:w="1587" w:type="dxa"/>
          </w:tcPr>
          <w:p w14:paraId="39C53193" w14:textId="77777777" w:rsidR="00042D42" w:rsidRPr="00D459A4" w:rsidRDefault="00000000">
            <w:pPr>
              <w:rPr>
                <w:color w:val="auto"/>
              </w:rPr>
            </w:pPr>
            <w:r w:rsidRPr="00D459A4">
              <w:rPr>
                <w:color w:val="auto"/>
              </w:rPr>
              <w:t>Pendiente</w:t>
            </w:r>
          </w:p>
        </w:tc>
        <w:tc>
          <w:tcPr>
            <w:tcW w:w="7026" w:type="dxa"/>
          </w:tcPr>
          <w:p w14:paraId="5D0BB103" w14:textId="110352BC" w:rsidR="00042D42" w:rsidRPr="00D459A4" w:rsidRDefault="00000000">
            <w:pPr>
              <w:cnfStyle w:val="000000000000" w:firstRow="0" w:lastRow="0" w:firstColumn="0" w:lastColumn="0" w:oddVBand="0" w:evenVBand="0" w:oddHBand="0" w:evenHBand="0" w:firstRowFirstColumn="0" w:firstRowLastColumn="0" w:lastRowFirstColumn="0" w:lastRowLastColumn="0"/>
              <w:rPr>
                <w:color w:val="auto"/>
                <w:lang w:val="es-ES"/>
              </w:rPr>
            </w:pPr>
            <w:r w:rsidRPr="00D459A4">
              <w:rPr>
                <w:color w:val="auto"/>
                <w:lang w:val="es-ES"/>
              </w:rPr>
              <w:t>Prueba con usuari</w:t>
            </w:r>
            <w:r w:rsidR="009C61FF">
              <w:rPr>
                <w:color w:val="auto"/>
                <w:lang w:val="es-ES"/>
              </w:rPr>
              <w:t>o</w:t>
            </w:r>
            <w:r w:rsidRPr="00D459A4">
              <w:rPr>
                <w:color w:val="auto"/>
                <w:lang w:val="es-ES"/>
              </w:rPr>
              <w:t>s reales del colectivo al que está dirigido el proyecto, no solo simulaciones técnicas.</w:t>
            </w:r>
          </w:p>
        </w:tc>
      </w:tr>
    </w:tbl>
    <w:p w14:paraId="2A136F82" w14:textId="77777777" w:rsidR="00042D42" w:rsidRPr="00D459A4" w:rsidRDefault="00042D42">
      <w:pPr>
        <w:rPr>
          <w:color w:val="auto"/>
          <w:lang w:val="es-ES"/>
        </w:rPr>
      </w:pPr>
    </w:p>
    <w:p w14:paraId="46A9AA50" w14:textId="77777777" w:rsidR="00042D42" w:rsidRPr="00D459A4" w:rsidRDefault="00000000">
      <w:pPr>
        <w:rPr>
          <w:color w:val="auto"/>
          <w:lang w:val="es-ES"/>
        </w:rPr>
      </w:pPr>
      <w:r w:rsidRPr="00D459A4">
        <w:rPr>
          <w:color w:val="auto"/>
          <w:lang w:val="es-ES"/>
        </w:rPr>
        <w:br w:type="page"/>
      </w:r>
    </w:p>
    <w:p w14:paraId="75F7A1F7" w14:textId="77777777" w:rsidR="00042D42" w:rsidRPr="00D459A4" w:rsidRDefault="00000000">
      <w:pPr>
        <w:pStyle w:val="Ttulo1"/>
        <w:rPr>
          <w:color w:val="auto"/>
          <w:lang w:val="es-ES"/>
        </w:rPr>
      </w:pPr>
      <w:r w:rsidRPr="00D459A4">
        <w:rPr>
          <w:color w:val="auto"/>
          <w:lang w:val="es-ES"/>
        </w:rPr>
        <w:lastRenderedPageBreak/>
        <w:t>5. Evaluación de riesgos internos y externos</w:t>
      </w:r>
    </w:p>
    <w:p w14:paraId="380D77F1" w14:textId="210EDACB" w:rsidR="00042D42" w:rsidRPr="00D459A4" w:rsidRDefault="00000000">
      <w:pPr>
        <w:spacing w:after="120"/>
        <w:rPr>
          <w:color w:val="auto"/>
          <w:lang w:val="es-ES"/>
        </w:rPr>
      </w:pPr>
      <w:r w:rsidRPr="00D459A4">
        <w:rPr>
          <w:color w:val="auto"/>
          <w:lang w:val="es-ES"/>
        </w:rPr>
        <w:t>Usando el modelo de calidad, se identifican los siguientes riesgos concretos del proyecto, ya detectados durante la construcción del subproducto.</w:t>
      </w:r>
    </w:p>
    <w:p w14:paraId="77BF3216" w14:textId="77777777" w:rsidR="00042D42" w:rsidRPr="00D459A4" w:rsidRDefault="00000000">
      <w:pPr>
        <w:pStyle w:val="Ttulo2"/>
        <w:rPr>
          <w:color w:val="auto"/>
        </w:rPr>
      </w:pPr>
      <w:r w:rsidRPr="00D459A4">
        <w:rPr>
          <w:color w:val="auto"/>
        </w:rPr>
        <w:t>5.1 Riesgos internos</w:t>
      </w:r>
    </w:p>
    <w:p w14:paraId="7CF17884" w14:textId="77777777" w:rsidR="00042D42" w:rsidRPr="00D459A4" w:rsidRDefault="00000000">
      <w:pPr>
        <w:pStyle w:val="Listaconvietas"/>
        <w:rPr>
          <w:color w:val="auto"/>
        </w:rPr>
      </w:pPr>
      <w:r w:rsidRPr="00D459A4">
        <w:rPr>
          <w:b/>
          <w:color w:val="auto"/>
          <w:lang w:val="es-ES"/>
        </w:rPr>
        <w:t xml:space="preserve">Dependencia de decisiones de equipo no resueltas: </w:t>
      </w:r>
      <w:r w:rsidRPr="00D459A4">
        <w:rPr>
          <w:color w:val="auto"/>
          <w:lang w:val="es-ES"/>
        </w:rPr>
        <w:t xml:space="preserve">El modo SSR compartido, la ubicación de Postgres en producción y las columnas exactas de la tabla usuarios (del módulo CMS) siguen pendientes de acuerdo con el equipo. </w:t>
      </w:r>
      <w:r w:rsidRPr="00D459A4">
        <w:rPr>
          <w:color w:val="auto"/>
        </w:rPr>
        <w:t>Afecta directamente a Compatibilidad y Adecuación funcional.</w:t>
      </w:r>
    </w:p>
    <w:p w14:paraId="56A949FA" w14:textId="77777777" w:rsidR="00042D42" w:rsidRPr="00D459A4" w:rsidRDefault="00000000">
      <w:pPr>
        <w:pStyle w:val="Listaconvietas"/>
        <w:rPr>
          <w:color w:val="auto"/>
        </w:rPr>
      </w:pPr>
      <w:r w:rsidRPr="00D459A4">
        <w:rPr>
          <w:b/>
          <w:color w:val="auto"/>
          <w:lang w:val="es-ES"/>
        </w:rPr>
        <w:t xml:space="preserve">Rol de base de datos sin restringir: </w:t>
      </w:r>
      <w:r w:rsidRPr="00D459A4">
        <w:rPr>
          <w:color w:val="auto"/>
          <w:lang w:val="es-ES"/>
        </w:rPr>
        <w:t xml:space="preserve">El acceso actual a Postgres no usa un rol con permisos limitados, sino uno más amplio, a la espera de que infraestructura lo resuelva. </w:t>
      </w:r>
      <w:r w:rsidRPr="00D459A4">
        <w:rPr>
          <w:color w:val="auto"/>
        </w:rPr>
        <w:t>Afecta a Seguridad.</w:t>
      </w:r>
    </w:p>
    <w:p w14:paraId="3787D68F" w14:textId="77777777" w:rsidR="00042D42" w:rsidRPr="00D459A4" w:rsidRDefault="00000000">
      <w:pPr>
        <w:pStyle w:val="Listaconvietas"/>
        <w:rPr>
          <w:color w:val="auto"/>
        </w:rPr>
      </w:pPr>
      <w:r w:rsidRPr="00D459A4">
        <w:rPr>
          <w:b/>
          <w:color w:val="auto"/>
          <w:lang w:val="es-ES"/>
        </w:rPr>
        <w:t xml:space="preserve">Contrato de API con un módulo aún no confirmado por su dueño: </w:t>
      </w:r>
      <w:r w:rsidRPr="00D459A4">
        <w:rPr>
          <w:color w:val="auto"/>
          <w:lang w:val="es-ES"/>
        </w:rPr>
        <w:t xml:space="preserve">El asistente SOS consume /api/instituciones/cercanas, pero Mauricio todavía no confirmó formalmente que el formato le sirve. </w:t>
      </w:r>
      <w:r w:rsidRPr="00D459A4">
        <w:rPr>
          <w:color w:val="auto"/>
        </w:rPr>
        <w:t>Afecta a Compatibilidad.</w:t>
      </w:r>
    </w:p>
    <w:p w14:paraId="713F0483" w14:textId="77777777" w:rsidR="00042D42" w:rsidRPr="00D459A4" w:rsidRDefault="00000000">
      <w:pPr>
        <w:pStyle w:val="Ttulo2"/>
        <w:rPr>
          <w:color w:val="auto"/>
        </w:rPr>
      </w:pPr>
      <w:r w:rsidRPr="00D459A4">
        <w:rPr>
          <w:color w:val="auto"/>
        </w:rPr>
        <w:t>5.2 Riesgos externos</w:t>
      </w:r>
    </w:p>
    <w:p w14:paraId="199D0A42" w14:textId="77777777" w:rsidR="00042D42" w:rsidRPr="00D459A4" w:rsidRDefault="00000000">
      <w:pPr>
        <w:pStyle w:val="Listaconvietas"/>
        <w:rPr>
          <w:color w:val="auto"/>
        </w:rPr>
      </w:pPr>
      <w:r w:rsidRPr="00D459A4">
        <w:rPr>
          <w:b/>
          <w:color w:val="auto"/>
          <w:lang w:val="es-ES"/>
        </w:rPr>
        <w:t xml:space="preserve">Dependencia de servicios públicos gratuitos sin SLA: </w:t>
      </w:r>
      <w:r w:rsidRPr="00D459A4">
        <w:rPr>
          <w:color w:val="auto"/>
          <w:lang w:val="es-ES"/>
        </w:rPr>
        <w:t xml:space="preserve">El cálculo de rutas usa el servidor de demostración pública de OSRM y los tiles de OpenStreetMap, ninguno con garantía de disponibilidad para producción. </w:t>
      </w:r>
      <w:r w:rsidRPr="00D459A4">
        <w:rPr>
          <w:color w:val="auto"/>
        </w:rPr>
        <w:t>Afecta a Fiabilidad y Eficiencia del desempeño.</w:t>
      </w:r>
    </w:p>
    <w:p w14:paraId="389F3269" w14:textId="77777777" w:rsidR="00042D42" w:rsidRPr="00D459A4" w:rsidRDefault="00000000">
      <w:pPr>
        <w:pStyle w:val="Listaconvietas"/>
        <w:rPr>
          <w:color w:val="auto"/>
        </w:rPr>
      </w:pPr>
      <w:r w:rsidRPr="00D459A4">
        <w:rPr>
          <w:b/>
          <w:color w:val="auto"/>
          <w:lang w:val="es-ES"/>
        </w:rPr>
        <w:t xml:space="preserve">Privacidad de la ubicación en un contexto sensible: </w:t>
      </w:r>
      <w:r w:rsidRPr="00D459A4">
        <w:rPr>
          <w:color w:val="auto"/>
          <w:lang w:val="es-ES"/>
        </w:rPr>
        <w:t xml:space="preserve">Para calcular la ruta, la ubicación de la persona se envía a un servicio externo (OSRM). Dado que el proyecto atiende a personas en situación de riesgo, este dato debería quedar documentado con claridad en una futura política de privacidad. </w:t>
      </w:r>
      <w:r w:rsidRPr="00D459A4">
        <w:rPr>
          <w:color w:val="auto"/>
        </w:rPr>
        <w:t>Afecta a Seguridad y Capacidad de interacción.</w:t>
      </w:r>
    </w:p>
    <w:p w14:paraId="4E5DB4F8" w14:textId="77777777" w:rsidR="00042D42" w:rsidRPr="00D459A4" w:rsidRDefault="00000000">
      <w:pPr>
        <w:pStyle w:val="Listaconvietas"/>
        <w:rPr>
          <w:color w:val="auto"/>
        </w:rPr>
      </w:pPr>
      <w:r w:rsidRPr="00D459A4">
        <w:rPr>
          <w:b/>
          <w:color w:val="auto"/>
          <w:lang w:val="es-ES"/>
        </w:rPr>
        <w:t xml:space="preserve">Desactualización de datos de instituciones: </w:t>
      </w:r>
      <w:r w:rsidRPr="00D459A4">
        <w:rPr>
          <w:color w:val="auto"/>
          <w:lang w:val="es-ES"/>
        </w:rPr>
        <w:t xml:space="preserve">Direcciones, teléfonos y sedes dependen de fuentes externas (noticias, sitios oficiales) que pueden cambiar sin aviso. </w:t>
      </w:r>
      <w:r w:rsidRPr="00D459A4">
        <w:rPr>
          <w:color w:val="auto"/>
        </w:rPr>
        <w:t>Afecta a Adecuación funcional (corrección funcional).</w:t>
      </w:r>
    </w:p>
    <w:p w14:paraId="7BF46B3A" w14:textId="77777777" w:rsidR="00042D42" w:rsidRPr="00D459A4" w:rsidRDefault="00000000">
      <w:pPr>
        <w:rPr>
          <w:color w:val="auto"/>
        </w:rPr>
      </w:pPr>
      <w:r w:rsidRPr="00D459A4">
        <w:rPr>
          <w:color w:val="auto"/>
        </w:rPr>
        <w:br w:type="page"/>
      </w:r>
    </w:p>
    <w:p w14:paraId="6AC287CE" w14:textId="77777777" w:rsidR="00042D42" w:rsidRPr="00D459A4" w:rsidRDefault="00000000">
      <w:pPr>
        <w:pStyle w:val="Ttulo1"/>
        <w:rPr>
          <w:color w:val="auto"/>
        </w:rPr>
      </w:pPr>
      <w:r w:rsidRPr="00D459A4">
        <w:rPr>
          <w:color w:val="auto"/>
        </w:rPr>
        <w:lastRenderedPageBreak/>
        <w:t>6. Conclusión</w:t>
      </w:r>
    </w:p>
    <w:p w14:paraId="43E0CDDE" w14:textId="77777777" w:rsidR="00042D42" w:rsidRPr="00D459A4" w:rsidRDefault="00000000">
      <w:pPr>
        <w:spacing w:after="120"/>
        <w:rPr>
          <w:color w:val="auto"/>
          <w:lang w:val="es-ES"/>
        </w:rPr>
      </w:pPr>
      <w:r w:rsidRPr="00D459A4">
        <w:rPr>
          <w:color w:val="auto"/>
          <w:lang w:val="es-ES"/>
        </w:rPr>
        <w:t>El modelo ISO/IEC 25010:2023 permitió pasar de una noción general de “buen software” a criterios verificables y concretos para el directorio institucional: cobertura de pruebas por endpoint, parametrización obligatoria de consultas, verificación responsive en rangos de pantalla definidos, y comportamiento tolerante a fallos transitorios. Varios de estos criterios ya se cumplen con evidencia verificable en el código y en pruebas automatizadas; los pendientes identificados no son teóricos, sino decisiones de equipo concretas (Fase 0) y tareas puntuales (rol de base de datos, confirmación del contrato de API, política de privacidad) que quedan documentadas para seguimiento.</w:t>
      </w:r>
    </w:p>
    <w:sectPr w:rsidR="00042D42" w:rsidRPr="00D459A4" w:rsidSect="00D459A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3365EED"/>
    <w:multiLevelType w:val="hybridMultilevel"/>
    <w:tmpl w:val="1AB26290"/>
    <w:lvl w:ilvl="0" w:tplc="2C0085F8">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4E10050A"/>
    <w:multiLevelType w:val="hybridMultilevel"/>
    <w:tmpl w:val="244CF2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49443142">
    <w:abstractNumId w:val="8"/>
  </w:num>
  <w:num w:numId="2" w16cid:durableId="1019310541">
    <w:abstractNumId w:val="6"/>
  </w:num>
  <w:num w:numId="3" w16cid:durableId="2123767775">
    <w:abstractNumId w:val="5"/>
  </w:num>
  <w:num w:numId="4" w16cid:durableId="1383869984">
    <w:abstractNumId w:val="4"/>
  </w:num>
  <w:num w:numId="5" w16cid:durableId="703791960">
    <w:abstractNumId w:val="7"/>
  </w:num>
  <w:num w:numId="6" w16cid:durableId="359283452">
    <w:abstractNumId w:val="3"/>
  </w:num>
  <w:num w:numId="7" w16cid:durableId="2095975234">
    <w:abstractNumId w:val="2"/>
  </w:num>
  <w:num w:numId="8" w16cid:durableId="1823081930">
    <w:abstractNumId w:val="1"/>
  </w:num>
  <w:num w:numId="9" w16cid:durableId="150414961">
    <w:abstractNumId w:val="0"/>
  </w:num>
  <w:num w:numId="10" w16cid:durableId="1528788888">
    <w:abstractNumId w:val="10"/>
  </w:num>
  <w:num w:numId="11" w16cid:durableId="1985114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D42"/>
    <w:rsid w:val="0006063C"/>
    <w:rsid w:val="00132F5C"/>
    <w:rsid w:val="0015074B"/>
    <w:rsid w:val="0029639D"/>
    <w:rsid w:val="00326F90"/>
    <w:rsid w:val="006B2C56"/>
    <w:rsid w:val="009C61FF"/>
    <w:rsid w:val="00AA1D8D"/>
    <w:rsid w:val="00B47730"/>
    <w:rsid w:val="00CB0664"/>
    <w:rsid w:val="00D459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1D18E"/>
  <w14:defaultImageDpi w14:val="300"/>
  <w15:docId w15:val="{7E012D5D-46A0-4596-9A71-185E1D1BA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C7A5E"/>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C7A5E"/>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95596">
      <w:bodyDiv w:val="1"/>
      <w:marLeft w:val="0"/>
      <w:marRight w:val="0"/>
      <w:marTop w:val="0"/>
      <w:marBottom w:val="0"/>
      <w:divBdr>
        <w:top w:val="none" w:sz="0" w:space="0" w:color="auto"/>
        <w:left w:val="none" w:sz="0" w:space="0" w:color="auto"/>
        <w:bottom w:val="none" w:sz="0" w:space="0" w:color="auto"/>
        <w:right w:val="none" w:sz="0" w:space="0" w:color="auto"/>
      </w:divBdr>
    </w:div>
    <w:div w:id="10154977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1896</Words>
  <Characters>10433</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efrain churiri rodriguez</cp:lastModifiedBy>
  <cp:revision>2</cp:revision>
  <dcterms:created xsi:type="dcterms:W3CDTF">2013-12-23T23:15:00Z</dcterms:created>
  <dcterms:modified xsi:type="dcterms:W3CDTF">2026-07-27T14:54:00Z</dcterms:modified>
  <cp:category/>
</cp:coreProperties>
</file>