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Liste des tâches</w:t>
      </w:r>
    </w:p>
    <w:p>
      <w:pPr>
        <w:spacing w:after="320"/>
        <w:jc w:val="center"/>
      </w:pPr>
      <w:r>
        <w:rPr>
          <w:i/>
          <w:iCs/>
          <w:color w:val="595959"/>
          <w:sz w:val="24"/>
          <w:szCs w:val="24"/>
        </w:rPr>
        <w:t xml:space="preserve">Jeu 2D de parcours mathématique — Module IA (CE1 et CE2)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Semaine 1 — Cadrage et fondations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2"/>
          <w:szCs w:val="22"/>
        </w:rPr>
        <w:t xml:space="preserve">Analyse du contenu pédagogique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Étendre l'analyse (extraction + appariement question/correction) à l'ensemble des fichiers CE1 et CE2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Vérifier sur un échantillon plus large que la structure à 3 niveaux (Activité 1 / Activité 2 / pratique autonome) se confirme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Identifier et lister les patterns de calcul et d'exercices à trous réutilisables pour la génération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2"/>
          <w:szCs w:val="22"/>
        </w:rPr>
        <w:t xml:space="preserve">Conception technique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Définir le format de données JSON pour un exercice (énoncé, réponse, niveau scolaire, niveau de résolution, type)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Choisir la stack technique du prototype web : FastAPI + Gemini 2.5 Flash (tuteur IA) + JSON en fichiers, frontend HTML/JS vanilla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Coder un premier générateur procédural sur un échantillon de fichiers CE1/CE2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Générer les 3 variantes de présentation (guidé / semi-guidé / autonome) pour ce même échantillon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Mettre en place le tuteur IA (chat d'aide ancré sur les etapes_methode, via l'API Gemini)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Semaine 2 — Génération et évaluation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2"/>
          <w:szCs w:val="22"/>
        </w:rPr>
        <w:t xml:space="preserve">Génération de contenu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Généraliser le générateur procédural à l'ensemble du contenu CE1 et CE2 (calcul, exercices à trous)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Mettre en place la génération assistée par LLM pour les problèmes narratifs (few-shot à partir du corpus réel)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Produire les 3 niveaux de résolution pour chaque exercice généré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2"/>
          <w:szCs w:val="22"/>
        </w:rPr>
        <w:t xml:space="preserve">Évaluation et progression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Développer le module d'évaluation automatique des réponses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Implémenter la logique de progression entre les 3 niveaux de résolution au sein d'une étape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Implémenter la logique de progression d'une étape à l'autre sur la carte</w:t>
      </w:r>
    </w:p>
    <w:p>
      <w:pPr>
        <w:spacing w:after="110" w:line="280"/>
        <w:ind w:left="720" w:hanging="360"/>
      </w:pPr>
      <w:r>
        <w:rPr>
          <w:color w:val="2E7D32"/>
          <w:sz w:val="22"/>
          <w:szCs w:val="22"/>
        </w:rPr>
        <w:t xml:space="preserve">☑  </w:t>
      </w:r>
      <w:r>
        <w:rPr>
          <w:strike/>
          <w:color w:val="808080"/>
          <w:sz w:val="22"/>
          <w:szCs w:val="22"/>
        </w:rPr>
        <w:t xml:space="preserve">Tester le pipeline complet (génération → réponse → évaluation → progression) en ligne de commande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Semaine 3 — Prototype jouable et livraison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2"/>
          <w:szCs w:val="22"/>
        </w:rPr>
        <w:t xml:space="preserve">Prototype web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2"/>
          <w:szCs w:val="22"/>
        </w:rPr>
        <w:t xml:space="preserve">Construire l'interface de la carte 2D (chemins, étapes, zones à débloquer)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2"/>
          <w:szCs w:val="22"/>
        </w:rPr>
        <w:t xml:space="preserve">Connecter l'interface au module IA (affichage de l'exercice, saisie de réponse, feedback)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2"/>
          <w:szCs w:val="22"/>
        </w:rPr>
        <w:t xml:space="preserve">Intégrer le déblocage de zones selon la progression de l'élève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2"/>
          <w:szCs w:val="22"/>
        </w:rPr>
        <w:t xml:space="preserve">Tests et documentation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2"/>
          <w:szCs w:val="22"/>
        </w:rPr>
        <w:t xml:space="preserve">Tester le parcours complet de bout en bout avec plusieurs profils d'élèves simulés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2"/>
          <w:szCs w:val="22"/>
        </w:rPr>
        <w:t xml:space="preserve">Documenter le format d'échange de données prévu pour une future intégration au moteur 3D/VR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2"/>
          <w:szCs w:val="22"/>
        </w:rPr>
        <w:t xml:space="preserve">Rédiger le rapport de stage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sz w:val="22"/>
          <w:szCs w:val="22"/>
        </w:rPr>
        <w:t xml:space="preserve">Préparer la démonstration à l'équipe</w:t>
      </w:r>
    </w:p>
    <w:p>
      <w:pPr>
        <w:spacing w:after="160" w:line="280"/>
      </w:pPr>
      <w:r>
        <w:rPr>
          <w:i/>
          <w:iCs/>
          <w:color w:val="595959"/>
          <w:sz w:val="20"/>
          <w:szCs w:val="20"/>
        </w:rPr>
        <w:t xml:space="preserve">Cases à cocher directement dans Word en cliquant sur ☐, ou à imprimer.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2026-07-17T09:57:49.887Z</dcterms:created>
  <dcterms:modified xsi:type="dcterms:W3CDTF">2026-07-17T09:57:49.902Z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