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color w:val="0B2545"/>
          <w:sz w:val="48"/>
        </w:rPr>
        <w:t>Software Requirement Specification</w:t>
      </w:r>
    </w:p>
    <w:p>
      <w:pPr>
        <w:jc w:val="center"/>
      </w:pPr>
      <w:r>
        <w:rPr>
          <w:color w:val="2E74B5"/>
          <w:sz w:val="32"/>
        </w:rPr>
        <w:t>Module Workspace - WarpTalk Backend</w:t>
      </w:r>
    </w:p>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2600"/>
            <w:shd w:fill="F2F4F7"/>
            <w:vAlign w:val="center"/>
          </w:tcPr>
          <w:p>
            <w:r>
              <w:rPr>
                <w:b/>
                <w:color w:val="0B2545"/>
              </w:rPr>
              <w:t>Thuộc tính</w:t>
            </w:r>
          </w:p>
        </w:tc>
        <w:tc>
          <w:tcPr>
            <w:tcW w:type="dxa" w:w="6400"/>
            <w:shd w:fill="F2F4F7"/>
            <w:vAlign w:val="center"/>
          </w:tcPr>
          <w:p>
            <w:r>
              <w:rPr>
                <w:b/>
                <w:color w:val="0B2545"/>
              </w:rPr>
              <w:t>Giá trị</w:t>
            </w:r>
          </w:p>
        </w:tc>
      </w:tr>
      <w:tr>
        <w:tc>
          <w:tcPr>
            <w:tcW w:type="dxa" w:w="2600"/>
            <w:vAlign w:val="center"/>
          </w:tcPr>
          <w:p>
            <w:pPr>
              <w:spacing w:after="40"/>
            </w:pPr>
            <w:r>
              <w:rPr>
                <w:sz w:val="18"/>
              </w:rPr>
              <w:t>Ngôn ngữ</w:t>
            </w:r>
          </w:p>
        </w:tc>
        <w:tc>
          <w:tcPr>
            <w:tcW w:type="dxa" w:w="6400"/>
            <w:vAlign w:val="center"/>
          </w:tcPr>
          <w:p>
            <w:pPr>
              <w:spacing w:after="40"/>
            </w:pPr>
            <w:r>
              <w:rPr>
                <w:sz w:val="18"/>
              </w:rPr>
              <w:t>Tiếng Việt</w:t>
            </w:r>
          </w:p>
        </w:tc>
      </w:tr>
      <w:tr>
        <w:tc>
          <w:tcPr>
            <w:tcW w:type="dxa" w:w="2600"/>
            <w:vAlign w:val="center"/>
          </w:tcPr>
          <w:p>
            <w:pPr>
              <w:spacing w:after="40"/>
            </w:pPr>
            <w:r>
              <w:rPr>
                <w:sz w:val="18"/>
              </w:rPr>
              <w:t>Phiên bản</w:t>
            </w:r>
          </w:p>
        </w:tc>
        <w:tc>
          <w:tcPr>
            <w:tcW w:type="dxa" w:w="6400"/>
            <w:vAlign w:val="center"/>
          </w:tcPr>
          <w:p>
            <w:pPr>
              <w:spacing w:after="40"/>
            </w:pPr>
            <w:r>
              <w:rPr>
                <w:sz w:val="18"/>
              </w:rPr>
              <w:t>1.6</w:t>
            </w:r>
          </w:p>
        </w:tc>
      </w:tr>
      <w:tr>
        <w:tc>
          <w:tcPr>
            <w:tcW w:type="dxa" w:w="2600"/>
            <w:vAlign w:val="center"/>
          </w:tcPr>
          <w:p>
            <w:pPr>
              <w:spacing w:after="40"/>
            </w:pPr>
            <w:r>
              <w:rPr>
                <w:sz w:val="18"/>
              </w:rPr>
              <w:t>Người tạo file</w:t>
            </w:r>
          </w:p>
        </w:tc>
        <w:tc>
          <w:tcPr>
            <w:tcW w:type="dxa" w:w="6400"/>
            <w:vAlign w:val="center"/>
          </w:tcPr>
          <w:p>
            <w:pPr>
              <w:spacing w:after="40"/>
            </w:pPr>
            <w:r>
              <w:rPr>
                <w:sz w:val="18"/>
              </w:rPr>
              <w:t>Ngô Xuân Hạnh Nhi</w:t>
            </w:r>
          </w:p>
        </w:tc>
      </w:tr>
      <w:tr>
        <w:tc>
          <w:tcPr>
            <w:tcW w:type="dxa" w:w="2600"/>
            <w:vAlign w:val="center"/>
          </w:tcPr>
          <w:p>
            <w:pPr>
              <w:spacing w:after="40"/>
            </w:pPr>
            <w:r>
              <w:rPr>
                <w:sz w:val="18"/>
              </w:rPr>
              <w:t>Ngày</w:t>
            </w:r>
          </w:p>
        </w:tc>
        <w:tc>
          <w:tcPr>
            <w:tcW w:type="dxa" w:w="6400"/>
            <w:vAlign w:val="center"/>
          </w:tcPr>
          <w:p>
            <w:pPr>
              <w:spacing w:after="40"/>
            </w:pPr>
            <w:r>
              <w:rPr>
                <w:sz w:val="18"/>
              </w:rPr>
              <w:t>2026-06-11</w:t>
            </w:r>
          </w:p>
        </w:tc>
      </w:tr>
      <w:tr>
        <w:tc>
          <w:tcPr>
            <w:tcW w:type="dxa" w:w="2600"/>
            <w:vAlign w:val="center"/>
          </w:tcPr>
          <w:p>
            <w:pPr>
              <w:spacing w:after="40"/>
            </w:pPr>
            <w:r>
              <w:rPr>
                <w:sz w:val="18"/>
              </w:rPr>
              <w:t>Phạm vi</w:t>
            </w:r>
          </w:p>
        </w:tc>
        <w:tc>
          <w:tcPr>
            <w:tcW w:type="dxa" w:w="6400"/>
            <w:vAlign w:val="center"/>
          </w:tcPr>
          <w:p>
            <w:pPr>
              <w:spacing w:after="40"/>
            </w:pPr>
            <w:r>
              <w:rPr>
                <w:sz w:val="18"/>
              </w:rPr>
              <w:t>Workspace Service, Auth/TranslationRoom integration, Document governance</w:t>
            </w:r>
          </w:p>
        </w:tc>
      </w:tr>
      <w:tr>
        <w:tc>
          <w:tcPr>
            <w:tcW w:type="dxa" w:w="2600"/>
            <w:vAlign w:val="center"/>
          </w:tcPr>
          <w:p>
            <w:pPr>
              <w:spacing w:after="40"/>
            </w:pPr>
            <w:r>
              <w:rPr>
                <w:sz w:val="18"/>
              </w:rPr>
              <w:t>Nguồn</w:t>
            </w:r>
          </w:p>
        </w:tc>
        <w:tc>
          <w:tcPr>
            <w:tcW w:type="dxa" w:w="6400"/>
            <w:vAlign w:val="center"/>
          </w:tcPr>
          <w:p>
            <w:pPr>
              <w:spacing w:after="40"/>
            </w:pPr>
            <w:r>
              <w:rPr>
                <w:sz w:val="18"/>
              </w:rPr>
              <w:t>Tổng hợp từ specs workspace và kiểm chứng code hiện tại</w:t>
            </w:r>
          </w:p>
        </w:tc>
      </w:tr>
    </w:tbl>
    <w:p/>
    <w:p>
      <w:pPr>
        <w:jc w:val="center"/>
      </w:pPr>
      <w:r>
        <w:rPr>
          <w:i/>
        </w:rPr>
        <w:t>Tài liệu này không thay đổi code backend; mục tiêu là chuẩn hóa requirement và kiến trúc module Workspace.</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1. Introduction</w:t>
      </w:r>
    </w:p>
    <w:p>
      <w:r>
        <w:t>Tài liệu SRS này mô tả yêu cầu phần mềm cho module Workspace của WarpTalk Backend. Module Workspace đóng vai trò tenant boundary, quản lý không gian làm việc, thành viên, lời mời, verified domain, document library, AI guardrails và chính sách governance cho meeting/artifact.</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2100"/>
            <w:shd w:fill="F2F4F7"/>
            <w:vAlign w:val="center"/>
          </w:tcPr>
          <w:p>
            <w:r>
              <w:rPr>
                <w:b/>
                <w:color w:val="0B2545"/>
              </w:rPr>
              <w:t>Mục</w:t>
            </w:r>
          </w:p>
        </w:tc>
        <w:tc>
          <w:tcPr>
            <w:tcW w:type="dxa" w:w="7200"/>
            <w:shd w:fill="F2F4F7"/>
            <w:vAlign w:val="center"/>
          </w:tcPr>
          <w:p>
            <w:r>
              <w:rPr>
                <w:b/>
                <w:color w:val="0B2545"/>
              </w:rPr>
              <w:t>Mô tả</w:t>
            </w:r>
          </w:p>
        </w:tc>
      </w:tr>
      <w:tr>
        <w:tc>
          <w:tcPr>
            <w:tcW w:type="dxa" w:w="2100"/>
            <w:vAlign w:val="center"/>
          </w:tcPr>
          <w:p>
            <w:pPr>
              <w:spacing w:after="40"/>
            </w:pPr>
            <w:r>
              <w:rPr>
                <w:sz w:val="18"/>
              </w:rPr>
              <w:t>Purpose</w:t>
            </w:r>
          </w:p>
        </w:tc>
        <w:tc>
          <w:tcPr>
            <w:tcW w:type="dxa" w:w="7200"/>
            <w:vAlign w:val="center"/>
          </w:tcPr>
          <w:p>
            <w:pPr>
              <w:spacing w:after="40"/>
            </w:pPr>
            <w:r>
              <w:rPr>
                <w:sz w:val="18"/>
              </w:rPr>
              <w:t>Chuẩn hóa requirement, rule, flow, database và interface cho module Workspace.</w:t>
            </w:r>
          </w:p>
        </w:tc>
      </w:tr>
      <w:tr>
        <w:tc>
          <w:tcPr>
            <w:tcW w:type="dxa" w:w="2100"/>
            <w:vAlign w:val="center"/>
          </w:tcPr>
          <w:p>
            <w:pPr>
              <w:spacing w:after="40"/>
            </w:pPr>
            <w:r>
              <w:rPr>
                <w:sz w:val="18"/>
              </w:rPr>
              <w:t>Audience</w:t>
            </w:r>
          </w:p>
        </w:tc>
        <w:tc>
          <w:tcPr>
            <w:tcW w:type="dxa" w:w="7200"/>
            <w:vAlign w:val="center"/>
          </w:tcPr>
          <w:p>
            <w:pPr>
              <w:spacing w:after="40"/>
            </w:pPr>
            <w:r>
              <w:rPr>
                <w:sz w:val="18"/>
              </w:rPr>
              <w:t>Backend engineers, QA, reviewer kiến trúc, capstone evaluator, product owner.</w:t>
            </w:r>
          </w:p>
        </w:tc>
      </w:tr>
      <w:tr>
        <w:tc>
          <w:tcPr>
            <w:tcW w:type="dxa" w:w="2100"/>
            <w:vAlign w:val="center"/>
          </w:tcPr>
          <w:p>
            <w:pPr>
              <w:spacing w:after="40"/>
            </w:pPr>
            <w:r>
              <w:rPr>
                <w:sz w:val="18"/>
              </w:rPr>
              <w:t>Scope</w:t>
            </w:r>
          </w:p>
        </w:tc>
        <w:tc>
          <w:tcPr>
            <w:tcW w:type="dxa" w:w="7200"/>
            <w:vAlign w:val="center"/>
          </w:tcPr>
          <w:p>
            <w:pPr>
              <w:spacing w:after="40"/>
            </w:pPr>
            <w:r>
              <w:rPr>
                <w:sz w:val="18"/>
              </w:rPr>
              <w:t>Workspace Service và các tích hợp Auth, TranslationRoom, Transcript, AI/Document ingestion.</w:t>
            </w:r>
          </w:p>
        </w:tc>
      </w:tr>
      <w:tr>
        <w:tc>
          <w:tcPr>
            <w:tcW w:type="dxa" w:w="2100"/>
            <w:vAlign w:val="center"/>
          </w:tcPr>
          <w:p>
            <w:pPr>
              <w:spacing w:after="40"/>
            </w:pPr>
            <w:r>
              <w:rPr>
                <w:sz w:val="18"/>
              </w:rPr>
              <w:t>Non-goal</w:t>
            </w:r>
          </w:p>
        </w:tc>
        <w:tc>
          <w:tcPr>
            <w:tcW w:type="dxa" w:w="7200"/>
            <w:vAlign w:val="center"/>
          </w:tcPr>
          <w:p>
            <w:pPr>
              <w:spacing w:after="40"/>
            </w:pPr>
            <w:r>
              <w:rPr>
                <w:sz w:val="18"/>
              </w:rPr>
              <w:t>Không triển khai code mới, không thay đổi API, không tạo migration.</w:t>
            </w:r>
          </w:p>
        </w:tc>
      </w:tr>
    </w:tbl>
    <w:p/>
    <w:p>
      <w:pPr>
        <w:pStyle w:val="Heading2"/>
      </w:pPr>
      <w:r>
        <w:t>1.1 Document Control</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2400"/>
            <w:shd w:fill="F2F4F7"/>
            <w:vAlign w:val="center"/>
          </w:tcPr>
          <w:p>
            <w:r>
              <w:rPr>
                <w:b/>
                <w:color w:val="0B2545"/>
              </w:rPr>
              <w:t>Field</w:t>
            </w:r>
          </w:p>
        </w:tc>
        <w:tc>
          <w:tcPr>
            <w:tcW w:type="dxa" w:w="6900"/>
            <w:shd w:fill="F2F4F7"/>
            <w:vAlign w:val="center"/>
          </w:tcPr>
          <w:p>
            <w:r>
              <w:rPr>
                <w:b/>
                <w:color w:val="0B2545"/>
              </w:rPr>
              <w:t>Value</w:t>
            </w:r>
          </w:p>
        </w:tc>
      </w:tr>
      <w:tr>
        <w:tc>
          <w:tcPr>
            <w:tcW w:type="dxa" w:w="2400"/>
            <w:vAlign w:val="center"/>
          </w:tcPr>
          <w:p>
            <w:pPr>
              <w:spacing w:after="40"/>
            </w:pPr>
            <w:r>
              <w:rPr>
                <w:sz w:val="18"/>
              </w:rPr>
              <w:t>Title</w:t>
            </w:r>
          </w:p>
        </w:tc>
        <w:tc>
          <w:tcPr>
            <w:tcW w:type="dxa" w:w="6900"/>
            <w:vAlign w:val="center"/>
          </w:tcPr>
          <w:p>
            <w:pPr>
              <w:spacing w:after="40"/>
            </w:pPr>
            <w:r>
              <w:rPr>
                <w:sz w:val="18"/>
              </w:rPr>
              <w:t>Workspace Module Software Requirement Specification</w:t>
            </w:r>
          </w:p>
        </w:tc>
      </w:tr>
      <w:tr>
        <w:tc>
          <w:tcPr>
            <w:tcW w:type="dxa" w:w="2400"/>
            <w:vAlign w:val="center"/>
          </w:tcPr>
          <w:p>
            <w:pPr>
              <w:spacing w:after="40"/>
            </w:pPr>
            <w:r>
              <w:rPr>
                <w:sz w:val="18"/>
              </w:rPr>
              <w:t>Version</w:t>
            </w:r>
          </w:p>
        </w:tc>
        <w:tc>
          <w:tcPr>
            <w:tcW w:type="dxa" w:w="6900"/>
            <w:vAlign w:val="center"/>
          </w:tcPr>
          <w:p>
            <w:pPr>
              <w:spacing w:after="40"/>
            </w:pPr>
            <w:r>
              <w:rPr>
                <w:sz w:val="18"/>
              </w:rPr>
              <w:t>2.1</w:t>
            </w:r>
          </w:p>
        </w:tc>
      </w:tr>
      <w:tr>
        <w:tc>
          <w:tcPr>
            <w:tcW w:type="dxa" w:w="2400"/>
            <w:vAlign w:val="center"/>
          </w:tcPr>
          <w:p>
            <w:pPr>
              <w:spacing w:after="40"/>
            </w:pPr>
            <w:r>
              <w:rPr>
                <w:sz w:val="18"/>
              </w:rPr>
              <w:t>Created by</w:t>
            </w:r>
          </w:p>
        </w:tc>
        <w:tc>
          <w:tcPr>
            <w:tcW w:type="dxa" w:w="6900"/>
            <w:vAlign w:val="center"/>
          </w:tcPr>
          <w:p>
            <w:pPr>
              <w:spacing w:after="40"/>
            </w:pPr>
            <w:r>
              <w:rPr>
                <w:sz w:val="18"/>
              </w:rPr>
              <w:t>Ngô Xuân Hạnh Nhi</w:t>
            </w:r>
          </w:p>
        </w:tc>
      </w:tr>
      <w:tr>
        <w:tc>
          <w:tcPr>
            <w:tcW w:type="dxa" w:w="2400"/>
            <w:vAlign w:val="center"/>
          </w:tcPr>
          <w:p>
            <w:pPr>
              <w:spacing w:after="40"/>
            </w:pPr>
            <w:r>
              <w:rPr>
                <w:sz w:val="18"/>
              </w:rPr>
              <w:t>Last updated</w:t>
            </w:r>
          </w:p>
        </w:tc>
        <w:tc>
          <w:tcPr>
            <w:tcW w:type="dxa" w:w="6900"/>
            <w:vAlign w:val="center"/>
          </w:tcPr>
          <w:p>
            <w:pPr>
              <w:spacing w:after="40"/>
            </w:pPr>
            <w:r>
              <w:rPr>
                <w:sz w:val="18"/>
              </w:rPr>
              <w:t>2026-06-13</w:t>
            </w:r>
          </w:p>
        </w:tc>
      </w:tr>
      <w:tr>
        <w:tc>
          <w:tcPr>
            <w:tcW w:type="dxa" w:w="2400"/>
            <w:vAlign w:val="center"/>
          </w:tcPr>
          <w:p>
            <w:pPr>
              <w:spacing w:after="40"/>
            </w:pPr>
            <w:r>
              <w:rPr>
                <w:sz w:val="18"/>
              </w:rPr>
              <w:t>Scope</w:t>
            </w:r>
          </w:p>
        </w:tc>
        <w:tc>
          <w:tcPr>
            <w:tcW w:type="dxa" w:w="6900"/>
            <w:vAlign w:val="center"/>
          </w:tcPr>
          <w:p>
            <w:pPr>
              <w:spacing w:after="40"/>
            </w:pPr>
            <w:r>
              <w:rPr>
                <w:sz w:val="18"/>
              </w:rPr>
              <w:t>Workspace module only, cross-checked with backend, UI source-of-truth, selected web non-functional references, AI and infrastructure references.</w:t>
            </w:r>
          </w:p>
        </w:tc>
      </w:tr>
      <w:tr>
        <w:tc>
          <w:tcPr>
            <w:tcW w:type="dxa" w:w="2400"/>
            <w:vAlign w:val="center"/>
          </w:tcPr>
          <w:p>
            <w:pPr>
              <w:spacing w:after="40"/>
            </w:pPr>
            <w:r>
              <w:rPr>
                <w:sz w:val="18"/>
              </w:rPr>
              <w:t>Primary source</w:t>
            </w:r>
          </w:p>
        </w:tc>
        <w:tc>
          <w:tcPr>
            <w:tcW w:type="dxa" w:w="6900"/>
            <w:vAlign w:val="center"/>
          </w:tcPr>
          <w:p>
            <w:pPr>
              <w:spacing w:after="40"/>
            </w:pPr>
            <w:r>
              <w:rPr>
                <w:sz w:val="18"/>
              </w:rPr>
              <w:t>warptalk-backend/specs + warptalk-infrastructure/scripts/init-db.sql + Workspace UI Google Doc source-of-truth.</w:t>
            </w:r>
          </w:p>
        </w:tc>
      </w:tr>
      <w:tr>
        <w:tc>
          <w:tcPr>
            <w:tcW w:type="dxa" w:w="2400"/>
            <w:vAlign w:val="center"/>
          </w:tcPr>
          <w:p>
            <w:pPr>
              <w:spacing w:after="40"/>
            </w:pPr>
            <w:r>
              <w:rPr>
                <w:sz w:val="18"/>
              </w:rPr>
              <w:t>Update rule</w:t>
            </w:r>
          </w:p>
        </w:tc>
        <w:tc>
          <w:tcPr>
            <w:tcW w:type="dxa" w:w="6900"/>
            <w:vAlign w:val="center"/>
          </w:tcPr>
          <w:p>
            <w:pPr>
              <w:spacing w:after="40"/>
            </w:pPr>
            <w:r>
              <w:rPr>
                <w:sz w:val="18"/>
              </w:rPr>
              <w:t>Every material edit must update changelog, scope impact, source references and QA checklist.</w:t>
            </w:r>
          </w:p>
        </w:tc>
      </w:tr>
    </w:tbl>
    <w:p/>
    <w:p>
      <w:pPr>
        <w:pStyle w:val="Heading2"/>
      </w:pPr>
      <w:r>
        <w:t>1.2 Change Log</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872"/>
        <w:gridCol w:w="1872"/>
        <w:gridCol w:w="1872"/>
        <w:gridCol w:w="1872"/>
        <w:gridCol w:w="1872"/>
      </w:tblGrid>
      <w:tr>
        <w:tc>
          <w:tcPr>
            <w:tcW w:type="dxa" w:w="900"/>
            <w:shd w:fill="F2F4F7"/>
            <w:vAlign w:val="center"/>
          </w:tcPr>
          <w:p>
            <w:r>
              <w:rPr>
                <w:b/>
                <w:color w:val="0B2545"/>
              </w:rPr>
              <w:t>Version</w:t>
            </w:r>
          </w:p>
        </w:tc>
        <w:tc>
          <w:tcPr>
            <w:tcW w:type="dxa" w:w="1400"/>
            <w:shd w:fill="F2F4F7"/>
            <w:vAlign w:val="center"/>
          </w:tcPr>
          <w:p>
            <w:r>
              <w:rPr>
                <w:b/>
                <w:color w:val="0B2545"/>
              </w:rPr>
              <w:t>Date</w:t>
            </w:r>
          </w:p>
        </w:tc>
        <w:tc>
          <w:tcPr>
            <w:tcW w:type="dxa" w:w="1400"/>
            <w:shd w:fill="F2F4F7"/>
            <w:vAlign w:val="center"/>
          </w:tcPr>
          <w:p>
            <w:r>
              <w:rPr>
                <w:b/>
                <w:color w:val="0B2545"/>
              </w:rPr>
              <w:t>Author/AI</w:t>
            </w:r>
          </w:p>
        </w:tc>
        <w:tc>
          <w:tcPr>
            <w:tcW w:type="dxa" w:w="2700"/>
            <w:shd w:fill="F2F4F7"/>
            <w:vAlign w:val="center"/>
          </w:tcPr>
          <w:p>
            <w:r>
              <w:rPr>
                <w:b/>
                <w:color w:val="0B2545"/>
              </w:rPr>
              <w:t>Change</w:t>
            </w:r>
          </w:p>
        </w:tc>
        <w:tc>
          <w:tcPr>
            <w:tcW w:type="dxa" w:w="2900"/>
            <w:shd w:fill="F2F4F7"/>
            <w:vAlign w:val="center"/>
          </w:tcPr>
          <w:p>
            <w:r>
              <w:rPr>
                <w:b/>
                <w:color w:val="0B2545"/>
              </w:rPr>
              <w:t>Reason</w:t>
            </w:r>
          </w:p>
        </w:tc>
      </w:tr>
      <w:tr>
        <w:tc>
          <w:tcPr>
            <w:tcW w:type="dxa" w:w="900"/>
            <w:vAlign w:val="center"/>
          </w:tcPr>
          <w:p>
            <w:pPr>
              <w:spacing w:after="40"/>
            </w:pPr>
            <w:r>
              <w:rPr>
                <w:sz w:val="18"/>
              </w:rPr>
              <w:t>1.0</w:t>
            </w:r>
          </w:p>
        </w:tc>
        <w:tc>
          <w:tcPr>
            <w:tcW w:type="dxa" w:w="1400"/>
            <w:vAlign w:val="center"/>
          </w:tcPr>
          <w:p>
            <w:pPr>
              <w:spacing w:after="40"/>
            </w:pPr>
            <w:r>
              <w:rPr>
                <w:sz w:val="18"/>
              </w:rPr>
              <w:t>2026-06-11</w:t>
            </w:r>
          </w:p>
        </w:tc>
        <w:tc>
          <w:tcPr>
            <w:tcW w:type="dxa" w:w="1400"/>
            <w:vAlign w:val="center"/>
          </w:tcPr>
          <w:p>
            <w:pPr>
              <w:spacing w:after="40"/>
            </w:pPr>
            <w:r>
              <w:rPr>
                <w:sz w:val="18"/>
              </w:rPr>
              <w:t>Codex</w:t>
            </w:r>
          </w:p>
        </w:tc>
        <w:tc>
          <w:tcPr>
            <w:tcW w:type="dxa" w:w="2700"/>
            <w:vAlign w:val="center"/>
          </w:tcPr>
          <w:p>
            <w:pPr>
              <w:spacing w:after="40"/>
            </w:pPr>
            <w:r>
              <w:rPr>
                <w:sz w:val="18"/>
              </w:rPr>
              <w:t>Initial Workspace SRS and overview</w:t>
            </w:r>
          </w:p>
        </w:tc>
        <w:tc>
          <w:tcPr>
            <w:tcW w:type="dxa" w:w="2900"/>
            <w:vAlign w:val="center"/>
          </w:tcPr>
          <w:p>
            <w:pPr>
              <w:spacing w:after="40"/>
            </w:pPr>
            <w:r>
              <w:rPr>
                <w:sz w:val="18"/>
              </w:rPr>
              <w:t>Consolidated workspace specs into MD/DOCX with diagrams.</w:t>
            </w:r>
          </w:p>
        </w:tc>
      </w:tr>
      <w:tr>
        <w:tc>
          <w:tcPr>
            <w:tcW w:type="dxa" w:w="900"/>
            <w:vAlign w:val="center"/>
          </w:tcPr>
          <w:p>
            <w:pPr>
              <w:spacing w:after="40"/>
            </w:pPr>
            <w:r>
              <w:rPr>
                <w:sz w:val="18"/>
              </w:rPr>
              <w:t>1.1</w:t>
            </w:r>
          </w:p>
        </w:tc>
        <w:tc>
          <w:tcPr>
            <w:tcW w:type="dxa" w:w="1400"/>
            <w:vAlign w:val="center"/>
          </w:tcPr>
          <w:p>
            <w:pPr>
              <w:spacing w:after="40"/>
            </w:pPr>
            <w:r>
              <w:rPr>
                <w:sz w:val="18"/>
              </w:rPr>
              <w:t>2026-06-11</w:t>
            </w:r>
          </w:p>
        </w:tc>
        <w:tc>
          <w:tcPr>
            <w:tcW w:type="dxa" w:w="1400"/>
            <w:vAlign w:val="center"/>
          </w:tcPr>
          <w:p>
            <w:pPr>
              <w:spacing w:after="40"/>
            </w:pPr>
            <w:r>
              <w:rPr>
                <w:sz w:val="18"/>
              </w:rPr>
              <w:t>Codex</w:t>
            </w:r>
          </w:p>
        </w:tc>
        <w:tc>
          <w:tcPr>
            <w:tcW w:type="dxa" w:w="2700"/>
            <w:vAlign w:val="center"/>
          </w:tcPr>
          <w:p>
            <w:pPr>
              <w:spacing w:after="40"/>
            </w:pPr>
            <w:r>
              <w:rPr>
                <w:sz w:val="18"/>
              </w:rPr>
              <w:t>ERD and document-control enhancement</w:t>
            </w:r>
          </w:p>
        </w:tc>
        <w:tc>
          <w:tcPr>
            <w:tcW w:type="dxa" w:w="2900"/>
            <w:vAlign w:val="center"/>
          </w:tcPr>
          <w:p>
            <w:pPr>
              <w:spacing w:after="40"/>
            </w:pPr>
            <w:r>
              <w:rPr>
                <w:sz w:val="18"/>
              </w:rPr>
              <w:t>Regenerated ERD from infrastructure init-db.sql; added changelog, AI usage tracking, technology matrix, web route intent, limitations and QC checklist.</w:t>
            </w:r>
          </w:p>
        </w:tc>
      </w:tr>
      <w:tr>
        <w:tc>
          <w:tcPr>
            <w:tcW w:type="dxa" w:w="900"/>
            <w:vAlign w:val="center"/>
          </w:tcPr>
          <w:p>
            <w:pPr>
              <w:spacing w:after="40"/>
            </w:pPr>
            <w:r>
              <w:rPr>
                <w:sz w:val="18"/>
              </w:rPr>
              <w:t>1.2</w:t>
            </w:r>
          </w:p>
        </w:tc>
        <w:tc>
          <w:tcPr>
            <w:tcW w:type="dxa" w:w="1400"/>
            <w:vAlign w:val="center"/>
          </w:tcPr>
          <w:p>
            <w:pPr>
              <w:spacing w:after="40"/>
            </w:pPr>
            <w:r>
              <w:rPr>
                <w:sz w:val="18"/>
              </w:rPr>
              <w:t>2026-06-11</w:t>
            </w:r>
          </w:p>
        </w:tc>
        <w:tc>
          <w:tcPr>
            <w:tcW w:type="dxa" w:w="1400"/>
            <w:vAlign w:val="center"/>
          </w:tcPr>
          <w:p>
            <w:pPr>
              <w:spacing w:after="40"/>
            </w:pPr>
            <w:r>
              <w:rPr>
                <w:sz w:val="18"/>
              </w:rPr>
              <w:t>Codex</w:t>
            </w:r>
          </w:p>
        </w:tc>
        <w:tc>
          <w:tcPr>
            <w:tcW w:type="dxa" w:w="2700"/>
            <w:vAlign w:val="center"/>
          </w:tcPr>
          <w:p>
            <w:pPr>
              <w:spacing w:after="40"/>
            </w:pPr>
            <w:r>
              <w:rPr>
                <w:sz w:val="18"/>
              </w:rPr>
              <w:t>Enterprise-only correction</w:t>
            </w:r>
          </w:p>
        </w:tc>
        <w:tc>
          <w:tcPr>
            <w:tcW w:type="dxa" w:w="2900"/>
            <w:vAlign w:val="center"/>
          </w:tcPr>
          <w:p>
            <w:pPr>
              <w:spacing w:after="40"/>
            </w:pPr>
            <w:r>
              <w:rPr>
                <w:sz w:val="18"/>
              </w:rPr>
              <w:t>Updated overview, business rules and use cases to match current Workspace Service code: Enterprise Workspace only, no non-enterprise workspace flows.</w:t>
            </w:r>
          </w:p>
        </w:tc>
      </w:tr>
      <w:tr>
        <w:tc>
          <w:tcPr>
            <w:tcW w:type="dxa" w:w="900"/>
            <w:vAlign w:val="center"/>
          </w:tcPr>
          <w:p>
            <w:pPr>
              <w:spacing w:after="40"/>
            </w:pPr>
            <w:r>
              <w:rPr>
                <w:sz w:val="18"/>
              </w:rPr>
              <w:t>1.3</w:t>
            </w:r>
          </w:p>
        </w:tc>
        <w:tc>
          <w:tcPr>
            <w:tcW w:type="dxa" w:w="1400"/>
            <w:vAlign w:val="center"/>
          </w:tcPr>
          <w:p>
            <w:pPr>
              <w:spacing w:after="40"/>
            </w:pPr>
            <w:r>
              <w:rPr>
                <w:sz w:val="18"/>
              </w:rPr>
              <w:t>2026-06-11</w:t>
            </w:r>
          </w:p>
        </w:tc>
        <w:tc>
          <w:tcPr>
            <w:tcW w:type="dxa" w:w="1400"/>
            <w:vAlign w:val="center"/>
          </w:tcPr>
          <w:p>
            <w:pPr>
              <w:spacing w:after="40"/>
            </w:pPr>
            <w:r>
              <w:rPr>
                <w:sz w:val="18"/>
              </w:rPr>
              <w:t>Codex</w:t>
            </w:r>
          </w:p>
        </w:tc>
        <w:tc>
          <w:tcPr>
            <w:tcW w:type="dxa" w:w="2700"/>
            <w:vAlign w:val="center"/>
          </w:tcPr>
          <w:p>
            <w:pPr>
              <w:spacing w:after="40"/>
            </w:pPr>
            <w:r>
              <w:rPr>
                <w:sz w:val="18"/>
              </w:rPr>
              <w:t>Functional testing and UI split</w:t>
            </w:r>
          </w:p>
        </w:tc>
        <w:tc>
          <w:tcPr>
            <w:tcW w:type="dxa" w:w="2900"/>
            <w:vAlign w:val="center"/>
          </w:tcPr>
          <w:p>
            <w:pPr>
              <w:spacing w:after="40"/>
            </w:pPr>
            <w:r>
              <w:rPr>
                <w:sz w:val="18"/>
              </w:rPr>
              <w:t>Added author, per-functional happy/edge/unhappy cases, API/Application/Domain/Infrastructure mapping, Redis+RabbitMQ messaging, and separate Workspace UI spec.</w:t>
            </w:r>
          </w:p>
        </w:tc>
      </w:tr>
      <w:tr>
        <w:tc>
          <w:tcPr>
            <w:tcW w:type="dxa" w:w="900"/>
            <w:vAlign w:val="center"/>
          </w:tcPr>
          <w:p>
            <w:pPr>
              <w:spacing w:after="40"/>
            </w:pPr>
            <w:r>
              <w:rPr>
                <w:sz w:val="18"/>
              </w:rPr>
              <w:t>1.4</w:t>
            </w:r>
          </w:p>
        </w:tc>
        <w:tc>
          <w:tcPr>
            <w:tcW w:type="dxa" w:w="1400"/>
            <w:vAlign w:val="center"/>
          </w:tcPr>
          <w:p>
            <w:pPr>
              <w:spacing w:after="40"/>
            </w:pPr>
            <w:r>
              <w:rPr>
                <w:sz w:val="18"/>
              </w:rPr>
              <w:t>2026-06-11</w:t>
            </w:r>
          </w:p>
        </w:tc>
        <w:tc>
          <w:tcPr>
            <w:tcW w:type="dxa" w:w="1400"/>
            <w:vAlign w:val="center"/>
          </w:tcPr>
          <w:p>
            <w:pPr>
              <w:spacing w:after="40"/>
            </w:pPr>
            <w:r>
              <w:rPr>
                <w:sz w:val="18"/>
              </w:rPr>
              <w:t>Codex</w:t>
            </w:r>
          </w:p>
        </w:tc>
        <w:tc>
          <w:tcPr>
            <w:tcW w:type="dxa" w:w="2700"/>
            <w:vAlign w:val="center"/>
          </w:tcPr>
          <w:p>
            <w:pPr>
              <w:spacing w:after="40"/>
            </w:pPr>
            <w:r>
              <w:rPr>
                <w:sz w:val="18"/>
              </w:rPr>
              <w:t>RabbitMQ and artifact flow clarification</w:t>
            </w:r>
          </w:p>
        </w:tc>
        <w:tc>
          <w:tcPr>
            <w:tcW w:type="dxa" w:w="2900"/>
            <w:vAlign w:val="center"/>
          </w:tcPr>
          <w:p>
            <w:pPr>
              <w:spacing w:after="40"/>
            </w:pPr>
            <w:r>
              <w:rPr>
                <w:sz w:val="18"/>
              </w:rPr>
              <w:t>Clarified Redis+RabbitMQ workflow using RabbitMQ official concepts and added WT-159 post-meeting artifact handling flow to module deliverables only.</w:t>
            </w:r>
          </w:p>
        </w:tc>
      </w:tr>
      <w:tr>
        <w:tc>
          <w:tcPr>
            <w:tcW w:type="dxa" w:w="900"/>
            <w:vAlign w:val="center"/>
          </w:tcPr>
          <w:p>
            <w:pPr>
              <w:spacing w:after="40"/>
            </w:pPr>
            <w:r>
              <w:rPr>
                <w:sz w:val="18"/>
              </w:rPr>
              <w:t>1.5</w:t>
            </w:r>
          </w:p>
        </w:tc>
        <w:tc>
          <w:tcPr>
            <w:tcW w:type="dxa" w:w="1400"/>
            <w:vAlign w:val="center"/>
          </w:tcPr>
          <w:p>
            <w:pPr>
              <w:spacing w:after="40"/>
            </w:pPr>
            <w:r>
              <w:rPr>
                <w:sz w:val="18"/>
              </w:rPr>
              <w:t>2026-06-11</w:t>
            </w:r>
          </w:p>
        </w:tc>
        <w:tc>
          <w:tcPr>
            <w:tcW w:type="dxa" w:w="1400"/>
            <w:vAlign w:val="center"/>
          </w:tcPr>
          <w:p>
            <w:pPr>
              <w:spacing w:after="40"/>
            </w:pPr>
            <w:r>
              <w:rPr>
                <w:sz w:val="18"/>
              </w:rPr>
              <w:t>Codex</w:t>
            </w:r>
          </w:p>
        </w:tc>
        <w:tc>
          <w:tcPr>
            <w:tcW w:type="dxa" w:w="2700"/>
            <w:vAlign w:val="center"/>
          </w:tcPr>
          <w:p>
            <w:pPr>
              <w:spacing w:after="40"/>
            </w:pPr>
            <w:r>
              <w:rPr>
                <w:sz w:val="18"/>
              </w:rPr>
              <w:t>Functional/Business/NFR separation</w:t>
            </w:r>
          </w:p>
        </w:tc>
        <w:tc>
          <w:tcPr>
            <w:tcW w:type="dxa" w:w="2900"/>
            <w:vAlign w:val="center"/>
          </w:tcPr>
          <w:p>
            <w:pPr>
              <w:spacing w:after="40"/>
            </w:pPr>
            <w:r>
              <w:rPr>
                <w:sz w:val="18"/>
              </w:rPr>
              <w:t>Clarified section boundaries and added source traceability from workspace specs plus Workspace Service code for Functional Requirements and Business Rules.</w:t>
            </w:r>
          </w:p>
        </w:tc>
      </w:tr>
      <w:tr>
        <w:tc>
          <w:tcPr>
            <w:tcW w:type="dxa" w:w="900"/>
            <w:vAlign w:val="center"/>
          </w:tcPr>
          <w:p>
            <w:pPr>
              <w:spacing w:after="40"/>
            </w:pPr>
            <w:r>
              <w:rPr>
                <w:sz w:val="18"/>
              </w:rPr>
              <w:t>1.6</w:t>
            </w:r>
          </w:p>
        </w:tc>
        <w:tc>
          <w:tcPr>
            <w:tcW w:type="dxa" w:w="1400"/>
            <w:vAlign w:val="center"/>
          </w:tcPr>
          <w:p>
            <w:pPr>
              <w:spacing w:after="40"/>
            </w:pPr>
            <w:r>
              <w:rPr>
                <w:sz w:val="18"/>
              </w:rPr>
              <w:t>2026-06-12</w:t>
            </w:r>
          </w:p>
        </w:tc>
        <w:tc>
          <w:tcPr>
            <w:tcW w:type="dxa" w:w="1400"/>
            <w:vAlign w:val="center"/>
          </w:tcPr>
          <w:p>
            <w:pPr>
              <w:spacing w:after="40"/>
            </w:pPr>
            <w:r>
              <w:rPr>
                <w:sz w:val="18"/>
              </w:rPr>
              <w:t>Codex</w:t>
            </w:r>
          </w:p>
        </w:tc>
        <w:tc>
          <w:tcPr>
            <w:tcW w:type="dxa" w:w="2700"/>
            <w:vAlign w:val="center"/>
          </w:tcPr>
          <w:p>
            <w:pPr>
              <w:spacing w:after="40"/>
            </w:pPr>
            <w:r>
              <w:rPr>
                <w:sz w:val="18"/>
              </w:rPr>
              <w:t>Future/proposed scope and BR user stories</w:t>
            </w:r>
          </w:p>
        </w:tc>
        <w:tc>
          <w:tcPr>
            <w:tcW w:type="dxa" w:w="2900"/>
            <w:vAlign w:val="center"/>
          </w:tcPr>
          <w:p>
            <w:pPr>
              <w:spacing w:after="40"/>
            </w:pPr>
            <w:r>
              <w:rPr>
                <w:sz w:val="18"/>
              </w:rPr>
              <w:t>Added business-rule user stories to workspace specs and captured future/proposed Workspace governance scope in SRS before implementation.</w:t>
            </w:r>
          </w:p>
        </w:tc>
      </w:tr>
      <w:tr>
        <w:tc>
          <w:tcPr>
            <w:tcW w:type="dxa" w:w="900"/>
            <w:vAlign w:val="center"/>
          </w:tcPr>
          <w:p>
            <w:pPr>
              <w:spacing w:after="40"/>
            </w:pPr>
            <w:r>
              <w:rPr>
                <w:sz w:val="18"/>
              </w:rPr>
              <w:t>1.7</w:t>
            </w:r>
          </w:p>
        </w:tc>
        <w:tc>
          <w:tcPr>
            <w:tcW w:type="dxa" w:w="1400"/>
            <w:vAlign w:val="center"/>
          </w:tcPr>
          <w:p>
            <w:pPr>
              <w:spacing w:after="40"/>
            </w:pPr>
            <w:r>
              <w:rPr>
                <w:sz w:val="18"/>
              </w:rPr>
              <w:t>2026-06-12</w:t>
            </w:r>
          </w:p>
        </w:tc>
        <w:tc>
          <w:tcPr>
            <w:tcW w:type="dxa" w:w="1400"/>
            <w:vAlign w:val="center"/>
          </w:tcPr>
          <w:p>
            <w:pPr>
              <w:spacing w:after="40"/>
            </w:pPr>
            <w:r>
              <w:rPr>
                <w:sz w:val="18"/>
              </w:rPr>
              <w:t>Codex</w:t>
            </w:r>
          </w:p>
        </w:tc>
        <w:tc>
          <w:tcPr>
            <w:tcW w:type="dxa" w:w="2700"/>
            <w:vAlign w:val="center"/>
          </w:tcPr>
          <w:p>
            <w:pPr>
              <w:spacing w:after="40"/>
            </w:pPr>
            <w:r>
              <w:rPr>
                <w:sz w:val="18"/>
              </w:rPr>
              <w:t>Testing and validation traceability</w:t>
            </w:r>
          </w:p>
        </w:tc>
        <w:tc>
          <w:tcPr>
            <w:tcW w:type="dxa" w:w="2900"/>
            <w:vAlign w:val="center"/>
          </w:tcPr>
          <w:p>
            <w:pPr>
              <w:spacing w:after="40"/>
            </w:pPr>
            <w:r>
              <w:rPr>
                <w:sz w:val="18"/>
              </w:rPr>
              <w:t>Expanded happy/edge/unhappy testing details from workspace tests, validation/constraints and backend test toolchain.</w:t>
            </w:r>
          </w:p>
        </w:tc>
      </w:tr>
      <w:tr>
        <w:tc>
          <w:tcPr>
            <w:tcW w:type="dxa" w:w="900"/>
            <w:vAlign w:val="center"/>
          </w:tcPr>
          <w:p>
            <w:pPr>
              <w:spacing w:after="40"/>
            </w:pPr>
            <w:r>
              <w:rPr>
                <w:sz w:val="18"/>
              </w:rPr>
              <w:t>1.8</w:t>
            </w:r>
          </w:p>
        </w:tc>
        <w:tc>
          <w:tcPr>
            <w:tcW w:type="dxa" w:w="1400"/>
            <w:vAlign w:val="center"/>
          </w:tcPr>
          <w:p>
            <w:pPr>
              <w:spacing w:after="40"/>
            </w:pPr>
            <w:r>
              <w:rPr>
                <w:sz w:val="18"/>
              </w:rPr>
              <w:t>2026-06-12</w:t>
            </w:r>
          </w:p>
        </w:tc>
        <w:tc>
          <w:tcPr>
            <w:tcW w:type="dxa" w:w="1400"/>
            <w:vAlign w:val="center"/>
          </w:tcPr>
          <w:p>
            <w:pPr>
              <w:spacing w:after="40"/>
            </w:pPr>
            <w:r>
              <w:rPr>
                <w:sz w:val="18"/>
              </w:rPr>
              <w:t>Antigravity</w:t>
            </w:r>
          </w:p>
        </w:tc>
        <w:tc>
          <w:tcPr>
            <w:tcW w:type="dxa" w:w="2700"/>
            <w:vAlign w:val="center"/>
          </w:tcPr>
          <w:p>
            <w:pPr>
              <w:spacing w:after="40"/>
            </w:pPr>
            <w:r>
              <w:rPr>
                <w:sz w:val="18"/>
              </w:rPr>
              <w:t>Workspace Dashboard Spec &amp; Purge Cleanup</w:t>
            </w:r>
          </w:p>
        </w:tc>
        <w:tc>
          <w:tcPr>
            <w:tcW w:type="dxa" w:w="2900"/>
            <w:vAlign w:val="center"/>
          </w:tcPr>
          <w:p>
            <w:pPr>
              <w:spacing w:after="40"/>
            </w:pPr>
            <w:r>
              <w:rPr>
                <w:sz w:val="18"/>
              </w:rPr>
              <w:t>Added Workspace Dashboard specification and removed purged status from workspace lifecycle.</w:t>
            </w:r>
          </w:p>
        </w:tc>
      </w:tr>
      <w:tr>
        <w:tc>
          <w:tcPr>
            <w:tcW w:type="dxa" w:w="900"/>
            <w:vAlign w:val="center"/>
          </w:tcPr>
          <w:p>
            <w:pPr>
              <w:spacing w:after="40"/>
            </w:pPr>
            <w:r>
              <w:rPr>
                <w:sz w:val="18"/>
              </w:rPr>
              <w:t>1.9</w:t>
            </w:r>
          </w:p>
        </w:tc>
        <w:tc>
          <w:tcPr>
            <w:tcW w:type="dxa" w:w="1400"/>
            <w:vAlign w:val="center"/>
          </w:tcPr>
          <w:p>
            <w:pPr>
              <w:spacing w:after="40"/>
            </w:pPr>
            <w:r>
              <w:rPr>
                <w:sz w:val="18"/>
              </w:rPr>
              <w:t>2026-06-12</w:t>
            </w:r>
          </w:p>
        </w:tc>
        <w:tc>
          <w:tcPr>
            <w:tcW w:type="dxa" w:w="1400"/>
            <w:vAlign w:val="center"/>
          </w:tcPr>
          <w:p>
            <w:pPr>
              <w:spacing w:after="40"/>
            </w:pPr>
            <w:r>
              <w:rPr>
                <w:sz w:val="18"/>
              </w:rPr>
              <w:t>Antigravity</w:t>
            </w:r>
          </w:p>
        </w:tc>
        <w:tc>
          <w:tcPr>
            <w:tcW w:type="dxa" w:w="2700"/>
            <w:vAlign w:val="center"/>
          </w:tcPr>
          <w:p>
            <w:pPr>
              <w:spacing w:after="40"/>
            </w:pPr>
            <w:r>
              <w:rPr>
                <w:sz w:val="18"/>
              </w:rPr>
              <w:t>Detailed Functional Specs &amp; Usecase Diagram Update</w:t>
            </w:r>
          </w:p>
        </w:tc>
        <w:tc>
          <w:tcPr>
            <w:tcW w:type="dxa" w:w="2900"/>
            <w:vAlign w:val="center"/>
          </w:tcPr>
          <w:p>
            <w:pPr>
              <w:spacing w:after="40"/>
            </w:pPr>
            <w:r>
              <w:rPr>
                <w:sz w:val="18"/>
              </w:rPr>
              <w:t>Added detailed specifications for all FRs (FR-WS-001..026) and updated UML Use Case diagram.</w:t>
            </w:r>
          </w:p>
        </w:tc>
      </w:tr>
      <w:tr>
        <w:tc>
          <w:tcPr>
            <w:tcW w:type="dxa" w:w="900"/>
            <w:vAlign w:val="center"/>
          </w:tcPr>
          <w:p>
            <w:pPr>
              <w:spacing w:after="40"/>
            </w:pPr>
            <w:r>
              <w:rPr>
                <w:sz w:val="18"/>
              </w:rPr>
              <w:t>2.0</w:t>
            </w:r>
          </w:p>
        </w:tc>
        <w:tc>
          <w:tcPr>
            <w:tcW w:type="dxa" w:w="1400"/>
            <w:vAlign w:val="center"/>
          </w:tcPr>
          <w:p>
            <w:pPr>
              <w:spacing w:after="40"/>
            </w:pPr>
            <w:r>
              <w:rPr>
                <w:sz w:val="18"/>
              </w:rPr>
              <w:t>2026-06-12</w:t>
            </w:r>
          </w:p>
        </w:tc>
        <w:tc>
          <w:tcPr>
            <w:tcW w:type="dxa" w:w="1400"/>
            <w:vAlign w:val="center"/>
          </w:tcPr>
          <w:p>
            <w:pPr>
              <w:spacing w:after="40"/>
            </w:pPr>
            <w:r>
              <w:rPr>
                <w:sz w:val="18"/>
              </w:rPr>
              <w:t>Codex</w:t>
            </w:r>
          </w:p>
        </w:tc>
        <w:tc>
          <w:tcPr>
            <w:tcW w:type="dxa" w:w="2700"/>
            <w:vAlign w:val="center"/>
          </w:tcPr>
          <w:p>
            <w:pPr>
              <w:spacing w:after="40"/>
            </w:pPr>
            <w:r>
              <w:rPr>
                <w:sz w:val="18"/>
              </w:rPr>
              <w:t>Meeting creator permission data decision</w:t>
            </w:r>
          </w:p>
        </w:tc>
        <w:tc>
          <w:tcPr>
            <w:tcW w:type="dxa" w:w="2900"/>
            <w:vAlign w:val="center"/>
          </w:tcPr>
          <w:p>
            <w:pPr>
              <w:spacing w:after="40"/>
            </w:pPr>
            <w:r>
              <w:rPr>
                <w:sz w:val="18"/>
              </w:rPr>
              <w:t>Added decision to persist per-member meeting creation permission as workspace_members.can_create_meetings instead of Workspace settings JSONB allow/deny lists.</w:t>
            </w:r>
          </w:p>
        </w:tc>
      </w:tr>
      <w:tr>
        <w:tc>
          <w:tcPr>
            <w:tcW w:type="dxa" w:w="900"/>
            <w:vAlign w:val="center"/>
          </w:tcPr>
          <w:p>
            <w:pPr>
              <w:spacing w:after="40"/>
            </w:pPr>
            <w:r>
              <w:rPr>
                <w:sz w:val="18"/>
              </w:rPr>
              <w:t>2.1</w:t>
            </w:r>
          </w:p>
        </w:tc>
        <w:tc>
          <w:tcPr>
            <w:tcW w:type="dxa" w:w="1400"/>
            <w:vAlign w:val="center"/>
          </w:tcPr>
          <w:p>
            <w:pPr>
              <w:spacing w:after="40"/>
            </w:pPr>
            <w:r>
              <w:rPr>
                <w:sz w:val="18"/>
              </w:rPr>
              <w:t>2026-06-13</w:t>
            </w:r>
          </w:p>
        </w:tc>
        <w:tc>
          <w:tcPr>
            <w:tcW w:type="dxa" w:w="1400"/>
            <w:vAlign w:val="center"/>
          </w:tcPr>
          <w:p>
            <w:pPr>
              <w:spacing w:after="40"/>
            </w:pPr>
            <w:r>
              <w:rPr>
                <w:sz w:val="18"/>
              </w:rPr>
              <w:t>Codex</w:t>
            </w:r>
          </w:p>
        </w:tc>
        <w:tc>
          <w:tcPr>
            <w:tcW w:type="dxa" w:w="2700"/>
            <w:vAlign w:val="center"/>
          </w:tcPr>
          <w:p>
            <w:pPr>
              <w:spacing w:after="40"/>
            </w:pPr>
            <w:r>
              <w:rPr>
                <w:sz w:val="18"/>
              </w:rPr>
              <w:t>Enterprise-only account eligibility</w:t>
            </w:r>
          </w:p>
        </w:tc>
        <w:tc>
          <w:tcPr>
            <w:tcW w:type="dxa" w:w="2900"/>
            <w:vAlign w:val="center"/>
          </w:tcPr>
          <w:p>
            <w:pPr>
              <w:spacing w:after="40"/>
            </w:pPr>
            <w:r>
              <w:rPr>
                <w:sz w:val="18"/>
              </w:rPr>
              <w:t>Added active workspace dependency rules, Auth suspension sync and soft-delete-only account/workspace lifecycle alignment.</w:t>
            </w:r>
          </w:p>
        </w:tc>
      </w:tr>
    </w:tbl>
    <w:p/>
    <w:p>
      <w:pPr>
        <w:pStyle w:val="Heading2"/>
      </w:pPr>
      <w:r>
        <w:t>1.3 AI Usage Log</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872"/>
        <w:gridCol w:w="1872"/>
        <w:gridCol w:w="1872"/>
        <w:gridCol w:w="1872"/>
        <w:gridCol w:w="1872"/>
      </w:tblGrid>
      <w:tr>
        <w:tc>
          <w:tcPr>
            <w:tcW w:type="dxa" w:w="1300"/>
            <w:shd w:fill="F2F4F7"/>
            <w:vAlign w:val="center"/>
          </w:tcPr>
          <w:p>
            <w:r>
              <w:rPr>
                <w:b/>
                <w:color w:val="0B2545"/>
              </w:rPr>
              <w:t>Date</w:t>
            </w:r>
          </w:p>
        </w:tc>
        <w:tc>
          <w:tcPr>
            <w:tcW w:type="dxa" w:w="1400"/>
            <w:shd w:fill="F2F4F7"/>
            <w:vAlign w:val="center"/>
          </w:tcPr>
          <w:p>
            <w:r>
              <w:rPr>
                <w:b/>
                <w:color w:val="0B2545"/>
              </w:rPr>
              <w:t>AI/Actor</w:t>
            </w:r>
          </w:p>
        </w:tc>
        <w:tc>
          <w:tcPr>
            <w:tcW w:type="dxa" w:w="1700"/>
            <w:shd w:fill="F2F4F7"/>
            <w:vAlign w:val="center"/>
          </w:tcPr>
          <w:p>
            <w:r>
              <w:rPr>
                <w:b/>
                <w:color w:val="0B2545"/>
              </w:rPr>
              <w:t>Scope</w:t>
            </w:r>
          </w:p>
        </w:tc>
        <w:tc>
          <w:tcPr>
            <w:tcW w:type="dxa" w:w="3300"/>
            <w:shd w:fill="F2F4F7"/>
            <w:vAlign w:val="center"/>
          </w:tcPr>
          <w:p>
            <w:r>
              <w:rPr>
                <w:b/>
                <w:color w:val="0B2545"/>
              </w:rPr>
              <w:t>Work performed</w:t>
            </w:r>
          </w:p>
        </w:tc>
        <w:tc>
          <w:tcPr>
            <w:tcW w:type="dxa" w:w="1600"/>
            <w:shd w:fill="F2F4F7"/>
            <w:vAlign w:val="center"/>
          </w:tcPr>
          <w:p>
            <w:r>
              <w:rPr>
                <w:b/>
                <w:color w:val="0B2545"/>
              </w:rPr>
              <w:t>Usage</w:t>
            </w:r>
          </w:p>
        </w:tc>
      </w:tr>
      <w:tr>
        <w:tc>
          <w:tcPr>
            <w:tcW w:type="dxa" w:w="1300"/>
            <w:vAlign w:val="center"/>
          </w:tcPr>
          <w:p>
            <w:pPr>
              <w:spacing w:after="40"/>
            </w:pPr>
            <w:r>
              <w:rPr>
                <w:sz w:val="18"/>
              </w:rPr>
              <w:t>2026-06-11</w:t>
            </w:r>
          </w:p>
        </w:tc>
        <w:tc>
          <w:tcPr>
            <w:tcW w:type="dxa" w:w="1400"/>
            <w:vAlign w:val="center"/>
          </w:tcPr>
          <w:p>
            <w:pPr>
              <w:spacing w:after="40"/>
            </w:pPr>
            <w:r>
              <w:rPr>
                <w:sz w:val="18"/>
              </w:rPr>
              <w:t>Codex</w:t>
            </w:r>
          </w:p>
        </w:tc>
        <w:tc>
          <w:tcPr>
            <w:tcW w:type="dxa" w:w="1700"/>
            <w:vAlign w:val="center"/>
          </w:tcPr>
          <w:p>
            <w:pPr>
              <w:spacing w:after="40"/>
            </w:pPr>
            <w:r>
              <w:rPr>
                <w:sz w:val="18"/>
              </w:rPr>
              <w:t>SRS generation</w:t>
            </w:r>
          </w:p>
        </w:tc>
        <w:tc>
          <w:tcPr>
            <w:tcW w:type="dxa" w:w="3300"/>
            <w:vAlign w:val="center"/>
          </w:tcPr>
          <w:p>
            <w:pPr>
              <w:spacing w:after="40"/>
            </w:pPr>
            <w:r>
              <w:rPr>
                <w:sz w:val="18"/>
              </w:rPr>
              <w:t>Created Workspace overview/SRS from workspace specs and code inspection.</w:t>
            </w:r>
          </w:p>
        </w:tc>
        <w:tc>
          <w:tcPr>
            <w:tcW w:type="dxa" w:w="1600"/>
            <w:vAlign w:val="center"/>
          </w:tcPr>
          <w:p>
            <w:pPr>
              <w:spacing w:after="40"/>
            </w:pPr>
            <w:r>
              <w:rPr>
                <w:sz w:val="18"/>
              </w:rPr>
              <w:t>Not available from local API telemetry; record manually if platform reports usage.</w:t>
            </w:r>
          </w:p>
        </w:tc>
      </w:tr>
      <w:tr>
        <w:tc>
          <w:tcPr>
            <w:tcW w:type="dxa" w:w="1300"/>
            <w:vAlign w:val="center"/>
          </w:tcPr>
          <w:p>
            <w:pPr>
              <w:spacing w:after="40"/>
            </w:pPr>
            <w:r>
              <w:rPr>
                <w:sz w:val="18"/>
              </w:rPr>
              <w:t>2026-06-11</w:t>
            </w:r>
          </w:p>
        </w:tc>
        <w:tc>
          <w:tcPr>
            <w:tcW w:type="dxa" w:w="1400"/>
            <w:vAlign w:val="center"/>
          </w:tcPr>
          <w:p>
            <w:pPr>
              <w:spacing w:after="40"/>
            </w:pPr>
            <w:r>
              <w:rPr>
                <w:sz w:val="18"/>
              </w:rPr>
              <w:t>Codex</w:t>
            </w:r>
          </w:p>
        </w:tc>
        <w:tc>
          <w:tcPr>
            <w:tcW w:type="dxa" w:w="1700"/>
            <w:vAlign w:val="center"/>
          </w:tcPr>
          <w:p>
            <w:pPr>
              <w:spacing w:after="40"/>
            </w:pPr>
            <w:r>
              <w:rPr>
                <w:sz w:val="18"/>
              </w:rPr>
              <w:t>SRS revision</w:t>
            </w:r>
          </w:p>
        </w:tc>
        <w:tc>
          <w:tcPr>
            <w:tcW w:type="dxa" w:w="3300"/>
            <w:vAlign w:val="center"/>
          </w:tcPr>
          <w:p>
            <w:pPr>
              <w:spacing w:after="40"/>
            </w:pPr>
            <w:r>
              <w:rPr>
                <w:sz w:val="18"/>
              </w:rPr>
              <w:t>Added ERD standards research, physical ERD from init-db.sql, Google Doc-aligned control sections and technology matrix.</w:t>
            </w:r>
          </w:p>
        </w:tc>
        <w:tc>
          <w:tcPr>
            <w:tcW w:type="dxa" w:w="1600"/>
            <w:vAlign w:val="center"/>
          </w:tcPr>
          <w:p>
            <w:pPr>
              <w:spacing w:after="40"/>
            </w:pPr>
            <w:r>
              <w:rPr>
                <w:sz w:val="18"/>
              </w:rPr>
              <w:t>Not available from local API telemetry; record manually if platform reports usage.</w:t>
            </w:r>
          </w:p>
        </w:tc>
      </w:tr>
      <w:tr>
        <w:tc>
          <w:tcPr>
            <w:tcW w:type="dxa" w:w="1300"/>
            <w:vAlign w:val="center"/>
          </w:tcPr>
          <w:p>
            <w:pPr>
              <w:spacing w:after="40"/>
            </w:pPr>
            <w:r>
              <w:rPr>
                <w:sz w:val="18"/>
              </w:rPr>
              <w:t>2026-06-11</w:t>
            </w:r>
          </w:p>
        </w:tc>
        <w:tc>
          <w:tcPr>
            <w:tcW w:type="dxa" w:w="1400"/>
            <w:vAlign w:val="center"/>
          </w:tcPr>
          <w:p>
            <w:pPr>
              <w:spacing w:after="40"/>
            </w:pPr>
            <w:r>
              <w:rPr>
                <w:sz w:val="18"/>
              </w:rPr>
              <w:t>Codex</w:t>
            </w:r>
          </w:p>
        </w:tc>
        <w:tc>
          <w:tcPr>
            <w:tcW w:type="dxa" w:w="1700"/>
            <w:vAlign w:val="center"/>
          </w:tcPr>
          <w:p>
            <w:pPr>
              <w:spacing w:after="40"/>
            </w:pPr>
            <w:r>
              <w:rPr>
                <w:sz w:val="18"/>
              </w:rPr>
              <w:t>Enterprise-only revision</w:t>
            </w:r>
          </w:p>
        </w:tc>
        <w:tc>
          <w:tcPr>
            <w:tcW w:type="dxa" w:w="3300"/>
            <w:vAlign w:val="center"/>
          </w:tcPr>
          <w:p>
            <w:pPr>
              <w:spacing w:after="40"/>
            </w:pPr>
            <w:r>
              <w:rPr>
                <w:sz w:val="18"/>
              </w:rPr>
              <w:t>Corrected Workspace SRS/spec BR and use cases according to current code: single Enterprise Workspace model.</w:t>
            </w:r>
          </w:p>
        </w:tc>
        <w:tc>
          <w:tcPr>
            <w:tcW w:type="dxa" w:w="1600"/>
            <w:vAlign w:val="center"/>
          </w:tcPr>
          <w:p>
            <w:pPr>
              <w:spacing w:after="40"/>
            </w:pPr>
            <w:r>
              <w:rPr>
                <w:sz w:val="18"/>
              </w:rPr>
              <w:t>Not available from local API telemetry; record manually if platform reports usage.</w:t>
            </w:r>
          </w:p>
        </w:tc>
      </w:tr>
      <w:tr>
        <w:tc>
          <w:tcPr>
            <w:tcW w:type="dxa" w:w="1300"/>
            <w:vAlign w:val="center"/>
          </w:tcPr>
          <w:p>
            <w:pPr>
              <w:spacing w:after="40"/>
            </w:pPr>
            <w:r>
              <w:rPr>
                <w:sz w:val="18"/>
              </w:rPr>
              <w:t>2026-06-11</w:t>
            </w:r>
          </w:p>
        </w:tc>
        <w:tc>
          <w:tcPr>
            <w:tcW w:type="dxa" w:w="1400"/>
            <w:vAlign w:val="center"/>
          </w:tcPr>
          <w:p>
            <w:pPr>
              <w:spacing w:after="40"/>
            </w:pPr>
            <w:r>
              <w:rPr>
                <w:sz w:val="18"/>
              </w:rPr>
              <w:t>Codex</w:t>
            </w:r>
          </w:p>
        </w:tc>
        <w:tc>
          <w:tcPr>
            <w:tcW w:type="dxa" w:w="1700"/>
            <w:vAlign w:val="center"/>
          </w:tcPr>
          <w:p>
            <w:pPr>
              <w:spacing w:after="40"/>
            </w:pPr>
            <w:r>
              <w:rPr>
                <w:sz w:val="18"/>
              </w:rPr>
              <w:t>Functional/UI revision</w:t>
            </w:r>
          </w:p>
        </w:tc>
        <w:tc>
          <w:tcPr>
            <w:tcW w:type="dxa" w:w="3300"/>
            <w:vAlign w:val="center"/>
          </w:tcPr>
          <w:p>
            <w:pPr>
              <w:spacing w:after="40"/>
            </w:pPr>
            <w:r>
              <w:rPr>
                <w:sz w:val="18"/>
              </w:rPr>
              <w:t>Expanded Workspace backend functional testing matrix and separated UI screen specification from backend SRS.</w:t>
            </w:r>
          </w:p>
        </w:tc>
        <w:tc>
          <w:tcPr>
            <w:tcW w:type="dxa" w:w="1600"/>
            <w:vAlign w:val="center"/>
          </w:tcPr>
          <w:p>
            <w:pPr>
              <w:spacing w:after="40"/>
            </w:pPr>
            <w:r>
              <w:rPr>
                <w:sz w:val="18"/>
              </w:rPr>
              <w:t>Not available from local API telemetry; record manually if platform reports usage.</w:t>
            </w:r>
          </w:p>
        </w:tc>
      </w:tr>
      <w:tr>
        <w:tc>
          <w:tcPr>
            <w:tcW w:type="dxa" w:w="1300"/>
            <w:vAlign w:val="center"/>
          </w:tcPr>
          <w:p>
            <w:pPr>
              <w:spacing w:after="40"/>
            </w:pPr>
            <w:r>
              <w:rPr>
                <w:sz w:val="18"/>
              </w:rPr>
              <w:t>2026-06-11</w:t>
            </w:r>
          </w:p>
        </w:tc>
        <w:tc>
          <w:tcPr>
            <w:tcW w:type="dxa" w:w="1400"/>
            <w:vAlign w:val="center"/>
          </w:tcPr>
          <w:p>
            <w:pPr>
              <w:spacing w:after="40"/>
            </w:pPr>
            <w:r>
              <w:rPr>
                <w:sz w:val="18"/>
              </w:rPr>
              <w:t>Codex</w:t>
            </w:r>
          </w:p>
        </w:tc>
        <w:tc>
          <w:tcPr>
            <w:tcW w:type="dxa" w:w="1700"/>
            <w:vAlign w:val="center"/>
          </w:tcPr>
          <w:p>
            <w:pPr>
              <w:spacing w:after="40"/>
            </w:pPr>
            <w:r>
              <w:rPr>
                <w:sz w:val="18"/>
              </w:rPr>
              <w:t>RabbitMQ/artifact revision</w:t>
            </w:r>
          </w:p>
        </w:tc>
        <w:tc>
          <w:tcPr>
            <w:tcW w:type="dxa" w:w="3300"/>
            <w:vAlign w:val="center"/>
          </w:tcPr>
          <w:p>
            <w:pPr>
              <w:spacing w:after="40"/>
            </w:pPr>
            <w:r>
              <w:rPr>
                <w:sz w:val="18"/>
              </w:rPr>
              <w:t>Updated module deliverables to use RabbitMQ terminology and added WT-159 artifact post-meeting flow.</w:t>
            </w:r>
          </w:p>
        </w:tc>
        <w:tc>
          <w:tcPr>
            <w:tcW w:type="dxa" w:w="1600"/>
            <w:vAlign w:val="center"/>
          </w:tcPr>
          <w:p>
            <w:pPr>
              <w:spacing w:after="40"/>
            </w:pPr>
            <w:r>
              <w:rPr>
                <w:sz w:val="18"/>
              </w:rPr>
              <w:t>Not available from available telemetry; record manually.</w:t>
            </w:r>
          </w:p>
        </w:tc>
      </w:tr>
      <w:tr>
        <w:tc>
          <w:tcPr>
            <w:tcW w:type="dxa" w:w="1300"/>
            <w:vAlign w:val="center"/>
          </w:tcPr>
          <w:p>
            <w:pPr>
              <w:spacing w:after="40"/>
            </w:pPr>
            <w:r>
              <w:rPr>
                <w:sz w:val="18"/>
              </w:rPr>
              <w:t>2026-06-11</w:t>
            </w:r>
          </w:p>
        </w:tc>
        <w:tc>
          <w:tcPr>
            <w:tcW w:type="dxa" w:w="1400"/>
            <w:vAlign w:val="center"/>
          </w:tcPr>
          <w:p>
            <w:pPr>
              <w:spacing w:after="40"/>
            </w:pPr>
            <w:r>
              <w:rPr>
                <w:sz w:val="18"/>
              </w:rPr>
              <w:t>Codex</w:t>
            </w:r>
          </w:p>
        </w:tc>
        <w:tc>
          <w:tcPr>
            <w:tcW w:type="dxa" w:w="1700"/>
            <w:vAlign w:val="center"/>
          </w:tcPr>
          <w:p>
            <w:pPr>
              <w:spacing w:after="40"/>
            </w:pPr>
            <w:r>
              <w:rPr>
                <w:sz w:val="18"/>
              </w:rPr>
              <w:t>Functional/BR/NFR revision</w:t>
            </w:r>
          </w:p>
        </w:tc>
        <w:tc>
          <w:tcPr>
            <w:tcW w:type="dxa" w:w="3300"/>
            <w:vAlign w:val="center"/>
          </w:tcPr>
          <w:p>
            <w:pPr>
              <w:spacing w:after="40"/>
            </w:pPr>
            <w:r>
              <w:rPr>
                <w:sz w:val="18"/>
              </w:rPr>
              <w:t>Separated Functional, Business Rule and Non-functional scopes.</w:t>
            </w:r>
          </w:p>
        </w:tc>
        <w:tc>
          <w:tcPr>
            <w:tcW w:type="dxa" w:w="1600"/>
            <w:vAlign w:val="center"/>
          </w:tcPr>
          <w:p>
            <w:pPr>
              <w:spacing w:after="40"/>
            </w:pPr>
            <w:r>
              <w:rPr>
                <w:sz w:val="18"/>
              </w:rPr>
              <w:t>Not available from local API telemetry; record manually if platform reports usage.</w:t>
            </w:r>
          </w:p>
        </w:tc>
      </w:tr>
      <w:tr>
        <w:tc>
          <w:tcPr>
            <w:tcW w:type="dxa" w:w="1300"/>
            <w:vAlign w:val="center"/>
          </w:tcPr>
          <w:p>
            <w:pPr>
              <w:spacing w:after="40"/>
            </w:pPr>
            <w:r>
              <w:rPr>
                <w:sz w:val="18"/>
              </w:rPr>
              <w:t>2026-06-12</w:t>
            </w:r>
          </w:p>
        </w:tc>
        <w:tc>
          <w:tcPr>
            <w:tcW w:type="dxa" w:w="1400"/>
            <w:vAlign w:val="center"/>
          </w:tcPr>
          <w:p>
            <w:pPr>
              <w:spacing w:after="40"/>
            </w:pPr>
            <w:r>
              <w:rPr>
                <w:sz w:val="18"/>
              </w:rPr>
              <w:t>Codex</w:t>
            </w:r>
          </w:p>
        </w:tc>
        <w:tc>
          <w:tcPr>
            <w:tcW w:type="dxa" w:w="1700"/>
            <w:vAlign w:val="center"/>
          </w:tcPr>
          <w:p>
            <w:pPr>
              <w:spacing w:after="40"/>
            </w:pPr>
            <w:r>
              <w:rPr>
                <w:sz w:val="18"/>
              </w:rPr>
              <w:t>Future/proposed revision</w:t>
            </w:r>
          </w:p>
        </w:tc>
        <w:tc>
          <w:tcPr>
            <w:tcW w:type="dxa" w:w="3300"/>
            <w:vAlign w:val="center"/>
          </w:tcPr>
          <w:p>
            <w:pPr>
              <w:spacing w:after="40"/>
            </w:pPr>
            <w:r>
              <w:rPr>
                <w:sz w:val="18"/>
              </w:rPr>
              <w:t>Added future/proposed Workspace governance requirements.</w:t>
            </w:r>
          </w:p>
        </w:tc>
        <w:tc>
          <w:tcPr>
            <w:tcW w:type="dxa" w:w="1600"/>
            <w:vAlign w:val="center"/>
          </w:tcPr>
          <w:p>
            <w:pPr>
              <w:spacing w:after="40"/>
            </w:pPr>
            <w:r>
              <w:rPr>
                <w:sz w:val="18"/>
              </w:rPr>
              <w:t>Not available from local API telemetry; record manually if platform reports usage.</w:t>
            </w:r>
          </w:p>
        </w:tc>
      </w:tr>
      <w:tr>
        <w:tc>
          <w:tcPr>
            <w:tcW w:type="dxa" w:w="1300"/>
            <w:vAlign w:val="center"/>
          </w:tcPr>
          <w:p>
            <w:pPr>
              <w:spacing w:after="40"/>
            </w:pPr>
            <w:r>
              <w:rPr>
                <w:sz w:val="18"/>
              </w:rPr>
              <w:t>2026-06-12</w:t>
            </w:r>
          </w:p>
        </w:tc>
        <w:tc>
          <w:tcPr>
            <w:tcW w:type="dxa" w:w="1400"/>
            <w:vAlign w:val="center"/>
          </w:tcPr>
          <w:p>
            <w:pPr>
              <w:spacing w:after="40"/>
            </w:pPr>
            <w:r>
              <w:rPr>
                <w:sz w:val="18"/>
              </w:rPr>
              <w:t>Codex</w:t>
            </w:r>
          </w:p>
        </w:tc>
        <w:tc>
          <w:tcPr>
            <w:tcW w:type="dxa" w:w="1700"/>
            <w:vAlign w:val="center"/>
          </w:tcPr>
          <w:p>
            <w:pPr>
              <w:spacing w:after="40"/>
            </w:pPr>
            <w:r>
              <w:rPr>
                <w:sz w:val="18"/>
              </w:rPr>
              <w:t>Testing revision</w:t>
            </w:r>
          </w:p>
        </w:tc>
        <w:tc>
          <w:tcPr>
            <w:tcW w:type="dxa" w:w="3300"/>
            <w:vAlign w:val="center"/>
          </w:tcPr>
          <w:p>
            <w:pPr>
              <w:spacing w:after="40"/>
            </w:pPr>
            <w:r>
              <w:rPr>
                <w:sz w:val="18"/>
              </w:rPr>
              <w:t>Reviewed workspace/tests, WorkspaceDbContext constraints, validation services and backend test tooling.</w:t>
            </w:r>
          </w:p>
        </w:tc>
        <w:tc>
          <w:tcPr>
            <w:tcW w:type="dxa" w:w="1600"/>
            <w:vAlign w:val="center"/>
          </w:tcPr>
          <w:p>
            <w:pPr>
              <w:spacing w:after="40"/>
            </w:pPr>
            <w:r>
              <w:rPr>
                <w:sz w:val="18"/>
              </w:rPr>
              <w:t>Not available from local API telemetry.</w:t>
            </w:r>
          </w:p>
        </w:tc>
      </w:tr>
      <w:tr>
        <w:tc>
          <w:tcPr>
            <w:tcW w:type="dxa" w:w="1300"/>
            <w:vAlign w:val="center"/>
          </w:tcPr>
          <w:p>
            <w:pPr>
              <w:spacing w:after="40"/>
            </w:pPr>
            <w:r>
              <w:rPr>
                <w:sz w:val="18"/>
              </w:rPr>
              <w:t>2026-06-12</w:t>
            </w:r>
          </w:p>
        </w:tc>
        <w:tc>
          <w:tcPr>
            <w:tcW w:type="dxa" w:w="1400"/>
            <w:vAlign w:val="center"/>
          </w:tcPr>
          <w:p>
            <w:pPr>
              <w:spacing w:after="40"/>
            </w:pPr>
            <w:r>
              <w:rPr>
                <w:sz w:val="18"/>
              </w:rPr>
              <w:t>Antigravity</w:t>
            </w:r>
          </w:p>
        </w:tc>
        <w:tc>
          <w:tcPr>
            <w:tcW w:type="dxa" w:w="1700"/>
            <w:vAlign w:val="center"/>
          </w:tcPr>
          <w:p>
            <w:pPr>
              <w:spacing w:after="40"/>
            </w:pPr>
            <w:r>
              <w:rPr>
                <w:sz w:val="18"/>
              </w:rPr>
              <w:t>Dashboard &amp; Soft Delete Spec</w:t>
            </w:r>
          </w:p>
        </w:tc>
        <w:tc>
          <w:tcPr>
            <w:tcW w:type="dxa" w:w="3300"/>
            <w:vAlign w:val="center"/>
          </w:tcPr>
          <w:p>
            <w:pPr>
              <w:spacing w:after="40"/>
            </w:pPr>
            <w:r>
              <w:rPr>
                <w:sz w:val="18"/>
              </w:rPr>
              <w:t>Integrated detailed dashboard specifications and updated the deactivation lifecycle.</w:t>
            </w:r>
          </w:p>
        </w:tc>
        <w:tc>
          <w:tcPr>
            <w:tcW w:type="dxa" w:w="1600"/>
            <w:vAlign w:val="center"/>
          </w:tcPr>
          <w:p>
            <w:pPr>
              <w:spacing w:after="40"/>
            </w:pPr>
            <w:r>
              <w:rPr>
                <w:sz w:val="18"/>
              </w:rPr>
              <w:t>Not available from local API telemetry.</w:t>
            </w:r>
          </w:p>
        </w:tc>
      </w:tr>
      <w:tr>
        <w:tc>
          <w:tcPr>
            <w:tcW w:type="dxa" w:w="1300"/>
            <w:vAlign w:val="center"/>
          </w:tcPr>
          <w:p>
            <w:pPr>
              <w:spacing w:after="40"/>
            </w:pPr>
            <w:r>
              <w:rPr>
                <w:sz w:val="18"/>
              </w:rPr>
              <w:t>2026-06-12</w:t>
            </w:r>
          </w:p>
        </w:tc>
        <w:tc>
          <w:tcPr>
            <w:tcW w:type="dxa" w:w="1400"/>
            <w:vAlign w:val="center"/>
          </w:tcPr>
          <w:p>
            <w:pPr>
              <w:spacing w:after="40"/>
            </w:pPr>
            <w:r>
              <w:rPr>
                <w:sz w:val="18"/>
              </w:rPr>
              <w:t>Antigravity</w:t>
            </w:r>
          </w:p>
        </w:tc>
        <w:tc>
          <w:tcPr>
            <w:tcW w:type="dxa" w:w="1700"/>
            <w:vAlign w:val="center"/>
          </w:tcPr>
          <w:p>
            <w:pPr>
              <w:spacing w:after="40"/>
            </w:pPr>
            <w:r>
              <w:rPr>
                <w:sz w:val="18"/>
              </w:rPr>
              <w:t>Detailed FR Specifications &amp; UML Use Case</w:t>
            </w:r>
          </w:p>
        </w:tc>
        <w:tc>
          <w:tcPr>
            <w:tcW w:type="dxa" w:w="3300"/>
            <w:vAlign w:val="center"/>
          </w:tcPr>
          <w:p>
            <w:pPr>
              <w:spacing w:after="40"/>
            </w:pPr>
            <w:r>
              <w:rPr>
                <w:sz w:val="18"/>
              </w:rPr>
              <w:t>Added detailed specification sections for all FRs (FR-WS-001..026) and updated PIL and Mermaid use case diagrams.</w:t>
            </w:r>
          </w:p>
        </w:tc>
        <w:tc>
          <w:tcPr>
            <w:tcW w:type="dxa" w:w="1600"/>
            <w:vAlign w:val="center"/>
          </w:tcPr>
          <w:p>
            <w:pPr>
              <w:spacing w:after="40"/>
            </w:pPr>
            <w:r>
              <w:rPr>
                <w:sz w:val="18"/>
              </w:rPr>
              <w:t>Not available from local API telemetry.</w:t>
            </w:r>
          </w:p>
        </w:tc>
      </w:tr>
      <w:tr>
        <w:tc>
          <w:tcPr>
            <w:tcW w:type="dxa" w:w="1300"/>
            <w:vAlign w:val="center"/>
          </w:tcPr>
          <w:p>
            <w:pPr>
              <w:spacing w:after="40"/>
            </w:pPr>
            <w:r>
              <w:rPr>
                <w:sz w:val="18"/>
              </w:rPr>
              <w:t>2026-06-12</w:t>
            </w:r>
          </w:p>
        </w:tc>
        <w:tc>
          <w:tcPr>
            <w:tcW w:type="dxa" w:w="1400"/>
            <w:vAlign w:val="center"/>
          </w:tcPr>
          <w:p>
            <w:pPr>
              <w:spacing w:after="40"/>
            </w:pPr>
            <w:r>
              <w:rPr>
                <w:sz w:val="18"/>
              </w:rPr>
              <w:t>Codex</w:t>
            </w:r>
          </w:p>
        </w:tc>
        <w:tc>
          <w:tcPr>
            <w:tcW w:type="dxa" w:w="1700"/>
            <w:vAlign w:val="center"/>
          </w:tcPr>
          <w:p>
            <w:pPr>
              <w:spacing w:after="40"/>
            </w:pPr>
            <w:r>
              <w:rPr>
                <w:sz w:val="18"/>
              </w:rPr>
              <w:t>Meeting creator permission decision</w:t>
            </w:r>
          </w:p>
        </w:tc>
        <w:tc>
          <w:tcPr>
            <w:tcW w:type="dxa" w:w="3300"/>
            <w:vAlign w:val="center"/>
          </w:tcPr>
          <w:p>
            <w:pPr>
              <w:spacing w:after="40"/>
            </w:pPr>
            <w:r>
              <w:rPr>
                <w:sz w:val="18"/>
              </w:rPr>
              <w:t>Documented why can_create_meetings belongs to workspace_members and why JSONB settings allow/deny userId lists are not selected.</w:t>
            </w:r>
          </w:p>
        </w:tc>
        <w:tc>
          <w:tcPr>
            <w:tcW w:type="dxa" w:w="1600"/>
            <w:vAlign w:val="center"/>
          </w:tcPr>
          <w:p>
            <w:pPr>
              <w:spacing w:after="40"/>
            </w:pPr>
            <w:r>
              <w:rPr>
                <w:sz w:val="18"/>
              </w:rPr>
              <w:t>Not available from local API telemetry.</w:t>
            </w:r>
          </w:p>
        </w:tc>
      </w:tr>
      <w:tr>
        <w:tc>
          <w:tcPr>
            <w:tcW w:type="dxa" w:w="1300"/>
            <w:vAlign w:val="center"/>
          </w:tcPr>
          <w:p>
            <w:pPr>
              <w:spacing w:after="40"/>
            </w:pPr>
            <w:r>
              <w:rPr>
                <w:sz w:val="18"/>
              </w:rPr>
              <w:t>2026-06-13</w:t>
            </w:r>
          </w:p>
        </w:tc>
        <w:tc>
          <w:tcPr>
            <w:tcW w:type="dxa" w:w="1400"/>
            <w:vAlign w:val="center"/>
          </w:tcPr>
          <w:p>
            <w:pPr>
              <w:spacing w:after="40"/>
            </w:pPr>
            <w:r>
              <w:rPr>
                <w:sz w:val="18"/>
              </w:rPr>
              <w:t>Codex</w:t>
            </w:r>
          </w:p>
        </w:tc>
        <w:tc>
          <w:tcPr>
            <w:tcW w:type="dxa" w:w="1700"/>
            <w:vAlign w:val="center"/>
          </w:tcPr>
          <w:p>
            <w:pPr>
              <w:spacing w:after="40"/>
            </w:pPr>
            <w:r>
              <w:rPr>
                <w:sz w:val="18"/>
              </w:rPr>
              <w:t>Enterprise-only account eligibility</w:t>
            </w:r>
          </w:p>
        </w:tc>
        <w:tc>
          <w:tcPr>
            <w:tcW w:type="dxa" w:w="3300"/>
            <w:vAlign w:val="center"/>
          </w:tcPr>
          <w:p>
            <w:pPr>
              <w:spacing w:after="40"/>
            </w:pPr>
            <w:r>
              <w:rPr>
                <w:sz w:val="18"/>
              </w:rPr>
              <w:t>Added business rules for last active workspace loss, Auth `SUSPENDED_NO_ACTIVE_WORKSPACE` sync and invitation-based reactivation.</w:t>
            </w:r>
          </w:p>
        </w:tc>
        <w:tc>
          <w:tcPr>
            <w:tcW w:type="dxa" w:w="1600"/>
            <w:vAlign w:val="center"/>
          </w:tcPr>
          <w:p>
            <w:pPr>
              <w:spacing w:after="40"/>
            </w:pPr>
            <w:r>
              <w:rPr>
                <w:sz w:val="18"/>
              </w:rPr>
              <w:t>Not available from local API telemetry.</w:t>
            </w:r>
          </w:p>
        </w:tc>
      </w:tr>
    </w:tbl>
    <w:p/>
    <w:p>
      <w:pPr>
        <w:pStyle w:val="Heading2"/>
      </w:pPr>
      <w:r>
        <w:t>1.4 Rules For Updating This File</w:t>
      </w:r>
    </w:p>
    <w:p>
      <w:pPr>
        <w:pStyle w:val="ListBullet"/>
      </w:pPr>
      <w:r>
        <w:t>Every material edit must update changelog, source references and QA checklist.</w:t>
      </w:r>
    </w:p>
    <w:p>
      <w:pPr>
        <w:pStyle w:val="ListBullet"/>
      </w:pPr>
      <w:r>
        <w:t>Any AI/agent change to workspace docs or code must add an AI usage log row when telemetry is available.</w:t>
      </w:r>
    </w:p>
    <w:p>
      <w:pPr>
        <w:pStyle w:val="ListBullet"/>
      </w:pPr>
      <w:r>
        <w:t>DB changes must update ERD, entity table, relationship table, index/delete behavior and rollback notes.</w:t>
      </w:r>
    </w:p>
    <w:p>
      <w:pPr>
        <w:pStyle w:val="ListBullet"/>
      </w:pPr>
      <w:r>
        <w:t>API changes must update route table, DTO/contract notes, happy/unhappy cases and web adapter impact.</w:t>
      </w:r>
    </w:p>
    <w:p>
      <w:pPr>
        <w:pStyle w:val="Heading1"/>
      </w:pPr>
      <w:r>
        <w:t>2. Overall Description</w:t>
      </w:r>
    </w:p>
    <w:p>
      <w:r>
        <w:t>Workspace là đơn vị cô lập dữ liệu và chính sách Enterprise trong WarpTalk. Code hiện tại chỉ có mô hình Enterprise Workspace. Người dùng có thể tạo, tham gia và chọn active Enterprise Workspace; hành vi internal/external được kiểm soát bằng verified domain, membership type và external collaboration policy.</w:t>
      </w:r>
    </w:p>
    <w:p>
      <w:pPr>
        <w:pStyle w:val="ListBullet"/>
      </w:pPr>
      <w:r>
        <w:t>Enterprise Workspace: tenant boundary duy nhất, nhiều thành viên, role Owner/Admin/Member.</w:t>
      </w:r>
    </w:p>
    <w:p>
      <w:pPr>
        <w:pStyle w:val="ListBullet"/>
      </w:pPr>
      <w:r>
        <w:t>MembershipType: Internal hoặc External, dùng để kiểm soát directory, invitation, domain và resource visibility.</w:t>
      </w:r>
    </w:p>
    <w:p>
      <w:pPr>
        <w:pStyle w:val="ListBullet"/>
      </w:pPr>
      <w:r>
        <w:t>Verified domains: dùng cho internal membership enforcement và chống nhầm lẫn tenant.</w:t>
      </w:r>
    </w:p>
    <w:p>
      <w:pPr>
        <w:pStyle w:val="ListBullet"/>
      </w:pPr>
      <w:r>
        <w:t>Document governance: document metadata, ACL, audit, AI ingestion, local encryption, retention.</w:t>
      </w:r>
    </w:p>
    <w:p>
      <w:pPr>
        <w:pStyle w:val="ListBullet"/>
      </w:pPr>
      <w:r>
        <w:t>Meeting governance: policy kiểm soát room creation, language, external access và artifact retention.</w:t>
      </w:r>
    </w:p>
    <w:p>
      <w:pPr>
        <w:pStyle w:val="Heading1"/>
      </w:pPr>
      <w:r>
        <w:t>3. System Architecture</w:t>
      </w:r>
    </w:p>
    <w:p>
      <w:pPr>
        <w:pStyle w:val="Heading3"/>
      </w:pPr>
      <w:r>
        <w:t>3.1 System Context</w:t>
      </w:r>
    </w:p>
    <w:p>
      <w:pPr>
        <w:jc w:val="center"/>
      </w:pPr>
      <w:r>
        <w:drawing>
          <wp:inline xmlns:a="http://schemas.openxmlformats.org/drawingml/2006/main" xmlns:pic="http://schemas.openxmlformats.org/drawingml/2006/picture">
            <wp:extent cx="5760720" cy="3127248"/>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760720" cy="3127248"/>
                    </a:xfrm>
                    <a:prstGeom prst="rect"/>
                  </pic:spPr>
                </pic:pic>
              </a:graphicData>
            </a:graphic>
          </wp:inline>
        </w:drawing>
      </w:r>
    </w:p>
    <w:p>
      <w:pPr>
        <w:jc w:val="center"/>
      </w:pPr>
      <w:r>
        <w:rPr>
          <w:i/>
          <w:color w:val="5F5F5F"/>
          <w:sz w:val="18"/>
        </w:rPr>
        <w:t>Workspace Service phối hợp với Auth, TranslationRoom, PostgreSQL, Redis, Storage và AI workers.</w:t>
      </w:r>
    </w:p>
    <w:p>
      <w:r>
        <w:t>Service boundary chính: Workspace không đọc database của Auth hoặc TranslationRoom. Identity enrichment dùng Auth gRPC client; meeting validation và artifact policy dùng gRPC/client boundary với TranslationRoom. Active workspace context được lưu trong Redis/session và được Gateway/Auth ký khi truyền cho downstream services.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2600"/>
            <w:shd w:fill="F2F4F7"/>
            <w:vAlign w:val="center"/>
          </w:tcPr>
          <w:p>
            <w:r>
              <w:rPr>
                <w:b/>
                <w:color w:val="0B2545"/>
              </w:rPr>
              <w:t>Layer / Component</w:t>
            </w:r>
          </w:p>
        </w:tc>
        <w:tc>
          <w:tcPr>
            <w:tcW w:type="dxa" w:w="6600"/>
            <w:shd w:fill="F2F4F7"/>
            <w:vAlign w:val="center"/>
          </w:tcPr>
          <w:p>
            <w:r>
              <w:rPr>
                <w:b/>
                <w:color w:val="0B2545"/>
              </w:rPr>
              <w:t>Responsibility</w:t>
            </w:r>
          </w:p>
        </w:tc>
      </w:tr>
      <w:tr>
        <w:tc>
          <w:tcPr>
            <w:tcW w:type="dxa" w:w="2600"/>
            <w:vAlign w:val="center"/>
          </w:tcPr>
          <w:p>
            <w:pPr>
              <w:spacing w:after="40"/>
            </w:pPr>
            <w:r>
              <w:rPr>
                <w:sz w:val="18"/>
              </w:rPr>
              <w:t>API</w:t>
            </w:r>
          </w:p>
        </w:tc>
        <w:tc>
          <w:tcPr>
            <w:tcW w:type="dxa" w:w="6600"/>
            <w:vAlign w:val="center"/>
          </w:tcPr>
          <w:p>
            <w:pPr>
              <w:spacing w:after="40"/>
            </w:pPr>
            <w:r>
              <w:rPr>
                <w:sz w:val="18"/>
              </w:rPr>
              <w:t>REST controllers cho workspace, members, invitations, documents; gRPC invitation service.</w:t>
            </w:r>
          </w:p>
        </w:tc>
      </w:tr>
      <w:tr>
        <w:tc>
          <w:tcPr>
            <w:tcW w:type="dxa" w:w="2600"/>
            <w:vAlign w:val="center"/>
          </w:tcPr>
          <w:p>
            <w:pPr>
              <w:spacing w:after="40"/>
            </w:pPr>
            <w:r>
              <w:rPr>
                <w:sz w:val="18"/>
              </w:rPr>
              <w:t>Application</w:t>
            </w:r>
          </w:p>
        </w:tc>
        <w:tc>
          <w:tcPr>
            <w:tcW w:type="dxa" w:w="6600"/>
            <w:vAlign w:val="center"/>
          </w:tcPr>
          <w:p>
            <w:pPr>
              <w:spacing w:after="40"/>
            </w:pPr>
            <w:r>
              <w:rPr>
                <w:sz w:val="18"/>
              </w:rPr>
              <w:t>Business rules, validation, DTO mapping, document access evaluator, service orchestration.</w:t>
            </w:r>
          </w:p>
        </w:tc>
      </w:tr>
      <w:tr>
        <w:tc>
          <w:tcPr>
            <w:tcW w:type="dxa" w:w="2600"/>
            <w:vAlign w:val="center"/>
          </w:tcPr>
          <w:p>
            <w:pPr>
              <w:spacing w:after="40"/>
            </w:pPr>
            <w:r>
              <w:rPr>
                <w:sz w:val="18"/>
              </w:rPr>
              <w:t>Domain</w:t>
            </w:r>
          </w:p>
        </w:tc>
        <w:tc>
          <w:tcPr>
            <w:tcW w:type="dxa" w:w="6600"/>
            <w:vAlign w:val="center"/>
          </w:tcPr>
          <w:p>
            <w:pPr>
              <w:spacing w:after="40"/>
            </w:pPr>
            <w:r>
              <w:rPr>
                <w:sz w:val="18"/>
              </w:rPr>
              <w:t>Entities, enums, constants, settings, role/membership vocabulary.</w:t>
            </w:r>
          </w:p>
        </w:tc>
      </w:tr>
      <w:tr>
        <w:tc>
          <w:tcPr>
            <w:tcW w:type="dxa" w:w="2600"/>
            <w:vAlign w:val="center"/>
          </w:tcPr>
          <w:p>
            <w:pPr>
              <w:spacing w:after="40"/>
            </w:pPr>
            <w:r>
              <w:rPr>
                <w:sz w:val="18"/>
              </w:rPr>
              <w:t>Infrastructure</w:t>
            </w:r>
          </w:p>
        </w:tc>
        <w:tc>
          <w:tcPr>
            <w:tcW w:type="dxa" w:w="6600"/>
            <w:vAlign w:val="center"/>
          </w:tcPr>
          <w:p>
            <w:pPr>
              <w:spacing w:after="40"/>
            </w:pPr>
            <w:r>
              <w:rPr>
                <w:sz w:val="18"/>
              </w:rPr>
              <w:t>EF Core repositories, PostgreSQL DbContext, Redis cache/stream, gRPC clients, background ingestion worker.</w:t>
            </w:r>
          </w:p>
        </w:tc>
      </w:tr>
      <w:tr>
        <w:tc>
          <w:tcPr>
            <w:tcW w:type="dxa" w:w="2600"/>
            <w:vAlign w:val="center"/>
          </w:tcPr>
          <w:p>
            <w:pPr>
              <w:spacing w:after="40"/>
            </w:pPr>
            <w:r>
              <w:rPr>
                <w:sz w:val="18"/>
              </w:rPr>
              <w:t>Storage/AI</w:t>
            </w:r>
          </w:p>
        </w:tc>
        <w:tc>
          <w:tcPr>
            <w:tcW w:type="dxa" w:w="6600"/>
            <w:vAlign w:val="center"/>
          </w:tcPr>
          <w:p>
            <w:pPr>
              <w:spacing w:after="40"/>
            </w:pPr>
            <w:r>
              <w:rPr>
                <w:sz w:val="18"/>
              </w:rPr>
              <w:t>Binary file storage và downstream AI/RAG/PII processing ngoài workspace domain.</w:t>
            </w:r>
          </w:p>
        </w:tc>
      </w:tr>
    </w:tbl>
    <w:p/>
    <w:p>
      <w:pPr>
        <w:pStyle w:val="Heading1"/>
      </w:pPr>
      <w:r>
        <w:t>4. Technology Stack</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2700"/>
            <w:shd w:fill="F2F4F7"/>
            <w:vAlign w:val="center"/>
          </w:tcPr>
          <w:p>
            <w:r>
              <w:rPr>
                <w:b/>
                <w:color w:val="0B2545"/>
              </w:rPr>
              <w:t>Technology</w:t>
            </w:r>
          </w:p>
        </w:tc>
        <w:tc>
          <w:tcPr>
            <w:tcW w:type="dxa" w:w="6500"/>
            <w:shd w:fill="F2F4F7"/>
            <w:vAlign w:val="center"/>
          </w:tcPr>
          <w:p>
            <w:r>
              <w:rPr>
                <w:b/>
                <w:color w:val="0B2545"/>
              </w:rPr>
              <w:t>Usage</w:t>
            </w:r>
          </w:p>
        </w:tc>
      </w:tr>
      <w:tr>
        <w:tc>
          <w:tcPr>
            <w:tcW w:type="dxa" w:w="2700"/>
            <w:vAlign w:val="center"/>
          </w:tcPr>
          <w:p>
            <w:pPr>
              <w:spacing w:after="40"/>
            </w:pPr>
            <w:r>
              <w:rPr>
                <w:sz w:val="18"/>
              </w:rPr>
              <w:t>.NET 10 / ASP.NET Core</w:t>
            </w:r>
          </w:p>
        </w:tc>
        <w:tc>
          <w:tcPr>
            <w:tcW w:type="dxa" w:w="6500"/>
            <w:vAlign w:val="center"/>
          </w:tcPr>
          <w:p>
            <w:pPr>
              <w:spacing w:after="40"/>
            </w:pPr>
            <w:r>
              <w:rPr>
                <w:sz w:val="18"/>
              </w:rPr>
              <w:t>REST API, DI, authentication, gRPC hosting/client.</w:t>
            </w:r>
          </w:p>
        </w:tc>
      </w:tr>
      <w:tr>
        <w:tc>
          <w:tcPr>
            <w:tcW w:type="dxa" w:w="2700"/>
            <w:vAlign w:val="center"/>
          </w:tcPr>
          <w:p>
            <w:pPr>
              <w:spacing w:after="40"/>
            </w:pPr>
            <w:r>
              <w:rPr>
                <w:sz w:val="18"/>
              </w:rPr>
              <w:t>EF Core + Npgsql</w:t>
            </w:r>
          </w:p>
        </w:tc>
        <w:tc>
          <w:tcPr>
            <w:tcW w:type="dxa" w:w="6500"/>
            <w:vAlign w:val="center"/>
          </w:tcPr>
          <w:p>
            <w:pPr>
              <w:spacing w:after="40"/>
            </w:pPr>
            <w:r>
              <w:rPr>
                <w:sz w:val="18"/>
              </w:rPr>
              <w:t>Mapping schema workspace, UUID v7, PostgreSQL indexes, JSONB settings.</w:t>
            </w:r>
          </w:p>
        </w:tc>
      </w:tr>
      <w:tr>
        <w:tc>
          <w:tcPr>
            <w:tcW w:type="dxa" w:w="2700"/>
            <w:vAlign w:val="center"/>
          </w:tcPr>
          <w:p>
            <w:pPr>
              <w:spacing w:after="40"/>
            </w:pPr>
            <w:r>
              <w:rPr>
                <w:sz w:val="18"/>
              </w:rPr>
              <w:t>PostgreSQL</w:t>
            </w:r>
          </w:p>
        </w:tc>
        <w:tc>
          <w:tcPr>
            <w:tcW w:type="dxa" w:w="6500"/>
            <w:vAlign w:val="center"/>
          </w:tcPr>
          <w:p>
            <w:pPr>
              <w:spacing w:after="40"/>
            </w:pPr>
            <w:r>
              <w:rPr>
                <w:sz w:val="18"/>
              </w:rPr>
              <w:t>Persistent workspace/member/invitation/document metadata and audit trail.</w:t>
            </w:r>
          </w:p>
        </w:tc>
      </w:tr>
      <w:tr>
        <w:tc>
          <w:tcPr>
            <w:tcW w:type="dxa" w:w="2700"/>
            <w:vAlign w:val="center"/>
          </w:tcPr>
          <w:p>
            <w:pPr>
              <w:spacing w:after="40"/>
            </w:pPr>
            <w:r>
              <w:rPr>
                <w:sz w:val="18"/>
              </w:rPr>
              <w:t>Redis + RabbitMQ</w:t>
            </w:r>
          </w:p>
        </w:tc>
        <w:tc>
          <w:tcPr>
            <w:tcW w:type="dxa" w:w="6500"/>
            <w:vAlign w:val="center"/>
          </w:tcPr>
          <w:p>
            <w:pPr>
              <w:spacing w:after="40"/>
            </w:pPr>
            <w:r>
              <w:rPr>
                <w:sz w:val="18"/>
              </w:rPr>
              <w:t>Redis for active workspace cache/local stream bridge; RabbitMQ for durable document/artifact ingestion events, publisher confirms, consumer acknowledgements, retry and dead-letter.</w:t>
            </w:r>
          </w:p>
        </w:tc>
      </w:tr>
      <w:tr>
        <w:tc>
          <w:tcPr>
            <w:tcW w:type="dxa" w:w="2700"/>
            <w:vAlign w:val="center"/>
          </w:tcPr>
          <w:p>
            <w:pPr>
              <w:spacing w:after="40"/>
            </w:pPr>
            <w:r>
              <w:rPr>
                <w:sz w:val="18"/>
              </w:rPr>
              <w:t>gRPC</w:t>
            </w:r>
          </w:p>
        </w:tc>
        <w:tc>
          <w:tcPr>
            <w:tcW w:type="dxa" w:w="6500"/>
            <w:vAlign w:val="center"/>
          </w:tcPr>
          <w:p>
            <w:pPr>
              <w:spacing w:after="40"/>
            </w:pPr>
            <w:r>
              <w:rPr>
                <w:sz w:val="18"/>
              </w:rPr>
              <w:t>Typed inter-service communication with Auth and TranslationRoom services.</w:t>
            </w:r>
          </w:p>
        </w:tc>
      </w:tr>
      <w:tr>
        <w:tc>
          <w:tcPr>
            <w:tcW w:type="dxa" w:w="2700"/>
            <w:vAlign w:val="center"/>
          </w:tcPr>
          <w:p>
            <w:pPr>
              <w:spacing w:after="40"/>
            </w:pPr>
            <w:r>
              <w:rPr>
                <w:sz w:val="18"/>
              </w:rPr>
              <w:t>JWT + signed internal context</w:t>
            </w:r>
          </w:p>
        </w:tc>
        <w:tc>
          <w:tcPr>
            <w:tcW w:type="dxa" w:w="6500"/>
            <w:vAlign w:val="center"/>
          </w:tcPr>
          <w:p>
            <w:pPr>
              <w:spacing w:after="40"/>
            </w:pPr>
            <w:r>
              <w:rPr>
                <w:sz w:val="18"/>
              </w:rPr>
              <w:t>Authentication and tamper-resistant downstream workspace context.</w:t>
            </w:r>
          </w:p>
        </w:tc>
      </w:tr>
      <w:tr>
        <w:tc>
          <w:tcPr>
            <w:tcW w:type="dxa" w:w="2700"/>
            <w:vAlign w:val="center"/>
          </w:tcPr>
          <w:p>
            <w:pPr>
              <w:spacing w:after="40"/>
            </w:pPr>
            <w:r>
              <w:rPr>
                <w:sz w:val="18"/>
              </w:rPr>
              <w:t>S3/MinIO/Local Storage</w:t>
            </w:r>
          </w:p>
        </w:tc>
        <w:tc>
          <w:tcPr>
            <w:tcW w:type="dxa" w:w="6500"/>
            <w:vAlign w:val="center"/>
          </w:tcPr>
          <w:p>
            <w:pPr>
              <w:spacing w:after="40"/>
            </w:pPr>
            <w:r>
              <w:rPr>
                <w:sz w:val="18"/>
              </w:rPr>
              <w:t>Document binary storage; local provider requires application-level encryption.</w:t>
            </w:r>
          </w:p>
        </w:tc>
      </w:tr>
      <w:tr>
        <w:tc>
          <w:tcPr>
            <w:tcW w:type="dxa" w:w="2700"/>
            <w:vAlign w:val="center"/>
          </w:tcPr>
          <w:p>
            <w:pPr>
              <w:spacing w:after="40"/>
            </w:pPr>
            <w:r>
              <w:rPr>
                <w:sz w:val="18"/>
              </w:rPr>
              <w:t>AES-256-CBC + HMAC-SHA512</w:t>
            </w:r>
          </w:p>
        </w:tc>
        <w:tc>
          <w:tcPr>
            <w:tcW w:type="dxa" w:w="6500"/>
            <w:vAlign w:val="center"/>
          </w:tcPr>
          <w:p>
            <w:pPr>
              <w:spacing w:after="40"/>
            </w:pPr>
            <w:r>
              <w:rPr>
                <w:sz w:val="18"/>
              </w:rPr>
              <w:t>Encrypt-then-MAC for local document storage per workspace-derived key.</w:t>
            </w:r>
          </w:p>
        </w:tc>
      </w:tr>
    </w:tbl>
    <w:p/>
    <w:p>
      <w:pPr>
        <w:pStyle w:val="Heading2"/>
      </w:pPr>
      <w:r>
        <w:t>4.1 Workspace Technology Matrix</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1500"/>
            <w:shd w:fill="F2F4F7"/>
            <w:vAlign w:val="center"/>
          </w:tcPr>
          <w:p>
            <w:r>
              <w:rPr>
                <w:b/>
                <w:color w:val="0B2545"/>
              </w:rPr>
              <w:t>Subsystem</w:t>
            </w:r>
          </w:p>
        </w:tc>
        <w:tc>
          <w:tcPr>
            <w:tcW w:type="dxa" w:w="1700"/>
            <w:shd w:fill="F2F4F7"/>
            <w:vAlign w:val="center"/>
          </w:tcPr>
          <w:p>
            <w:r>
              <w:rPr>
                <w:b/>
                <w:color w:val="0B2545"/>
              </w:rPr>
              <w:t>Topic</w:t>
            </w:r>
          </w:p>
        </w:tc>
        <w:tc>
          <w:tcPr>
            <w:tcW w:type="dxa" w:w="2300"/>
            <w:shd w:fill="F2F4F7"/>
            <w:vAlign w:val="center"/>
          </w:tcPr>
          <w:p>
            <w:r>
              <w:rPr>
                <w:b/>
                <w:color w:val="0B2545"/>
              </w:rPr>
              <w:t>Technology</w:t>
            </w:r>
          </w:p>
        </w:tc>
        <w:tc>
          <w:tcPr>
            <w:tcW w:type="dxa" w:w="3800"/>
            <w:shd w:fill="F2F4F7"/>
            <w:vAlign w:val="center"/>
          </w:tcPr>
          <w:p>
            <w:r>
              <w:rPr>
                <w:b/>
                <w:color w:val="0B2545"/>
              </w:rPr>
              <w:t>Workspace usage</w:t>
            </w:r>
          </w:p>
        </w:tc>
      </w:tr>
      <w:tr>
        <w:tc>
          <w:tcPr>
            <w:tcW w:type="dxa" w:w="1500"/>
            <w:vAlign w:val="center"/>
          </w:tcPr>
          <w:p>
            <w:pPr>
              <w:spacing w:after="40"/>
            </w:pPr>
            <w:r>
              <w:rPr>
                <w:sz w:val="18"/>
              </w:rPr>
              <w:t>Backend</w:t>
            </w:r>
          </w:p>
        </w:tc>
        <w:tc>
          <w:tcPr>
            <w:tcW w:type="dxa" w:w="1700"/>
            <w:vAlign w:val="center"/>
          </w:tcPr>
          <w:p>
            <w:pPr>
              <w:spacing w:after="40"/>
            </w:pPr>
            <w:r>
              <w:rPr>
                <w:sz w:val="18"/>
              </w:rPr>
              <w:t>Language/runtime</w:t>
            </w:r>
          </w:p>
        </w:tc>
        <w:tc>
          <w:tcPr>
            <w:tcW w:type="dxa" w:w="2300"/>
            <w:vAlign w:val="center"/>
          </w:tcPr>
          <w:p>
            <w:pPr>
              <w:spacing w:after="40"/>
            </w:pPr>
            <w:r>
              <w:rPr>
                <w:sz w:val="18"/>
              </w:rPr>
              <w:t>C#, .NET 10</w:t>
            </w:r>
          </w:p>
        </w:tc>
        <w:tc>
          <w:tcPr>
            <w:tcW w:type="dxa" w:w="3800"/>
            <w:vAlign w:val="center"/>
          </w:tcPr>
          <w:p>
            <w:pPr>
              <w:spacing w:after="40"/>
            </w:pPr>
            <w:r>
              <w:rPr>
                <w:sz w:val="18"/>
              </w:rPr>
              <w:t>WorkspaceService API/Application/Domain/Infrastructure projects.</w:t>
            </w:r>
          </w:p>
        </w:tc>
      </w:tr>
      <w:tr>
        <w:tc>
          <w:tcPr>
            <w:tcW w:type="dxa" w:w="1500"/>
            <w:vAlign w:val="center"/>
          </w:tcPr>
          <w:p>
            <w:pPr>
              <w:spacing w:after="40"/>
            </w:pPr>
            <w:r>
              <w:rPr>
                <w:sz w:val="18"/>
              </w:rPr>
              <w:t>Backend</w:t>
            </w:r>
          </w:p>
        </w:tc>
        <w:tc>
          <w:tcPr>
            <w:tcW w:type="dxa" w:w="1700"/>
            <w:vAlign w:val="center"/>
          </w:tcPr>
          <w:p>
            <w:pPr>
              <w:spacing w:after="40"/>
            </w:pPr>
            <w:r>
              <w:rPr>
                <w:sz w:val="18"/>
              </w:rPr>
              <w:t>API</w:t>
            </w:r>
          </w:p>
        </w:tc>
        <w:tc>
          <w:tcPr>
            <w:tcW w:type="dxa" w:w="2300"/>
            <w:vAlign w:val="center"/>
          </w:tcPr>
          <w:p>
            <w:pPr>
              <w:spacing w:after="40"/>
            </w:pPr>
            <w:r>
              <w:rPr>
                <w:sz w:val="18"/>
              </w:rPr>
              <w:t>ASP.NET Core Controllers, JWT auth</w:t>
            </w:r>
          </w:p>
        </w:tc>
        <w:tc>
          <w:tcPr>
            <w:tcW w:type="dxa" w:w="3800"/>
            <w:vAlign w:val="center"/>
          </w:tcPr>
          <w:p>
            <w:pPr>
              <w:spacing w:after="40"/>
            </w:pPr>
            <w:r>
              <w:rPr>
                <w:sz w:val="18"/>
              </w:rPr>
              <w:t>REST endpoints under /api/v1/workspaces.</w:t>
            </w:r>
          </w:p>
        </w:tc>
      </w:tr>
      <w:tr>
        <w:tc>
          <w:tcPr>
            <w:tcW w:type="dxa" w:w="1500"/>
            <w:vAlign w:val="center"/>
          </w:tcPr>
          <w:p>
            <w:pPr>
              <w:spacing w:after="40"/>
            </w:pPr>
            <w:r>
              <w:rPr>
                <w:sz w:val="18"/>
              </w:rPr>
              <w:t>Backend</w:t>
            </w:r>
          </w:p>
        </w:tc>
        <w:tc>
          <w:tcPr>
            <w:tcW w:type="dxa" w:w="1700"/>
            <w:vAlign w:val="center"/>
          </w:tcPr>
          <w:p>
            <w:pPr>
              <w:spacing w:after="40"/>
            </w:pPr>
            <w:r>
              <w:rPr>
                <w:sz w:val="18"/>
              </w:rPr>
              <w:t>Inter-service</w:t>
            </w:r>
          </w:p>
        </w:tc>
        <w:tc>
          <w:tcPr>
            <w:tcW w:type="dxa" w:w="2300"/>
            <w:vAlign w:val="center"/>
          </w:tcPr>
          <w:p>
            <w:pPr>
              <w:spacing w:after="40"/>
            </w:pPr>
            <w:r>
              <w:rPr>
                <w:sz w:val="18"/>
              </w:rPr>
              <w:t>gRPC</w:t>
            </w:r>
          </w:p>
        </w:tc>
        <w:tc>
          <w:tcPr>
            <w:tcW w:type="dxa" w:w="3800"/>
            <w:vAlign w:val="center"/>
          </w:tcPr>
          <w:p>
            <w:pPr>
              <w:spacing w:after="40"/>
            </w:pPr>
            <w:r>
              <w:rPr>
                <w:sz w:val="18"/>
              </w:rPr>
              <w:t>Auth identity lookup, TranslationRoom policy/artifact integration.</w:t>
            </w:r>
          </w:p>
        </w:tc>
      </w:tr>
      <w:tr>
        <w:tc>
          <w:tcPr>
            <w:tcW w:type="dxa" w:w="1500"/>
            <w:vAlign w:val="center"/>
          </w:tcPr>
          <w:p>
            <w:pPr>
              <w:spacing w:after="40"/>
            </w:pPr>
            <w:r>
              <w:rPr>
                <w:sz w:val="18"/>
              </w:rPr>
              <w:t>Backend</w:t>
            </w:r>
          </w:p>
        </w:tc>
        <w:tc>
          <w:tcPr>
            <w:tcW w:type="dxa" w:w="1700"/>
            <w:vAlign w:val="center"/>
          </w:tcPr>
          <w:p>
            <w:pPr>
              <w:spacing w:after="40"/>
            </w:pPr>
            <w:r>
              <w:rPr>
                <w:sz w:val="18"/>
              </w:rPr>
              <w:t>Persistence</w:t>
            </w:r>
          </w:p>
        </w:tc>
        <w:tc>
          <w:tcPr>
            <w:tcW w:type="dxa" w:w="2300"/>
            <w:vAlign w:val="center"/>
          </w:tcPr>
          <w:p>
            <w:pPr>
              <w:spacing w:after="40"/>
            </w:pPr>
            <w:r>
              <w:rPr>
                <w:sz w:val="18"/>
              </w:rPr>
              <w:t>EF Core, Npgsql, PostgreSQL</w:t>
            </w:r>
          </w:p>
        </w:tc>
        <w:tc>
          <w:tcPr>
            <w:tcW w:type="dxa" w:w="3800"/>
            <w:vAlign w:val="center"/>
          </w:tcPr>
          <w:p>
            <w:pPr>
              <w:spacing w:after="40"/>
            </w:pPr>
            <w:r>
              <w:rPr>
                <w:sz w:val="18"/>
              </w:rPr>
              <w:t>schema workspace; UUID v7; JSONB settings/policies.</w:t>
            </w:r>
          </w:p>
        </w:tc>
      </w:tr>
      <w:tr>
        <w:tc>
          <w:tcPr>
            <w:tcW w:type="dxa" w:w="1500"/>
            <w:vAlign w:val="center"/>
          </w:tcPr>
          <w:p>
            <w:pPr>
              <w:spacing w:after="40"/>
            </w:pPr>
            <w:r>
              <w:rPr>
                <w:sz w:val="18"/>
              </w:rPr>
              <w:t>Backend</w:t>
            </w:r>
          </w:p>
        </w:tc>
        <w:tc>
          <w:tcPr>
            <w:tcW w:type="dxa" w:w="1700"/>
            <w:vAlign w:val="center"/>
          </w:tcPr>
          <w:p>
            <w:pPr>
              <w:spacing w:after="40"/>
            </w:pPr>
            <w:r>
              <w:rPr>
                <w:sz w:val="18"/>
              </w:rPr>
              <w:t>Messaging/cache</w:t>
            </w:r>
          </w:p>
        </w:tc>
        <w:tc>
          <w:tcPr>
            <w:tcW w:type="dxa" w:w="2300"/>
            <w:vAlign w:val="center"/>
          </w:tcPr>
          <w:p>
            <w:pPr>
              <w:spacing w:after="40"/>
            </w:pPr>
            <w:r>
              <w:rPr>
                <w:sz w:val="18"/>
              </w:rPr>
              <w:t>Redis distributed cache + RabbitMQ</w:t>
            </w:r>
          </w:p>
        </w:tc>
        <w:tc>
          <w:tcPr>
            <w:tcW w:type="dxa" w:w="3800"/>
            <w:vAlign w:val="center"/>
          </w:tcPr>
          <w:p>
            <w:pPr>
              <w:spacing w:after="40"/>
            </w:pPr>
            <w:r>
              <w:rPr>
                <w:sz w:val="18"/>
              </w:rPr>
              <w:t>Redis handles active workspace cache/local stream bridge; RabbitMQ handles durable document ingestion delivery, retry and dead-letter.</w:t>
            </w:r>
          </w:p>
        </w:tc>
      </w:tr>
      <w:tr>
        <w:tc>
          <w:tcPr>
            <w:tcW w:type="dxa" w:w="1500"/>
            <w:vAlign w:val="center"/>
          </w:tcPr>
          <w:p>
            <w:pPr>
              <w:spacing w:after="40"/>
            </w:pPr>
            <w:r>
              <w:rPr>
                <w:sz w:val="18"/>
              </w:rPr>
              <w:t>Backend</w:t>
            </w:r>
          </w:p>
        </w:tc>
        <w:tc>
          <w:tcPr>
            <w:tcW w:type="dxa" w:w="1700"/>
            <w:vAlign w:val="center"/>
          </w:tcPr>
          <w:p>
            <w:pPr>
              <w:spacing w:after="40"/>
            </w:pPr>
            <w:r>
              <w:rPr>
                <w:sz w:val="18"/>
              </w:rPr>
              <w:t>Unit testing</w:t>
            </w:r>
          </w:p>
        </w:tc>
        <w:tc>
          <w:tcPr>
            <w:tcW w:type="dxa" w:w="2300"/>
            <w:vAlign w:val="center"/>
          </w:tcPr>
          <w:p>
            <w:pPr>
              <w:spacing w:after="40"/>
            </w:pPr>
            <w:r>
              <w:rPr>
                <w:sz w:val="18"/>
              </w:rPr>
              <w:t>xUnit 2.9.3, Microsoft.NET.Test.Sdk 17.14.1</w:t>
            </w:r>
          </w:p>
        </w:tc>
        <w:tc>
          <w:tcPr>
            <w:tcW w:type="dxa" w:w="3800"/>
            <w:vAlign w:val="center"/>
          </w:tcPr>
          <w:p>
            <w:pPr>
              <w:spacing w:after="40"/>
            </w:pPr>
            <w:r>
              <w:rPr>
                <w:sz w:val="18"/>
              </w:rPr>
              <w:t>Implemented in workspace/tests/WarpTalk.WorkspaceService.Tests for service, controller, middleware, ACL and ingestion behavior.</w:t>
            </w:r>
          </w:p>
        </w:tc>
      </w:tr>
      <w:tr>
        <w:tc>
          <w:tcPr>
            <w:tcW w:type="dxa" w:w="1500"/>
            <w:vAlign w:val="center"/>
          </w:tcPr>
          <w:p>
            <w:pPr>
              <w:spacing w:after="40"/>
            </w:pPr>
            <w:r>
              <w:rPr>
                <w:sz w:val="18"/>
              </w:rPr>
              <w:t>Backend</w:t>
            </w:r>
          </w:p>
        </w:tc>
        <w:tc>
          <w:tcPr>
            <w:tcW w:type="dxa" w:w="1700"/>
            <w:vAlign w:val="center"/>
          </w:tcPr>
          <w:p>
            <w:pPr>
              <w:spacing w:after="40"/>
            </w:pPr>
            <w:r>
              <w:rPr>
                <w:sz w:val="18"/>
              </w:rPr>
              <w:t>Mocking</w:t>
            </w:r>
          </w:p>
        </w:tc>
        <w:tc>
          <w:tcPr>
            <w:tcW w:type="dxa" w:w="2300"/>
            <w:vAlign w:val="center"/>
          </w:tcPr>
          <w:p>
            <w:pPr>
              <w:spacing w:after="40"/>
            </w:pPr>
            <w:r>
              <w:rPr>
                <w:sz w:val="18"/>
              </w:rPr>
              <w:t>NSubstitute 5.3.0</w:t>
            </w:r>
          </w:p>
        </w:tc>
        <w:tc>
          <w:tcPr>
            <w:tcW w:type="dxa" w:w="3800"/>
            <w:vAlign w:val="center"/>
          </w:tcPr>
          <w:p>
            <w:pPr>
              <w:spacing w:after="40"/>
            </w:pPr>
            <w:r>
              <w:rPr>
                <w:sz w:val="18"/>
              </w:rPr>
              <w:t>Used by Workspace unit tests to isolate repositories, UnitOfWork, cache/event publisher, Auth client and URL provider.</w:t>
            </w:r>
          </w:p>
        </w:tc>
      </w:tr>
      <w:tr>
        <w:tc>
          <w:tcPr>
            <w:tcW w:type="dxa" w:w="1500"/>
            <w:vAlign w:val="center"/>
          </w:tcPr>
          <w:p>
            <w:pPr>
              <w:spacing w:after="40"/>
            </w:pPr>
            <w:r>
              <w:rPr>
                <w:sz w:val="18"/>
              </w:rPr>
              <w:t>Backend</w:t>
            </w:r>
          </w:p>
        </w:tc>
        <w:tc>
          <w:tcPr>
            <w:tcW w:type="dxa" w:w="1700"/>
            <w:vAlign w:val="center"/>
          </w:tcPr>
          <w:p>
            <w:pPr>
              <w:spacing w:after="40"/>
            </w:pPr>
            <w:r>
              <w:rPr>
                <w:sz w:val="18"/>
              </w:rPr>
              <w:t>Integration testing</w:t>
            </w:r>
          </w:p>
        </w:tc>
        <w:tc>
          <w:tcPr>
            <w:tcW w:type="dxa" w:w="2300"/>
            <w:vAlign w:val="center"/>
          </w:tcPr>
          <w:p>
            <w:pPr>
              <w:spacing w:after="40"/>
            </w:pPr>
            <w:r>
              <w:rPr>
                <w:sz w:val="18"/>
              </w:rPr>
              <w:t>Microsoft.AspNetCore.Mvc.Testing 10.0.0, Testcontainers.PostgreSql 4.0.0</w:t>
            </w:r>
          </w:p>
        </w:tc>
        <w:tc>
          <w:tcPr>
            <w:tcW w:type="dxa" w:w="3800"/>
            <w:vAlign w:val="center"/>
          </w:tcPr>
          <w:p>
            <w:pPr>
              <w:spacing w:after="40"/>
            </w:pPr>
            <w:r>
              <w:rPr>
                <w:sz w:val="18"/>
              </w:rPr>
              <w:t>Used for Workspace invitation integration tests with real PostgreSQL container and WebApplicationFactory.</w:t>
            </w:r>
          </w:p>
        </w:tc>
      </w:tr>
      <w:tr>
        <w:tc>
          <w:tcPr>
            <w:tcW w:type="dxa" w:w="1500"/>
            <w:vAlign w:val="center"/>
          </w:tcPr>
          <w:p>
            <w:pPr>
              <w:spacing w:after="40"/>
            </w:pPr>
            <w:r>
              <w:rPr>
                <w:sz w:val="18"/>
              </w:rPr>
              <w:t>Backend</w:t>
            </w:r>
          </w:p>
        </w:tc>
        <w:tc>
          <w:tcPr>
            <w:tcW w:type="dxa" w:w="1700"/>
            <w:vAlign w:val="center"/>
          </w:tcPr>
          <w:p>
            <w:pPr>
              <w:spacing w:after="40"/>
            </w:pPr>
            <w:r>
              <w:rPr>
                <w:sz w:val="18"/>
              </w:rPr>
              <w:t>Coverage</w:t>
            </w:r>
          </w:p>
        </w:tc>
        <w:tc>
          <w:tcPr>
            <w:tcW w:type="dxa" w:w="2300"/>
            <w:vAlign w:val="center"/>
          </w:tcPr>
          <w:p>
            <w:pPr>
              <w:spacing w:after="40"/>
            </w:pPr>
            <w:r>
              <w:rPr>
                <w:sz w:val="18"/>
              </w:rPr>
              <w:t>coverlet.collector 6.0.4</w:t>
            </w:r>
          </w:p>
        </w:tc>
        <w:tc>
          <w:tcPr>
            <w:tcW w:type="dxa" w:w="3800"/>
            <w:vAlign w:val="center"/>
          </w:tcPr>
          <w:p>
            <w:pPr>
              <w:spacing w:after="40"/>
            </w:pPr>
            <w:r>
              <w:rPr>
                <w:sz w:val="18"/>
              </w:rPr>
              <w:t>Collects coverage from dotnet test runs for Workspace test project.</w:t>
            </w:r>
          </w:p>
        </w:tc>
      </w:tr>
      <w:tr>
        <w:tc>
          <w:tcPr>
            <w:tcW w:type="dxa" w:w="1500"/>
            <w:vAlign w:val="center"/>
          </w:tcPr>
          <w:p>
            <w:pPr>
              <w:spacing w:after="40"/>
            </w:pPr>
            <w:r>
              <w:rPr>
                <w:sz w:val="18"/>
              </w:rPr>
              <w:t>Backend</w:t>
            </w:r>
          </w:p>
        </w:tc>
        <w:tc>
          <w:tcPr>
            <w:tcW w:type="dxa" w:w="1700"/>
            <w:vAlign w:val="center"/>
          </w:tcPr>
          <w:p>
            <w:pPr>
              <w:spacing w:after="40"/>
            </w:pPr>
            <w:r>
              <w:rPr>
                <w:sz w:val="18"/>
              </w:rPr>
              <w:t>API smoke/E2E</w:t>
            </w:r>
          </w:p>
        </w:tc>
        <w:tc>
          <w:tcPr>
            <w:tcW w:type="dxa" w:w="2300"/>
            <w:vAlign w:val="center"/>
          </w:tcPr>
          <w:p>
            <w:pPr>
              <w:spacing w:after="40"/>
            </w:pPr>
            <w:r>
              <w:rPr>
                <w:sz w:val="18"/>
              </w:rPr>
              <w:t>Postman collections, optional Newman runner</w:t>
            </w:r>
          </w:p>
        </w:tc>
        <w:tc>
          <w:tcPr>
            <w:tcW w:type="dxa" w:w="3800"/>
            <w:vAlign w:val="center"/>
          </w:tcPr>
          <w:p>
            <w:pPr>
              <w:spacing w:after="40"/>
            </w:pPr>
            <w:r>
              <w:rPr>
                <w:sz w:val="18"/>
              </w:rPr>
              <w:t>Backend-level postman collections live under test/postman; Workspace module should add collection coverage for create/select/invite/member/document flows.</w:t>
            </w:r>
          </w:p>
        </w:tc>
      </w:tr>
      <w:tr>
        <w:tc>
          <w:tcPr>
            <w:tcW w:type="dxa" w:w="1500"/>
            <w:vAlign w:val="center"/>
          </w:tcPr>
          <w:p>
            <w:pPr>
              <w:spacing w:after="40"/>
            </w:pPr>
            <w:r>
              <w:rPr>
                <w:sz w:val="18"/>
              </w:rPr>
              <w:t>Web</w:t>
            </w:r>
          </w:p>
        </w:tc>
        <w:tc>
          <w:tcPr>
            <w:tcW w:type="dxa" w:w="1700"/>
            <w:vAlign w:val="center"/>
          </w:tcPr>
          <w:p>
            <w:pPr>
              <w:spacing w:after="40"/>
            </w:pPr>
            <w:r>
              <w:rPr>
                <w:sz w:val="18"/>
              </w:rPr>
              <w:t>Framework</w:t>
            </w:r>
          </w:p>
        </w:tc>
        <w:tc>
          <w:tcPr>
            <w:tcW w:type="dxa" w:w="2300"/>
            <w:vAlign w:val="center"/>
          </w:tcPr>
          <w:p>
            <w:pPr>
              <w:spacing w:after="40"/>
            </w:pPr>
            <w:r>
              <w:rPr>
                <w:sz w:val="18"/>
              </w:rPr>
              <w:t>Next.js App Router, React</w:t>
            </w:r>
          </w:p>
        </w:tc>
        <w:tc>
          <w:tcPr>
            <w:tcW w:type="dxa" w:w="3800"/>
            <w:vAlign w:val="center"/>
          </w:tcPr>
          <w:p>
            <w:pPr>
              <w:spacing w:after="40"/>
            </w:pPr>
            <w:r>
              <w:rPr>
                <w:sz w:val="18"/>
              </w:rPr>
              <w:t>Workspace dashboard, terminology, billing, rooms/artifacts surfaces.</w:t>
            </w:r>
          </w:p>
        </w:tc>
      </w:tr>
      <w:tr>
        <w:tc>
          <w:tcPr>
            <w:tcW w:type="dxa" w:w="1500"/>
            <w:vAlign w:val="center"/>
          </w:tcPr>
          <w:p>
            <w:pPr>
              <w:spacing w:after="40"/>
            </w:pPr>
            <w:r>
              <w:rPr>
                <w:sz w:val="18"/>
              </w:rPr>
              <w:t>Web</w:t>
            </w:r>
          </w:p>
        </w:tc>
        <w:tc>
          <w:tcPr>
            <w:tcW w:type="dxa" w:w="1700"/>
            <w:vAlign w:val="center"/>
          </w:tcPr>
          <w:p>
            <w:pPr>
              <w:spacing w:after="40"/>
            </w:pPr>
            <w:r>
              <w:rPr>
                <w:sz w:val="18"/>
              </w:rPr>
              <w:t>Data access</w:t>
            </w:r>
          </w:p>
        </w:tc>
        <w:tc>
          <w:tcPr>
            <w:tcW w:type="dxa" w:w="2300"/>
            <w:vAlign w:val="center"/>
          </w:tcPr>
          <w:p>
            <w:pPr>
              <w:spacing w:after="40"/>
            </w:pPr>
            <w:r>
              <w:rPr>
                <w:sz w:val="18"/>
              </w:rPr>
              <w:t>Axios/TanStack Query pattern</w:t>
            </w:r>
          </w:p>
        </w:tc>
        <w:tc>
          <w:tcPr>
            <w:tcW w:type="dxa" w:w="3800"/>
            <w:vAlign w:val="center"/>
          </w:tcPr>
          <w:p>
            <w:pPr>
              <w:spacing w:after="40"/>
            </w:pPr>
            <w:r>
              <w:rPr>
                <w:sz w:val="18"/>
              </w:rPr>
              <w:t>Workspace adapters should mirror backend response contracts.</w:t>
            </w:r>
          </w:p>
        </w:tc>
      </w:tr>
      <w:tr>
        <w:tc>
          <w:tcPr>
            <w:tcW w:type="dxa" w:w="1500"/>
            <w:vAlign w:val="center"/>
          </w:tcPr>
          <w:p>
            <w:pPr>
              <w:spacing w:after="40"/>
            </w:pPr>
            <w:r>
              <w:rPr>
                <w:sz w:val="18"/>
              </w:rPr>
              <w:t>Web</w:t>
            </w:r>
          </w:p>
        </w:tc>
        <w:tc>
          <w:tcPr>
            <w:tcW w:type="dxa" w:w="1700"/>
            <w:vAlign w:val="center"/>
          </w:tcPr>
          <w:p>
            <w:pPr>
              <w:spacing w:after="40"/>
            </w:pPr>
            <w:r>
              <w:rPr>
                <w:sz w:val="18"/>
              </w:rPr>
              <w:t>Realtime</w:t>
            </w:r>
          </w:p>
        </w:tc>
        <w:tc>
          <w:tcPr>
            <w:tcW w:type="dxa" w:w="2300"/>
            <w:vAlign w:val="center"/>
          </w:tcPr>
          <w:p>
            <w:pPr>
              <w:spacing w:after="40"/>
            </w:pPr>
            <w:r>
              <w:rPr>
                <w:sz w:val="18"/>
              </w:rPr>
              <w:t>SignalR client</w:t>
            </w:r>
          </w:p>
        </w:tc>
        <w:tc>
          <w:tcPr>
            <w:tcW w:type="dxa" w:w="3800"/>
            <w:vAlign w:val="center"/>
          </w:tcPr>
          <w:p>
            <w:pPr>
              <w:spacing w:after="40"/>
            </w:pPr>
            <w:r>
              <w:rPr>
                <w:sz w:val="18"/>
              </w:rPr>
              <w:t>Room/meeting events; workspace pages consume downstream state.</w:t>
            </w:r>
          </w:p>
        </w:tc>
      </w:tr>
      <w:tr>
        <w:tc>
          <w:tcPr>
            <w:tcW w:type="dxa" w:w="1500"/>
            <w:vAlign w:val="center"/>
          </w:tcPr>
          <w:p>
            <w:pPr>
              <w:spacing w:after="40"/>
            </w:pPr>
            <w:r>
              <w:rPr>
                <w:sz w:val="18"/>
              </w:rPr>
              <w:t>Web</w:t>
            </w:r>
          </w:p>
        </w:tc>
        <w:tc>
          <w:tcPr>
            <w:tcW w:type="dxa" w:w="1700"/>
            <w:vAlign w:val="center"/>
          </w:tcPr>
          <w:p>
            <w:pPr>
              <w:spacing w:after="40"/>
            </w:pPr>
            <w:r>
              <w:rPr>
                <w:sz w:val="18"/>
              </w:rPr>
              <w:t>UI/RBAC</w:t>
            </w:r>
          </w:p>
        </w:tc>
        <w:tc>
          <w:tcPr>
            <w:tcW w:type="dxa" w:w="2300"/>
            <w:vAlign w:val="center"/>
          </w:tcPr>
          <w:p>
            <w:pPr>
              <w:spacing w:after="40"/>
            </w:pPr>
            <w:r>
              <w:rPr>
                <w:sz w:val="18"/>
              </w:rPr>
              <w:t>Role-aware routing required</w:t>
            </w:r>
          </w:p>
        </w:tc>
        <w:tc>
          <w:tcPr>
            <w:tcW w:type="dxa" w:w="3800"/>
            <w:vAlign w:val="center"/>
          </w:tcPr>
          <w:p>
            <w:pPr>
              <w:spacing w:after="40"/>
            </w:pPr>
            <w:r>
              <w:rPr>
                <w:sz w:val="18"/>
              </w:rPr>
              <w:t>Owner/Admin/Member/External surfaces must be separated.</w:t>
            </w:r>
          </w:p>
        </w:tc>
      </w:tr>
      <w:tr>
        <w:tc>
          <w:tcPr>
            <w:tcW w:type="dxa" w:w="1500"/>
            <w:vAlign w:val="center"/>
          </w:tcPr>
          <w:p>
            <w:pPr>
              <w:spacing w:after="40"/>
            </w:pPr>
            <w:r>
              <w:rPr>
                <w:sz w:val="18"/>
              </w:rPr>
              <w:t>AI</w:t>
            </w:r>
          </w:p>
        </w:tc>
        <w:tc>
          <w:tcPr>
            <w:tcW w:type="dxa" w:w="1700"/>
            <w:vAlign w:val="center"/>
          </w:tcPr>
          <w:p>
            <w:pPr>
              <w:spacing w:after="40"/>
            </w:pPr>
            <w:r>
              <w:rPr>
                <w:sz w:val="18"/>
              </w:rPr>
              <w:t>Ingestion</w:t>
            </w:r>
          </w:p>
        </w:tc>
        <w:tc>
          <w:tcPr>
            <w:tcW w:type="dxa" w:w="2300"/>
            <w:vAlign w:val="center"/>
          </w:tcPr>
          <w:p>
            <w:pPr>
              <w:spacing w:after="40"/>
            </w:pPr>
            <w:r>
              <w:rPr>
                <w:sz w:val="18"/>
              </w:rPr>
              <w:t>Redis Stream workers + RabbitMQ consumers</w:t>
            </w:r>
          </w:p>
        </w:tc>
        <w:tc>
          <w:tcPr>
            <w:tcW w:type="dxa" w:w="3800"/>
            <w:vAlign w:val="center"/>
          </w:tcPr>
          <w:p>
            <w:pPr>
              <w:spacing w:after="40"/>
            </w:pPr>
            <w:r>
              <w:rPr>
                <w:sz w:val="18"/>
              </w:rPr>
              <w:t>Document upload/archive/delete events; AI eligibility, sensitivity classification, retry and dead-letter handling.</w:t>
            </w:r>
          </w:p>
        </w:tc>
      </w:tr>
      <w:tr>
        <w:tc>
          <w:tcPr>
            <w:tcW w:type="dxa" w:w="1500"/>
            <w:vAlign w:val="center"/>
          </w:tcPr>
          <w:p>
            <w:pPr>
              <w:spacing w:after="40"/>
            </w:pPr>
            <w:r>
              <w:rPr>
                <w:sz w:val="18"/>
              </w:rPr>
              <w:t>AI</w:t>
            </w:r>
          </w:p>
        </w:tc>
        <w:tc>
          <w:tcPr>
            <w:tcW w:type="dxa" w:w="1700"/>
            <w:vAlign w:val="center"/>
          </w:tcPr>
          <w:p>
            <w:pPr>
              <w:spacing w:after="40"/>
            </w:pPr>
            <w:r>
              <w:rPr>
                <w:sz w:val="18"/>
              </w:rPr>
              <w:t>PII/DLP</w:t>
            </w:r>
          </w:p>
        </w:tc>
        <w:tc>
          <w:tcPr>
            <w:tcW w:type="dxa" w:w="2300"/>
            <w:vAlign w:val="center"/>
          </w:tcPr>
          <w:p>
            <w:pPr>
              <w:spacing w:after="40"/>
            </w:pPr>
            <w:r>
              <w:rPr>
                <w:sz w:val="18"/>
              </w:rPr>
              <w:t>Regex scanner now; Presidio target</w:t>
            </w:r>
          </w:p>
        </w:tc>
        <w:tc>
          <w:tcPr>
            <w:tcW w:type="dxa" w:w="3800"/>
            <w:vAlign w:val="center"/>
          </w:tcPr>
          <w:p>
            <w:pPr>
              <w:spacing w:after="40"/>
            </w:pPr>
            <w:r>
              <w:rPr>
                <w:sz w:val="18"/>
              </w:rPr>
              <w:t>Production transition to Presidio NLP API with fallback scanner.</w:t>
            </w:r>
          </w:p>
        </w:tc>
      </w:tr>
      <w:tr>
        <w:tc>
          <w:tcPr>
            <w:tcW w:type="dxa" w:w="1500"/>
            <w:vAlign w:val="center"/>
          </w:tcPr>
          <w:p>
            <w:pPr>
              <w:spacing w:after="40"/>
            </w:pPr>
            <w:r>
              <w:rPr>
                <w:sz w:val="18"/>
              </w:rPr>
              <w:t>AI</w:t>
            </w:r>
          </w:p>
        </w:tc>
        <w:tc>
          <w:tcPr>
            <w:tcW w:type="dxa" w:w="1700"/>
            <w:vAlign w:val="center"/>
          </w:tcPr>
          <w:p>
            <w:pPr>
              <w:spacing w:after="40"/>
            </w:pPr>
            <w:r>
              <w:rPr>
                <w:sz w:val="18"/>
              </w:rPr>
              <w:t>RAG/vector</w:t>
            </w:r>
          </w:p>
        </w:tc>
        <w:tc>
          <w:tcPr>
            <w:tcW w:type="dxa" w:w="2300"/>
            <w:vAlign w:val="center"/>
          </w:tcPr>
          <w:p>
            <w:pPr>
              <w:spacing w:after="40"/>
            </w:pPr>
            <w:r>
              <w:rPr>
                <w:sz w:val="18"/>
              </w:rPr>
              <w:t>AI schema/vector store</w:t>
            </w:r>
          </w:p>
        </w:tc>
        <w:tc>
          <w:tcPr>
            <w:tcW w:type="dxa" w:w="3800"/>
            <w:vAlign w:val="center"/>
          </w:tcPr>
          <w:p>
            <w:pPr>
              <w:spacing w:after="40"/>
            </w:pPr>
            <w:r>
              <w:rPr>
                <w:sz w:val="18"/>
              </w:rPr>
              <w:t>Workspace stores source metadata only; chunks/vector points live in AI domain.</w:t>
            </w:r>
          </w:p>
        </w:tc>
      </w:tr>
      <w:tr>
        <w:tc>
          <w:tcPr>
            <w:tcW w:type="dxa" w:w="1500"/>
            <w:vAlign w:val="center"/>
          </w:tcPr>
          <w:p>
            <w:pPr>
              <w:spacing w:after="40"/>
            </w:pPr>
            <w:r>
              <w:rPr>
                <w:sz w:val="18"/>
              </w:rPr>
              <w:t>AI</w:t>
            </w:r>
          </w:p>
        </w:tc>
        <w:tc>
          <w:tcPr>
            <w:tcW w:type="dxa" w:w="1700"/>
            <w:vAlign w:val="center"/>
          </w:tcPr>
          <w:p>
            <w:pPr>
              <w:spacing w:after="40"/>
            </w:pPr>
            <w:r>
              <w:rPr>
                <w:sz w:val="18"/>
              </w:rPr>
              <w:t>Provider normalization</w:t>
            </w:r>
          </w:p>
        </w:tc>
        <w:tc>
          <w:tcPr>
            <w:tcW w:type="dxa" w:w="2300"/>
            <w:vAlign w:val="center"/>
          </w:tcPr>
          <w:p>
            <w:pPr>
              <w:spacing w:after="40"/>
            </w:pPr>
            <w:r>
              <w:rPr>
                <w:sz w:val="18"/>
              </w:rPr>
              <w:t>Worker boundary normalization</w:t>
            </w:r>
          </w:p>
        </w:tc>
        <w:tc>
          <w:tcPr>
            <w:tcW w:type="dxa" w:w="3800"/>
            <w:vAlign w:val="center"/>
          </w:tcPr>
          <w:p>
            <w:pPr>
              <w:spacing w:after="40"/>
            </w:pPr>
            <w:r>
              <w:rPr>
                <w:sz w:val="18"/>
              </w:rPr>
              <w:t>Backend/UI must not depend on provider-specific raw output.</w:t>
            </w:r>
          </w:p>
        </w:tc>
      </w:tr>
      <w:tr>
        <w:tc>
          <w:tcPr>
            <w:tcW w:type="dxa" w:w="1500"/>
            <w:vAlign w:val="center"/>
          </w:tcPr>
          <w:p>
            <w:pPr>
              <w:spacing w:after="40"/>
            </w:pPr>
            <w:r>
              <w:rPr>
                <w:sz w:val="18"/>
              </w:rPr>
              <w:t>Infrastructure</w:t>
            </w:r>
          </w:p>
        </w:tc>
        <w:tc>
          <w:tcPr>
            <w:tcW w:type="dxa" w:w="1700"/>
            <w:vAlign w:val="center"/>
          </w:tcPr>
          <w:p>
            <w:pPr>
              <w:spacing w:after="40"/>
            </w:pPr>
            <w:r>
              <w:rPr>
                <w:sz w:val="18"/>
              </w:rPr>
              <w:t>Runtime</w:t>
            </w:r>
          </w:p>
        </w:tc>
        <w:tc>
          <w:tcPr>
            <w:tcW w:type="dxa" w:w="2300"/>
            <w:vAlign w:val="center"/>
          </w:tcPr>
          <w:p>
            <w:pPr>
              <w:spacing w:after="40"/>
            </w:pPr>
            <w:r>
              <w:rPr>
                <w:sz w:val="18"/>
              </w:rPr>
              <w:t>Docker Compose</w:t>
            </w:r>
          </w:p>
        </w:tc>
        <w:tc>
          <w:tcPr>
            <w:tcW w:type="dxa" w:w="3800"/>
            <w:vAlign w:val="center"/>
          </w:tcPr>
          <w:p>
            <w:pPr>
              <w:spacing w:after="40"/>
            </w:pPr>
            <w:r>
              <w:rPr>
                <w:sz w:val="18"/>
              </w:rPr>
              <w:t>Service orchestration for backend dependencies.</w:t>
            </w:r>
          </w:p>
        </w:tc>
      </w:tr>
      <w:tr>
        <w:tc>
          <w:tcPr>
            <w:tcW w:type="dxa" w:w="1500"/>
            <w:vAlign w:val="center"/>
          </w:tcPr>
          <w:p>
            <w:pPr>
              <w:spacing w:after="40"/>
            </w:pPr>
            <w:r>
              <w:rPr>
                <w:sz w:val="18"/>
              </w:rPr>
              <w:t>Infrastructure</w:t>
            </w:r>
          </w:p>
        </w:tc>
        <w:tc>
          <w:tcPr>
            <w:tcW w:type="dxa" w:w="1700"/>
            <w:vAlign w:val="center"/>
          </w:tcPr>
          <w:p>
            <w:pPr>
              <w:spacing w:after="40"/>
            </w:pPr>
            <w:r>
              <w:rPr>
                <w:sz w:val="18"/>
              </w:rPr>
              <w:t>Database</w:t>
            </w:r>
          </w:p>
        </w:tc>
        <w:tc>
          <w:tcPr>
            <w:tcW w:type="dxa" w:w="2300"/>
            <w:vAlign w:val="center"/>
          </w:tcPr>
          <w:p>
            <w:pPr>
              <w:spacing w:after="40"/>
            </w:pPr>
            <w:r>
              <w:rPr>
                <w:sz w:val="18"/>
              </w:rPr>
              <w:t>PostgreSQL, PgBouncer</w:t>
            </w:r>
          </w:p>
        </w:tc>
        <w:tc>
          <w:tcPr>
            <w:tcW w:type="dxa" w:w="3800"/>
            <w:vAlign w:val="center"/>
          </w:tcPr>
          <w:p>
            <w:pPr>
              <w:spacing w:after="40"/>
            </w:pPr>
            <w:r>
              <w:rPr>
                <w:sz w:val="18"/>
              </w:rPr>
              <w:t>init-db.sql defines workspace physical schema and indexes.</w:t>
            </w:r>
          </w:p>
        </w:tc>
      </w:tr>
      <w:tr>
        <w:tc>
          <w:tcPr>
            <w:tcW w:type="dxa" w:w="1500"/>
            <w:vAlign w:val="center"/>
          </w:tcPr>
          <w:p>
            <w:pPr>
              <w:spacing w:after="40"/>
            </w:pPr>
            <w:r>
              <w:rPr>
                <w:sz w:val="18"/>
              </w:rPr>
              <w:t>Infrastructure</w:t>
            </w:r>
          </w:p>
        </w:tc>
        <w:tc>
          <w:tcPr>
            <w:tcW w:type="dxa" w:w="1700"/>
            <w:vAlign w:val="center"/>
          </w:tcPr>
          <w:p>
            <w:pPr>
              <w:spacing w:after="40"/>
            </w:pPr>
            <w:r>
              <w:rPr>
                <w:sz w:val="18"/>
              </w:rPr>
              <w:t>Cache/messaging</w:t>
            </w:r>
          </w:p>
        </w:tc>
        <w:tc>
          <w:tcPr>
            <w:tcW w:type="dxa" w:w="2300"/>
            <w:vAlign w:val="center"/>
          </w:tcPr>
          <w:p>
            <w:pPr>
              <w:spacing w:after="40"/>
            </w:pPr>
            <w:r>
              <w:rPr>
                <w:sz w:val="18"/>
              </w:rPr>
              <w:t>Redis + RabbitMQ</w:t>
            </w:r>
          </w:p>
        </w:tc>
        <w:tc>
          <w:tcPr>
            <w:tcW w:type="dxa" w:w="3800"/>
            <w:vAlign w:val="center"/>
          </w:tcPr>
          <w:p>
            <w:pPr>
              <w:spacing w:after="40"/>
            </w:pPr>
            <w:r>
              <w:rPr>
                <w:sz w:val="18"/>
              </w:rPr>
              <w:t>Redis for cache/local streams/pub-sub/backplane; RabbitMQ for durable event delivery, retry and dead-letter.</w:t>
            </w:r>
          </w:p>
        </w:tc>
      </w:tr>
      <w:tr>
        <w:tc>
          <w:tcPr>
            <w:tcW w:type="dxa" w:w="1500"/>
            <w:vAlign w:val="center"/>
          </w:tcPr>
          <w:p>
            <w:pPr>
              <w:spacing w:after="40"/>
            </w:pPr>
            <w:r>
              <w:rPr>
                <w:sz w:val="18"/>
              </w:rPr>
              <w:t>Infrastructure</w:t>
            </w:r>
          </w:p>
        </w:tc>
        <w:tc>
          <w:tcPr>
            <w:tcW w:type="dxa" w:w="1700"/>
            <w:vAlign w:val="center"/>
          </w:tcPr>
          <w:p>
            <w:pPr>
              <w:spacing w:after="40"/>
            </w:pPr>
            <w:r>
              <w:rPr>
                <w:sz w:val="18"/>
              </w:rPr>
              <w:t>Observability</w:t>
            </w:r>
          </w:p>
        </w:tc>
        <w:tc>
          <w:tcPr>
            <w:tcW w:type="dxa" w:w="2300"/>
            <w:vAlign w:val="center"/>
          </w:tcPr>
          <w:p>
            <w:pPr>
              <w:spacing w:after="40"/>
            </w:pPr>
            <w:r>
              <w:rPr>
                <w:sz w:val="18"/>
              </w:rPr>
              <w:t>Prometheus, Grafana, Seq/OpenTelemetry collector</w:t>
            </w:r>
          </w:p>
        </w:tc>
        <w:tc>
          <w:tcPr>
            <w:tcW w:type="dxa" w:w="3800"/>
            <w:vAlign w:val="center"/>
          </w:tcPr>
          <w:p>
            <w:pPr>
              <w:spacing w:after="40"/>
            </w:pPr>
            <w:r>
              <w:rPr>
                <w:sz w:val="18"/>
              </w:rPr>
              <w:t>Logs/traces/metrics should include workspace_id where relevant.</w:t>
            </w:r>
          </w:p>
        </w:tc>
      </w:tr>
      <w:tr>
        <w:tc>
          <w:tcPr>
            <w:tcW w:type="dxa" w:w="1500"/>
            <w:vAlign w:val="center"/>
          </w:tcPr>
          <w:p>
            <w:pPr>
              <w:spacing w:after="40"/>
            </w:pPr>
            <w:r>
              <w:rPr>
                <w:sz w:val="18"/>
              </w:rPr>
              <w:t>Infrastructure</w:t>
            </w:r>
          </w:p>
        </w:tc>
        <w:tc>
          <w:tcPr>
            <w:tcW w:type="dxa" w:w="1700"/>
            <w:vAlign w:val="center"/>
          </w:tcPr>
          <w:p>
            <w:pPr>
              <w:spacing w:after="40"/>
            </w:pPr>
            <w:r>
              <w:rPr>
                <w:sz w:val="18"/>
              </w:rPr>
              <w:t>Backups</w:t>
            </w:r>
          </w:p>
        </w:tc>
        <w:tc>
          <w:tcPr>
            <w:tcW w:type="dxa" w:w="2300"/>
            <w:vAlign w:val="center"/>
          </w:tcPr>
          <w:p>
            <w:pPr>
              <w:spacing w:after="40"/>
            </w:pPr>
            <w:r>
              <w:rPr>
                <w:sz w:val="18"/>
              </w:rPr>
              <w:t>PostgreSQL/Qdrant backup scripts</w:t>
            </w:r>
          </w:p>
        </w:tc>
        <w:tc>
          <w:tcPr>
            <w:tcW w:type="dxa" w:w="3800"/>
            <w:vAlign w:val="center"/>
          </w:tcPr>
          <w:p>
            <w:pPr>
              <w:spacing w:after="40"/>
            </w:pPr>
            <w:r>
              <w:rPr>
                <w:sz w:val="18"/>
              </w:rPr>
              <w:t>Document metadata and vector data require coordinated backup policy.</w:t>
            </w:r>
          </w:p>
        </w:tc>
      </w:tr>
    </w:tbl>
    <w:p/>
    <w:p>
      <w:pPr>
        <w:pStyle w:val="Heading2"/>
      </w:pPr>
      <w:r>
        <w:t>4.2 Backend Test Toolchain</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2200"/>
            <w:shd w:fill="F2F4F7"/>
            <w:vAlign w:val="center"/>
          </w:tcPr>
          <w:p>
            <w:r>
              <w:rPr>
                <w:b/>
                <w:color w:val="0B2545"/>
              </w:rPr>
              <w:t>Tool</w:t>
            </w:r>
          </w:p>
        </w:tc>
        <w:tc>
          <w:tcPr>
            <w:tcW w:type="dxa" w:w="3200"/>
            <w:shd w:fill="F2F4F7"/>
            <w:vAlign w:val="center"/>
          </w:tcPr>
          <w:p>
            <w:r>
              <w:rPr>
                <w:b/>
                <w:color w:val="0B2545"/>
              </w:rPr>
              <w:t>Location</w:t>
            </w:r>
          </w:p>
        </w:tc>
        <w:tc>
          <w:tcPr>
            <w:tcW w:type="dxa" w:w="3800"/>
            <w:shd w:fill="F2F4F7"/>
            <w:vAlign w:val="center"/>
          </w:tcPr>
          <w:p>
            <w:r>
              <w:rPr>
                <w:b/>
                <w:color w:val="0B2545"/>
              </w:rPr>
              <w:t>Workspace usage</w:t>
            </w:r>
          </w:p>
        </w:tc>
      </w:tr>
      <w:tr>
        <w:tc>
          <w:tcPr>
            <w:tcW w:type="dxa" w:w="2200"/>
            <w:vAlign w:val="center"/>
          </w:tcPr>
          <w:p>
            <w:pPr>
              <w:spacing w:after="40"/>
            </w:pPr>
            <w:r>
              <w:rPr>
                <w:sz w:val="18"/>
              </w:rPr>
              <w:t>xUnit 2.9.3</w:t>
            </w:r>
          </w:p>
        </w:tc>
        <w:tc>
          <w:tcPr>
            <w:tcW w:type="dxa" w:w="3200"/>
            <w:vAlign w:val="center"/>
          </w:tcPr>
          <w:p>
            <w:pPr>
              <w:spacing w:after="40"/>
            </w:pPr>
            <w:r>
              <w:rPr>
                <w:sz w:val="18"/>
              </w:rPr>
              <w:t>workspace/tests/WarpTalk.WorkspaceService.Tests/*.cs</w:t>
            </w:r>
          </w:p>
        </w:tc>
        <w:tc>
          <w:tcPr>
            <w:tcW w:type="dxa" w:w="3800"/>
            <w:vAlign w:val="center"/>
          </w:tcPr>
          <w:p>
            <w:pPr>
              <w:spacing w:after="40"/>
            </w:pPr>
            <w:r>
              <w:rPr>
                <w:sz w:val="18"/>
              </w:rPr>
              <w:t>Primary automated unit/integration test framework for Workspace backend.</w:t>
            </w:r>
          </w:p>
        </w:tc>
      </w:tr>
      <w:tr>
        <w:tc>
          <w:tcPr>
            <w:tcW w:type="dxa" w:w="2200"/>
            <w:vAlign w:val="center"/>
          </w:tcPr>
          <w:p>
            <w:pPr>
              <w:spacing w:after="40"/>
            </w:pPr>
            <w:r>
              <w:rPr>
                <w:sz w:val="18"/>
              </w:rPr>
              <w:t>Microsoft.NET.Test.Sdk 17.14.1</w:t>
            </w:r>
          </w:p>
        </w:tc>
        <w:tc>
          <w:tcPr>
            <w:tcW w:type="dxa" w:w="3200"/>
            <w:vAlign w:val="center"/>
          </w:tcPr>
          <w:p>
            <w:pPr>
              <w:spacing w:after="40"/>
            </w:pPr>
            <w:r>
              <w:rPr>
                <w:sz w:val="18"/>
              </w:rPr>
              <w:t>Workspace test csproj</w:t>
            </w:r>
          </w:p>
        </w:tc>
        <w:tc>
          <w:tcPr>
            <w:tcW w:type="dxa" w:w="3800"/>
            <w:vAlign w:val="center"/>
          </w:tcPr>
          <w:p>
            <w:pPr>
              <w:spacing w:after="40"/>
            </w:pPr>
            <w:r>
              <w:rPr>
                <w:sz w:val="18"/>
              </w:rPr>
              <w:t>Runs tests through dotnet test and Visual Studio test runner.</w:t>
            </w:r>
          </w:p>
        </w:tc>
      </w:tr>
      <w:tr>
        <w:tc>
          <w:tcPr>
            <w:tcW w:type="dxa" w:w="2200"/>
            <w:vAlign w:val="center"/>
          </w:tcPr>
          <w:p>
            <w:pPr>
              <w:spacing w:after="40"/>
            </w:pPr>
            <w:r>
              <w:rPr>
                <w:sz w:val="18"/>
              </w:rPr>
              <w:t>NSubstitute 5.3.0</w:t>
            </w:r>
          </w:p>
        </w:tc>
        <w:tc>
          <w:tcPr>
            <w:tcW w:type="dxa" w:w="3200"/>
            <w:vAlign w:val="center"/>
          </w:tcPr>
          <w:p>
            <w:pPr>
              <w:spacing w:after="40"/>
            </w:pPr>
            <w:r>
              <w:rPr>
                <w:sz w:val="18"/>
              </w:rPr>
              <w:t>Workspace service/controller tests</w:t>
            </w:r>
          </w:p>
        </w:tc>
        <w:tc>
          <w:tcPr>
            <w:tcW w:type="dxa" w:w="3800"/>
            <w:vAlign w:val="center"/>
          </w:tcPr>
          <w:p>
            <w:pPr>
              <w:spacing w:after="40"/>
            </w:pPr>
            <w:r>
              <w:rPr>
                <w:sz w:val="18"/>
              </w:rPr>
              <w:t>Mocks repositories, UnitOfWork, cache/event publisher and external service clients.</w:t>
            </w:r>
          </w:p>
        </w:tc>
      </w:tr>
      <w:tr>
        <w:tc>
          <w:tcPr>
            <w:tcW w:type="dxa" w:w="2200"/>
            <w:vAlign w:val="center"/>
          </w:tcPr>
          <w:p>
            <w:pPr>
              <w:spacing w:after="40"/>
            </w:pPr>
            <w:r>
              <w:rPr>
                <w:sz w:val="18"/>
              </w:rPr>
              <w:t>Microsoft.AspNetCore.Mvc.Testing 10.0.0</w:t>
            </w:r>
          </w:p>
        </w:tc>
        <w:tc>
          <w:tcPr>
            <w:tcW w:type="dxa" w:w="3200"/>
            <w:vAlign w:val="center"/>
          </w:tcPr>
          <w:p>
            <w:pPr>
              <w:spacing w:after="40"/>
            </w:pPr>
            <w:r>
              <w:rPr>
                <w:sz w:val="18"/>
              </w:rPr>
              <w:t>Integration/BaseIntegrationTest.cs</w:t>
            </w:r>
          </w:p>
        </w:tc>
        <w:tc>
          <w:tcPr>
            <w:tcW w:type="dxa" w:w="3800"/>
            <w:vAlign w:val="center"/>
          </w:tcPr>
          <w:p>
            <w:pPr>
              <w:spacing w:after="40"/>
            </w:pPr>
            <w:r>
              <w:rPr>
                <w:sz w:val="18"/>
              </w:rPr>
              <w:t>Hosts Workspace API in-memory through WebApplicationFactory for integration scenarios.</w:t>
            </w:r>
          </w:p>
        </w:tc>
      </w:tr>
      <w:tr>
        <w:tc>
          <w:tcPr>
            <w:tcW w:type="dxa" w:w="2200"/>
            <w:vAlign w:val="center"/>
          </w:tcPr>
          <w:p>
            <w:pPr>
              <w:spacing w:after="40"/>
            </w:pPr>
            <w:r>
              <w:rPr>
                <w:sz w:val="18"/>
              </w:rPr>
              <w:t>Testcontainers.PostgreSql 4.0.0</w:t>
            </w:r>
          </w:p>
        </w:tc>
        <w:tc>
          <w:tcPr>
            <w:tcW w:type="dxa" w:w="3200"/>
            <w:vAlign w:val="center"/>
          </w:tcPr>
          <w:p>
            <w:pPr>
              <w:spacing w:after="40"/>
            </w:pPr>
            <w:r>
              <w:rPr>
                <w:sz w:val="18"/>
              </w:rPr>
              <w:t>Integration/BaseIntegrationTest.cs</w:t>
            </w:r>
          </w:p>
        </w:tc>
        <w:tc>
          <w:tcPr>
            <w:tcW w:type="dxa" w:w="3800"/>
            <w:vAlign w:val="center"/>
          </w:tcPr>
          <w:p>
            <w:pPr>
              <w:spacing w:after="40"/>
            </w:pPr>
            <w:r>
              <w:rPr>
                <w:sz w:val="18"/>
              </w:rPr>
              <w:t>Starts isolated PostgreSQL for invitation integration tests and schema-backed verification.</w:t>
            </w:r>
          </w:p>
        </w:tc>
      </w:tr>
      <w:tr>
        <w:tc>
          <w:tcPr>
            <w:tcW w:type="dxa" w:w="2200"/>
            <w:vAlign w:val="center"/>
          </w:tcPr>
          <w:p>
            <w:pPr>
              <w:spacing w:after="40"/>
            </w:pPr>
            <w:r>
              <w:rPr>
                <w:sz w:val="18"/>
              </w:rPr>
              <w:t>coverlet.collector 6.0.4</w:t>
            </w:r>
          </w:p>
        </w:tc>
        <w:tc>
          <w:tcPr>
            <w:tcW w:type="dxa" w:w="3200"/>
            <w:vAlign w:val="center"/>
          </w:tcPr>
          <w:p>
            <w:pPr>
              <w:spacing w:after="40"/>
            </w:pPr>
            <w:r>
              <w:rPr>
                <w:sz w:val="18"/>
              </w:rPr>
              <w:t>Workspace test csproj</w:t>
            </w:r>
          </w:p>
        </w:tc>
        <w:tc>
          <w:tcPr>
            <w:tcW w:type="dxa" w:w="3800"/>
            <w:vAlign w:val="center"/>
          </w:tcPr>
          <w:p>
            <w:pPr>
              <w:spacing w:after="40"/>
            </w:pPr>
            <w:r>
              <w:rPr>
                <w:sz w:val="18"/>
              </w:rPr>
              <w:t>Coverage collection for CI/local dotnet test runs.</w:t>
            </w:r>
          </w:p>
        </w:tc>
      </w:tr>
      <w:tr>
        <w:tc>
          <w:tcPr>
            <w:tcW w:type="dxa" w:w="2200"/>
            <w:vAlign w:val="center"/>
          </w:tcPr>
          <w:p>
            <w:pPr>
              <w:spacing w:after="40"/>
            </w:pPr>
            <w:r>
              <w:rPr>
                <w:sz w:val="18"/>
              </w:rPr>
              <w:t>Postman 12.x collections</w:t>
            </w:r>
          </w:p>
        </w:tc>
        <w:tc>
          <w:tcPr>
            <w:tcW w:type="dxa" w:w="3200"/>
            <w:vAlign w:val="center"/>
          </w:tcPr>
          <w:p>
            <w:pPr>
              <w:spacing w:after="40"/>
            </w:pPr>
            <w:r>
              <w:rPr>
                <w:sz w:val="18"/>
              </w:rPr>
              <w:t>test/postman</w:t>
            </w:r>
          </w:p>
        </w:tc>
        <w:tc>
          <w:tcPr>
            <w:tcW w:type="dxa" w:w="3800"/>
            <w:vAlign w:val="center"/>
          </w:tcPr>
          <w:p>
            <w:pPr>
              <w:spacing w:after="40"/>
            </w:pPr>
            <w:r>
              <w:rPr>
                <w:sz w:val="18"/>
              </w:rPr>
              <w:t>Manual/E2E API smoke tests; current backend collections exist for auth/notification/translationroom/transcript and should be extended for Workspace.</w:t>
            </w:r>
          </w:p>
        </w:tc>
      </w:tr>
      <w:tr>
        <w:tc>
          <w:tcPr>
            <w:tcW w:type="dxa" w:w="2200"/>
            <w:vAlign w:val="center"/>
          </w:tcPr>
          <w:p>
            <w:pPr>
              <w:spacing w:after="40"/>
            </w:pPr>
            <w:r>
              <w:rPr>
                <w:sz w:val="18"/>
              </w:rPr>
              <w:t>Newman-compatible workflow</w:t>
            </w:r>
          </w:p>
        </w:tc>
        <w:tc>
          <w:tcPr>
            <w:tcW w:type="dxa" w:w="3200"/>
            <w:vAlign w:val="center"/>
          </w:tcPr>
          <w:p>
            <w:pPr>
              <w:spacing w:after="40"/>
            </w:pPr>
            <w:r>
              <w:rPr>
                <w:sz w:val="18"/>
              </w:rPr>
              <w:t>planned CI usage</w:t>
            </w:r>
          </w:p>
        </w:tc>
        <w:tc>
          <w:tcPr>
            <w:tcW w:type="dxa" w:w="3800"/>
            <w:vAlign w:val="center"/>
          </w:tcPr>
          <w:p>
            <w:pPr>
              <w:spacing w:after="40"/>
            </w:pPr>
            <w:r>
              <w:rPr>
                <w:sz w:val="18"/>
              </w:rPr>
              <w:t>Recommended CLI runner for Postman collections so Workspace API smoke tests can run in CI.</w:t>
            </w:r>
          </w:p>
        </w:tc>
      </w:tr>
    </w:tbl>
    <w:p/>
    <w:p>
      <w:pPr>
        <w:pStyle w:val="Heading1"/>
      </w:pPr>
      <w:r>
        <w:t>5. Data Requirements</w:t>
      </w:r>
    </w:p>
    <w:p>
      <w:pPr>
        <w:pStyle w:val="Heading2"/>
      </w:pPr>
      <w:r>
        <w:t>5.1 ERD Modeling Rules Applied</w:t>
      </w:r>
    </w:p>
    <w:p>
      <w:r>
        <w:t>This SRS uses a physical ERD for the Workspace schema because the goal is to reflect deployable PostgreSQL tables from warptalk-infrastructure/scripts/init-db.sql. Entities map to tables, attributes map to columns, PK/UK/FK constraints are shown, and cardinality follows crow's-foot semantics. Relationship lines are drawn only for physical foreign keys; cross-service workspace_id references without FK are documented as integration boundaries.</w:t>
      </w:r>
    </w:p>
    <w:p>
      <w:pPr>
        <w:pStyle w:val="Heading3"/>
      </w:pPr>
      <w:r>
        <w:t>5.1 Physical ERD</w:t>
      </w:r>
    </w:p>
    <w:p>
      <w:pPr>
        <w:jc w:val="center"/>
      </w:pPr>
      <w:r>
        <w:drawing>
          <wp:inline xmlns:a="http://schemas.openxmlformats.org/drawingml/2006/main" xmlns:pic="http://schemas.openxmlformats.org/drawingml/2006/picture">
            <wp:extent cx="5760720" cy="3204908"/>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760720" cy="3204908"/>
                    </a:xfrm>
                    <a:prstGeom prst="rect"/>
                  </pic:spPr>
                </pic:pic>
              </a:graphicData>
            </a:graphic>
          </wp:inline>
        </w:drawing>
      </w:r>
    </w:p>
    <w:p>
      <w:pPr>
        <w:jc w:val="center"/>
      </w:pPr>
      <w:r>
        <w:rPr>
          <w:i/>
          <w:color w:val="5F5F5F"/>
          <w:sz w:val="18"/>
        </w:rPr>
        <w:t>Physical ERD của schema workspace sinh theo warptalk-infrastructure/scripts/init-db.sql.</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2800"/>
            <w:shd w:fill="F2F4F7"/>
            <w:vAlign w:val="center"/>
          </w:tcPr>
          <w:p>
            <w:r>
              <w:rPr>
                <w:b/>
                <w:color w:val="0B2545"/>
              </w:rPr>
              <w:t>Entity</w:t>
            </w:r>
          </w:p>
        </w:tc>
        <w:tc>
          <w:tcPr>
            <w:tcW w:type="dxa" w:w="2600"/>
            <w:shd w:fill="F2F4F7"/>
            <w:vAlign w:val="center"/>
          </w:tcPr>
          <w:p>
            <w:r>
              <w:rPr>
                <w:b/>
                <w:color w:val="0B2545"/>
              </w:rPr>
              <w:t>Purpose</w:t>
            </w:r>
          </w:p>
        </w:tc>
        <w:tc>
          <w:tcPr>
            <w:tcW w:type="dxa" w:w="3900"/>
            <w:shd w:fill="F2F4F7"/>
            <w:vAlign w:val="center"/>
          </w:tcPr>
          <w:p>
            <w:r>
              <w:rPr>
                <w:b/>
                <w:color w:val="0B2545"/>
              </w:rPr>
              <w:t>Key fields</w:t>
            </w:r>
          </w:p>
        </w:tc>
      </w:tr>
      <w:tr>
        <w:tc>
          <w:tcPr>
            <w:tcW w:type="dxa" w:w="2800"/>
            <w:vAlign w:val="center"/>
          </w:tcPr>
          <w:p>
            <w:pPr>
              <w:spacing w:after="40"/>
            </w:pPr>
            <w:r>
              <w:rPr>
                <w:sz w:val="18"/>
              </w:rPr>
              <w:t>workspace.workspaces</w:t>
            </w:r>
          </w:p>
        </w:tc>
        <w:tc>
          <w:tcPr>
            <w:tcW w:type="dxa" w:w="2600"/>
            <w:vAlign w:val="center"/>
          </w:tcPr>
          <w:p>
            <w:pPr>
              <w:spacing w:after="40"/>
            </w:pPr>
            <w:r>
              <w:rPr>
                <w:sz w:val="18"/>
              </w:rPr>
              <w:t>Root tenant</w:t>
            </w:r>
          </w:p>
        </w:tc>
        <w:tc>
          <w:tcPr>
            <w:tcW w:type="dxa" w:w="3900"/>
            <w:vAlign w:val="center"/>
          </w:tcPr>
          <w:p>
            <w:pPr>
              <w:spacing w:after="40"/>
            </w:pPr>
            <w:r>
              <w:rPr>
                <w:sz w:val="18"/>
              </w:rPr>
              <w:t>id PK, slug UK, owner_id FK-&gt;auth.users, settings JSONB, soft-delete fields</w:t>
            </w:r>
          </w:p>
        </w:tc>
      </w:tr>
      <w:tr>
        <w:tc>
          <w:tcPr>
            <w:tcW w:type="dxa" w:w="2800"/>
            <w:vAlign w:val="center"/>
          </w:tcPr>
          <w:p>
            <w:pPr>
              <w:spacing w:after="40"/>
            </w:pPr>
            <w:r>
              <w:rPr>
                <w:sz w:val="18"/>
              </w:rPr>
              <w:t>workspace.workspace_members</w:t>
            </w:r>
          </w:p>
        </w:tc>
        <w:tc>
          <w:tcPr>
            <w:tcW w:type="dxa" w:w="2600"/>
            <w:vAlign w:val="center"/>
          </w:tcPr>
          <w:p>
            <w:pPr>
              <w:spacing w:after="40"/>
            </w:pPr>
            <w:r>
              <w:rPr>
                <w:sz w:val="18"/>
              </w:rPr>
              <w:t>Membership assignment</w:t>
            </w:r>
          </w:p>
        </w:tc>
        <w:tc>
          <w:tcPr>
            <w:tcW w:type="dxa" w:w="3900"/>
            <w:vAlign w:val="center"/>
          </w:tcPr>
          <w:p>
            <w:pPr>
              <w:spacing w:after="40"/>
            </w:pPr>
            <w:r>
              <w:rPr>
                <w:sz w:val="18"/>
              </w:rPr>
              <w:t>id PK, workspace_id FK, user_id FK-&gt;auth.users, role_id FK-&gt;auth.roles, can_create_meetings boolean, UNIQUE(workspace_id,user_id)</w:t>
            </w:r>
          </w:p>
        </w:tc>
      </w:tr>
      <w:tr>
        <w:tc>
          <w:tcPr>
            <w:tcW w:type="dxa" w:w="2800"/>
            <w:vAlign w:val="center"/>
          </w:tcPr>
          <w:p>
            <w:pPr>
              <w:spacing w:after="40"/>
            </w:pPr>
            <w:r>
              <w:rPr>
                <w:sz w:val="18"/>
              </w:rPr>
              <w:t>workspace.workspace_invitations</w:t>
            </w:r>
          </w:p>
        </w:tc>
        <w:tc>
          <w:tcPr>
            <w:tcW w:type="dxa" w:w="2600"/>
            <w:vAlign w:val="center"/>
          </w:tcPr>
          <w:p>
            <w:pPr>
              <w:spacing w:after="40"/>
            </w:pPr>
            <w:r>
              <w:rPr>
                <w:sz w:val="18"/>
              </w:rPr>
              <w:t>Invitation token lifecycle</w:t>
            </w:r>
          </w:p>
        </w:tc>
        <w:tc>
          <w:tcPr>
            <w:tcW w:type="dxa" w:w="3900"/>
            <w:vAlign w:val="center"/>
          </w:tcPr>
          <w:p>
            <w:pPr>
              <w:spacing w:after="40"/>
            </w:pPr>
            <w:r>
              <w:rPr>
                <w:sz w:val="18"/>
              </w:rPr>
              <w:t>id PK, workspace_id FK, role_id FK-&gt;auth.roles, invited_by FK-&gt;auth.users, token_hash UK</w:t>
            </w:r>
          </w:p>
        </w:tc>
      </w:tr>
      <w:tr>
        <w:tc>
          <w:tcPr>
            <w:tcW w:type="dxa" w:w="2800"/>
            <w:vAlign w:val="center"/>
          </w:tcPr>
          <w:p>
            <w:pPr>
              <w:spacing w:after="40"/>
            </w:pPr>
            <w:r>
              <w:rPr>
                <w:sz w:val="18"/>
              </w:rPr>
              <w:t>workspace.workspace_verified_domains</w:t>
            </w:r>
          </w:p>
        </w:tc>
        <w:tc>
          <w:tcPr>
            <w:tcW w:type="dxa" w:w="2600"/>
            <w:vAlign w:val="center"/>
          </w:tcPr>
          <w:p>
            <w:pPr>
              <w:spacing w:after="40"/>
            </w:pPr>
            <w:r>
              <w:rPr>
                <w:sz w:val="18"/>
              </w:rPr>
              <w:t>Enterprise domain verification</w:t>
            </w:r>
          </w:p>
        </w:tc>
        <w:tc>
          <w:tcPr>
            <w:tcW w:type="dxa" w:w="3900"/>
            <w:vAlign w:val="center"/>
          </w:tcPr>
          <w:p>
            <w:pPr>
              <w:spacing w:after="40"/>
            </w:pPr>
            <w:r>
              <w:rPr>
                <w:sz w:val="18"/>
              </w:rPr>
              <w:t>id PK, workspace_id FK, domain, status, verification_token, partial unique index on verified domain</w:t>
            </w:r>
          </w:p>
        </w:tc>
      </w:tr>
      <w:tr>
        <w:tc>
          <w:tcPr>
            <w:tcW w:type="dxa" w:w="2800"/>
            <w:vAlign w:val="center"/>
          </w:tcPr>
          <w:p>
            <w:pPr>
              <w:spacing w:after="40"/>
            </w:pPr>
            <w:r>
              <w:rPr>
                <w:sz w:val="18"/>
              </w:rPr>
              <w:t>workspace.schema_migrations</w:t>
            </w:r>
          </w:p>
        </w:tc>
        <w:tc>
          <w:tcPr>
            <w:tcW w:type="dxa" w:w="2600"/>
            <w:vAlign w:val="center"/>
          </w:tcPr>
          <w:p>
            <w:pPr>
              <w:spacing w:after="40"/>
            </w:pPr>
            <w:r>
              <w:rPr>
                <w:sz w:val="18"/>
              </w:rPr>
              <w:t>Workspace schema migration audit</w:t>
            </w:r>
          </w:p>
        </w:tc>
        <w:tc>
          <w:tcPr>
            <w:tcW w:type="dxa" w:w="3900"/>
            <w:vAlign w:val="center"/>
          </w:tcPr>
          <w:p>
            <w:pPr>
              <w:spacing w:after="40"/>
            </w:pPr>
            <w:r>
              <w:rPr>
                <w:sz w:val="18"/>
              </w:rPr>
              <w:t>id PK, migration_key UK, checksum, status, started/completed timestamps</w:t>
            </w:r>
          </w:p>
        </w:tc>
      </w:tr>
      <w:tr>
        <w:tc>
          <w:tcPr>
            <w:tcW w:type="dxa" w:w="2800"/>
            <w:vAlign w:val="center"/>
          </w:tcPr>
          <w:p>
            <w:pPr>
              <w:spacing w:after="40"/>
            </w:pPr>
            <w:r>
              <w:rPr>
                <w:sz w:val="18"/>
              </w:rPr>
              <w:t>workspace.workspace_documents</w:t>
            </w:r>
          </w:p>
        </w:tc>
        <w:tc>
          <w:tcPr>
            <w:tcW w:type="dxa" w:w="2600"/>
            <w:vAlign w:val="center"/>
          </w:tcPr>
          <w:p>
            <w:pPr>
              <w:spacing w:after="40"/>
            </w:pPr>
            <w:r>
              <w:rPr>
                <w:sz w:val="18"/>
              </w:rPr>
              <w:t>Document library metadata</w:t>
            </w:r>
          </w:p>
        </w:tc>
        <w:tc>
          <w:tcPr>
            <w:tcW w:type="dxa" w:w="3900"/>
            <w:vAlign w:val="center"/>
          </w:tcPr>
          <w:p>
            <w:pPr>
              <w:spacing w:after="40"/>
            </w:pPr>
            <w:r>
              <w:rPr>
                <w:sz w:val="18"/>
              </w:rPr>
              <w:t>id PK, workspace_id FK ON DELETE RESTRICT, storage fields, AI/retention/sensitivity fields</w:t>
            </w:r>
          </w:p>
        </w:tc>
      </w:tr>
      <w:tr>
        <w:tc>
          <w:tcPr>
            <w:tcW w:type="dxa" w:w="2800"/>
            <w:vAlign w:val="center"/>
          </w:tcPr>
          <w:p>
            <w:pPr>
              <w:spacing w:after="40"/>
            </w:pPr>
            <w:r>
              <w:rPr>
                <w:sz w:val="18"/>
              </w:rPr>
              <w:t>workspace.workspace_document_access_policies</w:t>
            </w:r>
          </w:p>
        </w:tc>
        <w:tc>
          <w:tcPr>
            <w:tcW w:type="dxa" w:w="2600"/>
            <w:vAlign w:val="center"/>
          </w:tcPr>
          <w:p>
            <w:pPr>
              <w:spacing w:after="40"/>
            </w:pPr>
            <w:r>
              <w:rPr>
                <w:sz w:val="18"/>
              </w:rPr>
              <w:t>Document ACL</w:t>
            </w:r>
          </w:p>
        </w:tc>
        <w:tc>
          <w:tcPr>
            <w:tcW w:type="dxa" w:w="3900"/>
            <w:vAlign w:val="center"/>
          </w:tcPr>
          <w:p>
            <w:pPr>
              <w:spacing w:after="40"/>
            </w:pPr>
            <w:r>
              <w:rPr>
                <w:sz w:val="18"/>
              </w:rPr>
              <w:t>id PK, document_id FK ON DELETE CASCADE, workspace_id FK ON DELETE RESTRICT, subject/effect/permission</w:t>
            </w:r>
          </w:p>
        </w:tc>
      </w:tr>
      <w:tr>
        <w:tc>
          <w:tcPr>
            <w:tcW w:type="dxa" w:w="2800"/>
            <w:vAlign w:val="center"/>
          </w:tcPr>
          <w:p>
            <w:pPr>
              <w:spacing w:after="40"/>
            </w:pPr>
            <w:r>
              <w:rPr>
                <w:sz w:val="18"/>
              </w:rPr>
              <w:t>workspace.workspace_document_audits</w:t>
            </w:r>
          </w:p>
        </w:tc>
        <w:tc>
          <w:tcPr>
            <w:tcW w:type="dxa" w:w="2600"/>
            <w:vAlign w:val="center"/>
          </w:tcPr>
          <w:p>
            <w:pPr>
              <w:spacing w:after="40"/>
            </w:pPr>
            <w:r>
              <w:rPr>
                <w:sz w:val="18"/>
              </w:rPr>
              <w:t>Compliance audit trail</w:t>
            </w:r>
          </w:p>
        </w:tc>
        <w:tc>
          <w:tcPr>
            <w:tcW w:type="dxa" w:w="3900"/>
            <w:vAlign w:val="center"/>
          </w:tcPr>
          <w:p>
            <w:pPr>
              <w:spacing w:after="40"/>
            </w:pPr>
            <w:r>
              <w:rPr>
                <w:sz w:val="18"/>
              </w:rPr>
              <w:t>id PK, document_id FK ON DELETE CASCADE, workspace_id FK ON DELETE RESTRICT, actor/action metadata</w:t>
            </w:r>
          </w:p>
        </w:tc>
      </w:tr>
      <w:tr>
        <w:tc>
          <w:tcPr>
            <w:tcW w:type="dxa" w:w="2800"/>
            <w:vAlign w:val="center"/>
          </w:tcPr>
          <w:p>
            <w:pPr>
              <w:spacing w:after="40"/>
            </w:pPr>
            <w:r>
              <w:rPr>
                <w:sz w:val="18"/>
              </w:rPr>
              <w:t>workspace.workspace_knowledge_glossaries</w:t>
            </w:r>
          </w:p>
        </w:tc>
        <w:tc>
          <w:tcPr>
            <w:tcW w:type="dxa" w:w="2600"/>
            <w:vAlign w:val="center"/>
          </w:tcPr>
          <w:p>
            <w:pPr>
              <w:spacing w:after="40"/>
            </w:pPr>
            <w:r>
              <w:rPr>
                <w:sz w:val="18"/>
              </w:rPr>
              <w:t>Workspace terminology</w:t>
            </w:r>
          </w:p>
        </w:tc>
        <w:tc>
          <w:tcPr>
            <w:tcW w:type="dxa" w:w="3900"/>
            <w:vAlign w:val="center"/>
          </w:tcPr>
          <w:p>
            <w:pPr>
              <w:spacing w:after="40"/>
            </w:pPr>
            <w:r>
              <w:rPr>
                <w:sz w:val="18"/>
              </w:rPr>
              <w:t>id PK, workspace_id FK ON DELETE RESTRICT, UNIQUE(workspace_id,business_domain,source_language,target_language,term)</w:t>
            </w:r>
          </w:p>
        </w:tc>
      </w:tr>
    </w:tbl>
    <w:p/>
    <w:p>
      <w:pPr>
        <w:pStyle w:val="Heading2"/>
      </w:pPr>
      <w:r>
        <w:t>5.2 Physical Relationships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872"/>
        <w:gridCol w:w="1872"/>
        <w:gridCol w:w="1872"/>
        <w:gridCol w:w="1872"/>
        <w:gridCol w:w="1872"/>
      </w:tblGrid>
      <w:tr>
        <w:tc>
          <w:tcPr>
            <w:tcW w:type="dxa" w:w="2100"/>
            <w:shd w:fill="F2F4F7"/>
            <w:vAlign w:val="center"/>
          </w:tcPr>
          <w:p>
            <w:r>
              <w:rPr>
                <w:b/>
                <w:color w:val="0B2545"/>
              </w:rPr>
              <w:t>Parent</w:t>
            </w:r>
          </w:p>
        </w:tc>
        <w:tc>
          <w:tcPr>
            <w:tcW w:type="dxa" w:w="2900"/>
            <w:shd w:fill="F2F4F7"/>
            <w:vAlign w:val="center"/>
          </w:tcPr>
          <w:p>
            <w:r>
              <w:rPr>
                <w:b/>
                <w:color w:val="0B2545"/>
              </w:rPr>
              <w:t>Child</w:t>
            </w:r>
          </w:p>
        </w:tc>
        <w:tc>
          <w:tcPr>
            <w:tcW w:type="dxa" w:w="900"/>
            <w:shd w:fill="F2F4F7"/>
            <w:vAlign w:val="center"/>
          </w:tcPr>
          <w:p>
            <w:r>
              <w:rPr>
                <w:b/>
                <w:color w:val="0B2545"/>
              </w:rPr>
              <w:t>Parent</w:t>
            </w:r>
          </w:p>
        </w:tc>
        <w:tc>
          <w:tcPr>
            <w:tcW w:type="dxa" w:w="900"/>
            <w:shd w:fill="F2F4F7"/>
            <w:vAlign w:val="center"/>
          </w:tcPr>
          <w:p>
            <w:r>
              <w:rPr>
                <w:b/>
                <w:color w:val="0B2545"/>
              </w:rPr>
              <w:t>Child</w:t>
            </w:r>
          </w:p>
        </w:tc>
        <w:tc>
          <w:tcPr>
            <w:tcW w:type="dxa" w:w="2500"/>
            <w:shd w:fill="F2F4F7"/>
            <w:vAlign w:val="center"/>
          </w:tcPr>
          <w:p>
            <w:r>
              <w:rPr>
                <w:b/>
                <w:color w:val="0B2545"/>
              </w:rPr>
              <w:t>FK / behavior</w:t>
            </w:r>
          </w:p>
        </w:tc>
      </w:tr>
      <w:tr>
        <w:tc>
          <w:tcPr>
            <w:tcW w:type="dxa" w:w="2100"/>
            <w:vAlign w:val="center"/>
          </w:tcPr>
          <w:p>
            <w:pPr>
              <w:spacing w:after="40"/>
            </w:pPr>
            <w:r>
              <w:rPr>
                <w:sz w:val="18"/>
              </w:rPr>
              <w:t>auth.users</w:t>
            </w:r>
          </w:p>
        </w:tc>
        <w:tc>
          <w:tcPr>
            <w:tcW w:type="dxa" w:w="2900"/>
            <w:vAlign w:val="center"/>
          </w:tcPr>
          <w:p>
            <w:pPr>
              <w:spacing w:after="40"/>
            </w:pPr>
            <w:r>
              <w:rPr>
                <w:sz w:val="18"/>
              </w:rPr>
              <w:t>workspace.workspaces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owner_id, created_by, updated_by, deleted_by</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workspace.workspace_members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w:t>
            </w:r>
          </w:p>
        </w:tc>
      </w:tr>
      <w:tr>
        <w:tc>
          <w:tcPr>
            <w:tcW w:type="dxa" w:w="2100"/>
            <w:vAlign w:val="center"/>
          </w:tcPr>
          <w:p>
            <w:pPr>
              <w:spacing w:after="40"/>
            </w:pPr>
            <w:r>
              <w:rPr>
                <w:sz w:val="18"/>
              </w:rPr>
              <w:t>auth.users</w:t>
            </w:r>
          </w:p>
        </w:tc>
        <w:tc>
          <w:tcPr>
            <w:tcW w:type="dxa" w:w="2900"/>
            <w:vAlign w:val="center"/>
          </w:tcPr>
          <w:p>
            <w:pPr>
              <w:spacing w:after="40"/>
            </w:pPr>
            <w:r>
              <w:rPr>
                <w:sz w:val="18"/>
              </w:rPr>
              <w:t>workspace.workspace_members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user_id, removed_by</w:t>
            </w:r>
          </w:p>
        </w:tc>
      </w:tr>
      <w:tr>
        <w:tc>
          <w:tcPr>
            <w:tcW w:type="dxa" w:w="2100"/>
            <w:vAlign w:val="center"/>
          </w:tcPr>
          <w:p>
            <w:pPr>
              <w:spacing w:after="40"/>
            </w:pPr>
            <w:r>
              <w:rPr>
                <w:sz w:val="18"/>
              </w:rPr>
              <w:t>auth.roles</w:t>
            </w:r>
          </w:p>
        </w:tc>
        <w:tc>
          <w:tcPr>
            <w:tcW w:type="dxa" w:w="2900"/>
            <w:vAlign w:val="center"/>
          </w:tcPr>
          <w:p>
            <w:pPr>
              <w:spacing w:after="40"/>
            </w:pPr>
            <w:r>
              <w:rPr>
                <w:sz w:val="18"/>
              </w:rPr>
              <w:t>workspace.workspace_members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role_id</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workspace.workspace_invitations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w:t>
            </w:r>
          </w:p>
        </w:tc>
      </w:tr>
      <w:tr>
        <w:tc>
          <w:tcPr>
            <w:tcW w:type="dxa" w:w="2100"/>
            <w:vAlign w:val="center"/>
          </w:tcPr>
          <w:p>
            <w:pPr>
              <w:spacing w:after="40"/>
            </w:pPr>
            <w:r>
              <w:rPr>
                <w:sz w:val="18"/>
              </w:rPr>
              <w:t>auth.roles</w:t>
            </w:r>
          </w:p>
        </w:tc>
        <w:tc>
          <w:tcPr>
            <w:tcW w:type="dxa" w:w="2900"/>
            <w:vAlign w:val="center"/>
          </w:tcPr>
          <w:p>
            <w:pPr>
              <w:spacing w:after="40"/>
            </w:pPr>
            <w:r>
              <w:rPr>
                <w:sz w:val="18"/>
              </w:rPr>
              <w:t>workspace.workspace_invitations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role_id</w:t>
            </w:r>
          </w:p>
        </w:tc>
      </w:tr>
      <w:tr>
        <w:tc>
          <w:tcPr>
            <w:tcW w:type="dxa" w:w="2100"/>
            <w:vAlign w:val="center"/>
          </w:tcPr>
          <w:p>
            <w:pPr>
              <w:spacing w:after="40"/>
            </w:pPr>
            <w:r>
              <w:rPr>
                <w:sz w:val="18"/>
              </w:rPr>
              <w:t>auth.users</w:t>
            </w:r>
          </w:p>
        </w:tc>
        <w:tc>
          <w:tcPr>
            <w:tcW w:type="dxa" w:w="2900"/>
            <w:vAlign w:val="center"/>
          </w:tcPr>
          <w:p>
            <w:pPr>
              <w:spacing w:after="40"/>
            </w:pPr>
            <w:r>
              <w:rPr>
                <w:sz w:val="18"/>
              </w:rPr>
              <w:t>workspace.workspace_invitations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invited_by</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workspace.workspace_verified_domains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w:t>
            </w:r>
          </w:p>
        </w:tc>
      </w:tr>
      <w:tr>
        <w:tc>
          <w:tcPr>
            <w:tcW w:type="dxa" w:w="2100"/>
            <w:vAlign w:val="center"/>
          </w:tcPr>
          <w:p>
            <w:pPr>
              <w:spacing w:after="40"/>
            </w:pPr>
            <w:r>
              <w:rPr>
                <w:sz w:val="18"/>
              </w:rPr>
              <w:t>auth.users</w:t>
            </w:r>
          </w:p>
        </w:tc>
        <w:tc>
          <w:tcPr>
            <w:tcW w:type="dxa" w:w="2900"/>
            <w:vAlign w:val="center"/>
          </w:tcPr>
          <w:p>
            <w:pPr>
              <w:spacing w:after="40"/>
            </w:pPr>
            <w:r>
              <w:rPr>
                <w:sz w:val="18"/>
              </w:rPr>
              <w:t>workspace.workspace_verified_domains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verified_by, created_by, updated_by</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workspace.workspace_documents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 ON DELETE RESTRICT</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workspace.workspace_document_access_policies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 ON DELETE RESTRICT</w:t>
            </w:r>
          </w:p>
        </w:tc>
      </w:tr>
      <w:tr>
        <w:tc>
          <w:tcPr>
            <w:tcW w:type="dxa" w:w="2100"/>
            <w:vAlign w:val="center"/>
          </w:tcPr>
          <w:p>
            <w:pPr>
              <w:spacing w:after="40"/>
            </w:pPr>
            <w:r>
              <w:rPr>
                <w:sz w:val="18"/>
              </w:rPr>
              <w:t>workspace.workspace_documents</w:t>
            </w:r>
          </w:p>
        </w:tc>
        <w:tc>
          <w:tcPr>
            <w:tcW w:type="dxa" w:w="2900"/>
            <w:vAlign w:val="center"/>
          </w:tcPr>
          <w:p>
            <w:pPr>
              <w:spacing w:after="40"/>
            </w:pPr>
            <w:r>
              <w:rPr>
                <w:sz w:val="18"/>
              </w:rPr>
              <w:t>workspace.workspace_document_access_policies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document_id ON DELETE CASCADE</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workspace.workspace_document_audits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 ON DELETE RESTRICT</w:t>
            </w:r>
          </w:p>
        </w:tc>
      </w:tr>
      <w:tr>
        <w:tc>
          <w:tcPr>
            <w:tcW w:type="dxa" w:w="2100"/>
            <w:vAlign w:val="center"/>
          </w:tcPr>
          <w:p>
            <w:pPr>
              <w:spacing w:after="40"/>
            </w:pPr>
            <w:r>
              <w:rPr>
                <w:sz w:val="18"/>
              </w:rPr>
              <w:t>workspace.workspace_documents</w:t>
            </w:r>
          </w:p>
        </w:tc>
        <w:tc>
          <w:tcPr>
            <w:tcW w:type="dxa" w:w="2900"/>
            <w:vAlign w:val="center"/>
          </w:tcPr>
          <w:p>
            <w:pPr>
              <w:spacing w:after="40"/>
            </w:pPr>
            <w:r>
              <w:rPr>
                <w:sz w:val="18"/>
              </w:rPr>
              <w:t>workspace.workspace_document_audits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document_id ON DELETE CASCADE</w:t>
            </w:r>
          </w:p>
        </w:tc>
      </w:tr>
      <w:tr>
        <w:tc>
          <w:tcPr>
            <w:tcW w:type="dxa" w:w="2100"/>
            <w:vAlign w:val="center"/>
          </w:tcPr>
          <w:p>
            <w:pPr>
              <w:spacing w:after="40"/>
            </w:pPr>
            <w:r>
              <w:rPr>
                <w:sz w:val="18"/>
              </w:rPr>
              <w:t>workspace.workspaces</w:t>
            </w:r>
          </w:p>
        </w:tc>
        <w:tc>
          <w:tcPr>
            <w:tcW w:type="dxa" w:w="2900"/>
            <w:vAlign w:val="center"/>
          </w:tcPr>
          <w:p>
            <w:pPr>
              <w:spacing w:after="40"/>
            </w:pPr>
            <w:r>
              <w:rPr>
                <w:sz w:val="18"/>
              </w:rPr>
              <w:t>workspace.workspace_knowledge_glossaries</w:t>
            </w:r>
          </w:p>
        </w:tc>
        <w:tc>
          <w:tcPr>
            <w:tcW w:type="dxa" w:w="900"/>
            <w:vAlign w:val="center"/>
          </w:tcPr>
          <w:p>
            <w:pPr>
              <w:spacing w:after="40"/>
            </w:pPr>
            <w:r>
              <w:rPr>
                <w:sz w:val="18"/>
              </w:rPr>
              <w:t>1</w:t>
            </w:r>
          </w:p>
        </w:tc>
        <w:tc>
          <w:tcPr>
            <w:tcW w:type="dxa" w:w="900"/>
            <w:vAlign w:val="center"/>
          </w:tcPr>
          <w:p>
            <w:pPr>
              <w:spacing w:after="40"/>
            </w:pPr>
            <w:r>
              <w:rPr>
                <w:sz w:val="18"/>
              </w:rPr>
              <w:t>0..N</w:t>
            </w:r>
          </w:p>
        </w:tc>
        <w:tc>
          <w:tcPr>
            <w:tcW w:type="dxa" w:w="2500"/>
            <w:vAlign w:val="center"/>
          </w:tcPr>
          <w:p>
            <w:pPr>
              <w:spacing w:after="40"/>
            </w:pPr>
            <w:r>
              <w:rPr>
                <w:sz w:val="18"/>
              </w:rPr>
              <w:t>workspace_id ON DELETE RESTRICT</w:t>
            </w:r>
          </w:p>
        </w:tc>
      </w:tr>
    </w:tbl>
    <w:p/>
    <w:p>
      <w:pPr>
        <w:pStyle w:val="Heading2"/>
      </w:pPr>
      <w:r>
        <w:t>5.3 ADR: Per-member Meeting Creator Permission</w:t>
      </w:r>
    </w:p>
    <w:p>
      <w:r>
        <w:t>Quyền tạo meeting là per-membership permission. Workspace chọn cột `workspace_members.can_create_meetings` thay vì lưu danh sách userId allow/deny trong `workspace.settings` JSONB.</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200"/>
            <w:shd w:fill="F2F4F7"/>
            <w:vAlign w:val="center"/>
          </w:tcPr>
          <w:p>
            <w:r>
              <w:rPr>
                <w:b/>
                <w:color w:val="0B2545"/>
              </w:rPr>
              <w:t>Decision</w:t>
            </w:r>
          </w:p>
        </w:tc>
        <w:tc>
          <w:tcPr>
            <w:tcW w:type="dxa" w:w="2800"/>
            <w:shd w:fill="F2F4F7"/>
            <w:vAlign w:val="center"/>
          </w:tcPr>
          <w:p>
            <w:r>
              <w:rPr>
                <w:b/>
                <w:color w:val="0B2545"/>
              </w:rPr>
              <w:t>Option</w:t>
            </w:r>
          </w:p>
        </w:tc>
        <w:tc>
          <w:tcPr>
            <w:tcW w:type="dxa" w:w="5300"/>
            <w:shd w:fill="F2F4F7"/>
            <w:vAlign w:val="center"/>
          </w:tcPr>
          <w:p>
            <w:r>
              <w:rPr>
                <w:b/>
                <w:color w:val="0B2545"/>
              </w:rPr>
              <w:t>Rationale</w:t>
            </w:r>
          </w:p>
        </w:tc>
      </w:tr>
      <w:tr>
        <w:tc>
          <w:tcPr>
            <w:tcW w:type="dxa" w:w="1200"/>
            <w:vAlign w:val="center"/>
          </w:tcPr>
          <w:p>
            <w:pPr>
              <w:spacing w:after="40"/>
            </w:pPr>
            <w:r>
              <w:rPr>
                <w:sz w:val="18"/>
              </w:rPr>
              <w:t>Selected</w:t>
            </w:r>
          </w:p>
        </w:tc>
        <w:tc>
          <w:tcPr>
            <w:tcW w:type="dxa" w:w="2800"/>
            <w:vAlign w:val="center"/>
          </w:tcPr>
          <w:p>
            <w:pPr>
              <w:spacing w:after="40"/>
            </w:pPr>
            <w:r>
              <w:rPr>
                <w:sz w:val="18"/>
              </w:rPr>
              <w:t>`workspace.workspace_members.can_create_meetings` boolean</w:t>
            </w:r>
          </w:p>
        </w:tc>
        <w:tc>
          <w:tcPr>
            <w:tcW w:type="dxa" w:w="5300"/>
            <w:vAlign w:val="center"/>
          </w:tcPr>
          <w:p>
            <w:pPr>
              <w:spacing w:after="40"/>
            </w:pPr>
            <w:r>
              <w:rPr>
                <w:sz w:val="18"/>
              </w:rPr>
              <w:t>Quyền tạo meeting là thuộc tính của membership trong một workspace; dễ query, dễ audit, dễ trả về qua DTO/gRPC và không phình JSONB settings.</w:t>
            </w:r>
          </w:p>
        </w:tc>
      </w:tr>
      <w:tr>
        <w:tc>
          <w:tcPr>
            <w:tcW w:type="dxa" w:w="1200"/>
            <w:vAlign w:val="center"/>
          </w:tcPr>
          <w:p>
            <w:pPr>
              <w:spacing w:after="40"/>
            </w:pPr>
            <w:r>
              <w:rPr>
                <w:sz w:val="18"/>
              </w:rPr>
              <w:t>Rejected</w:t>
            </w:r>
          </w:p>
        </w:tc>
        <w:tc>
          <w:tcPr>
            <w:tcW w:type="dxa" w:w="2800"/>
            <w:vAlign w:val="center"/>
          </w:tcPr>
          <w:p>
            <w:pPr>
              <w:spacing w:after="40"/>
            </w:pPr>
            <w:r>
              <w:rPr>
                <w:sz w:val="18"/>
              </w:rPr>
              <w:t>`workspace.settings.AllowedRoomCreatorUserIds` / `DisallowedRoomCreatorUserIds` JSONB arrays</w:t>
            </w:r>
          </w:p>
        </w:tc>
        <w:tc>
          <w:tcPr>
            <w:tcW w:type="dxa" w:w="5300"/>
            <w:vAlign w:val="center"/>
          </w:tcPr>
          <w:p>
            <w:pPr>
              <w:spacing w:after="40"/>
            </w:pPr>
            <w:r>
              <w:rPr>
                <w:sz w:val="18"/>
              </w:rPr>
              <w:t>Không phù hợp cho per-member permission quy mô lớn: JSONB phình theo số member, khó truy vấn ngược, dễ stale userId khi remove/reinvite và phải deserialize settings khi check quyền.</w:t>
            </w:r>
          </w:p>
        </w:tc>
      </w:tr>
      <w:tr>
        <w:tc>
          <w:tcPr>
            <w:tcW w:type="dxa" w:w="1200"/>
            <w:vAlign w:val="center"/>
          </w:tcPr>
          <w:p>
            <w:pPr>
              <w:spacing w:after="40"/>
            </w:pPr>
            <w:r>
              <w:rPr>
                <w:sz w:val="18"/>
              </w:rPr>
              <w:t>Default</w:t>
            </w:r>
          </w:p>
        </w:tc>
        <w:tc>
          <w:tcPr>
            <w:tcW w:type="dxa" w:w="2800"/>
            <w:vAlign w:val="center"/>
          </w:tcPr>
          <w:p>
            <w:pPr>
              <w:spacing w:after="40"/>
            </w:pPr>
            <w:r>
              <w:rPr>
                <w:sz w:val="18"/>
              </w:rPr>
              <w:t>Internal member true, External member false</w:t>
            </w:r>
          </w:p>
        </w:tc>
        <w:tc>
          <w:tcPr>
            <w:tcW w:type="dxa" w:w="5300"/>
            <w:vAlign w:val="center"/>
          </w:tcPr>
          <w:p>
            <w:pPr>
              <w:spacing w:after="40"/>
            </w:pPr>
            <w:r>
              <w:rPr>
                <w:sz w:val="18"/>
              </w:rPr>
              <w:t>Owner/Admin/Member nội bộ được tạo meeting theo policy mặc định; External không được tạo meeting trừ khi có quyết định policy riêng sau này.</w:t>
            </w:r>
          </w:p>
        </w:tc>
      </w:tr>
      <w:tr>
        <w:tc>
          <w:tcPr>
            <w:tcW w:type="dxa" w:w="1200"/>
            <w:vAlign w:val="center"/>
          </w:tcPr>
          <w:p>
            <w:pPr>
              <w:spacing w:after="40"/>
            </w:pPr>
            <w:r>
              <w:rPr>
                <w:sz w:val="18"/>
              </w:rPr>
              <w:t>Enforcement</w:t>
            </w:r>
          </w:p>
        </w:tc>
        <w:tc>
          <w:tcPr>
            <w:tcW w:type="dxa" w:w="2800"/>
            <w:vAlign w:val="center"/>
          </w:tcPr>
          <w:p>
            <w:pPr>
              <w:spacing w:after="40"/>
            </w:pPr>
            <w:r>
              <w:rPr>
                <w:sz w:val="18"/>
              </w:rPr>
              <w:t>TranslationRoom validates through Workspace boundary</w:t>
            </w:r>
          </w:p>
        </w:tc>
        <w:tc>
          <w:tcPr>
            <w:tcW w:type="dxa" w:w="5300"/>
            <w:vAlign w:val="center"/>
          </w:tcPr>
          <w:p>
            <w:pPr>
              <w:spacing w:after="40"/>
            </w:pPr>
            <w:r>
              <w:rPr>
                <w:sz w:val="18"/>
              </w:rPr>
              <w:t>Create-room flow phải gọi Workspace API/gRPC để kiểm tra active membership, can_create_meetings, max active rooms và allowed languages; không cross-service DB join.</w:t>
            </w:r>
          </w:p>
        </w:tc>
      </w:tr>
      <w:tr>
        <w:tc>
          <w:tcPr>
            <w:tcW w:type="dxa" w:w="1200"/>
            <w:vAlign w:val="center"/>
          </w:tcPr>
          <w:p>
            <w:pPr>
              <w:spacing w:after="40"/>
            </w:pPr>
            <w:r>
              <w:rPr>
                <w:sz w:val="18"/>
              </w:rPr>
              <w:t>Migration</w:t>
            </w:r>
          </w:p>
        </w:tc>
        <w:tc>
          <w:tcPr>
            <w:tcW w:type="dxa" w:w="2800"/>
            <w:vAlign w:val="center"/>
          </w:tcPr>
          <w:p>
            <w:pPr>
              <w:spacing w:after="40"/>
            </w:pPr>
            <w:r>
              <w:rPr>
                <w:sz w:val="18"/>
              </w:rPr>
              <w:t>Add non-null boolean column with backfill</w:t>
            </w:r>
          </w:p>
        </w:tc>
        <w:tc>
          <w:tcPr>
            <w:tcW w:type="dxa" w:w="5300"/>
            <w:vAlign w:val="center"/>
          </w:tcPr>
          <w:p>
            <w:pPr>
              <w:spacing w:after="40"/>
            </w:pPr>
            <w:r>
              <w:rPr>
                <w:sz w:val="18"/>
              </w:rPr>
              <w:t>Thêm migration: column default false hoặc true có kiểm soát; backfill internal active members true, external false; removed members vẫn denied theo status/removed_at.</w:t>
            </w:r>
          </w:p>
        </w:tc>
      </w:tr>
    </w:tbl>
    <w:p/>
    <w:p>
      <w:pPr>
        <w:pStyle w:val="Heading1"/>
      </w:pPr>
      <w:r>
        <w:t>6. External Interface Requirements</w:t>
      </w:r>
    </w:p>
    <w:p>
      <w:pPr>
        <w:pStyle w:val="Heading2"/>
      </w:pPr>
      <w:r>
        <w:t>6.1 REST APIs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300"/>
            <w:shd w:fill="F2F4F7"/>
            <w:vAlign w:val="center"/>
          </w:tcPr>
          <w:p>
            <w:r>
              <w:rPr>
                <w:b/>
                <w:color w:val="0B2545"/>
              </w:rPr>
              <w:t>Method</w:t>
            </w:r>
          </w:p>
        </w:tc>
        <w:tc>
          <w:tcPr>
            <w:tcW w:type="dxa" w:w="4200"/>
            <w:shd w:fill="F2F4F7"/>
            <w:vAlign w:val="center"/>
          </w:tcPr>
          <w:p>
            <w:r>
              <w:rPr>
                <w:b/>
                <w:color w:val="0B2545"/>
              </w:rPr>
              <w:t>Route</w:t>
            </w:r>
          </w:p>
        </w:tc>
        <w:tc>
          <w:tcPr>
            <w:tcW w:type="dxa" w:w="3800"/>
            <w:shd w:fill="F2F4F7"/>
            <w:vAlign w:val="center"/>
          </w:tcPr>
          <w:p>
            <w:r>
              <w:rPr>
                <w:b/>
                <w:color w:val="0B2545"/>
              </w:rPr>
              <w:t>Purpose</w:t>
            </w:r>
          </w:p>
        </w:tc>
      </w:tr>
      <w:tr>
        <w:tc>
          <w:tcPr>
            <w:tcW w:type="dxa" w:w="1300"/>
            <w:vAlign w:val="center"/>
          </w:tcPr>
          <w:p>
            <w:pPr>
              <w:spacing w:after="40"/>
            </w:pPr>
            <w:r>
              <w:rPr>
                <w:sz w:val="18"/>
              </w:rPr>
              <w:t>POST</w:t>
            </w:r>
          </w:p>
        </w:tc>
        <w:tc>
          <w:tcPr>
            <w:tcW w:type="dxa" w:w="4200"/>
            <w:vAlign w:val="center"/>
          </w:tcPr>
          <w:p>
            <w:pPr>
              <w:spacing w:after="40"/>
            </w:pPr>
            <w:r>
              <w:rPr>
                <w:sz w:val="18"/>
              </w:rPr>
              <w:t>/api/v1/workspaces</w:t>
            </w:r>
          </w:p>
        </w:tc>
        <w:tc>
          <w:tcPr>
            <w:tcW w:type="dxa" w:w="3800"/>
            <w:vAlign w:val="center"/>
          </w:tcPr>
          <w:p>
            <w:pPr>
              <w:spacing w:after="40"/>
            </w:pPr>
            <w:r>
              <w:rPr>
                <w:sz w:val="18"/>
              </w:rPr>
              <w:t>Tạo workspace và bootstrapping Owner</w:t>
            </w:r>
          </w:p>
        </w:tc>
      </w:tr>
      <w:tr>
        <w:tc>
          <w:tcPr>
            <w:tcW w:type="dxa" w:w="1300"/>
            <w:vAlign w:val="center"/>
          </w:tcPr>
          <w:p>
            <w:pPr>
              <w:spacing w:after="40"/>
            </w:pPr>
            <w:r>
              <w:rPr>
                <w:sz w:val="18"/>
              </w:rPr>
              <w:t>GET</w:t>
            </w:r>
          </w:p>
        </w:tc>
        <w:tc>
          <w:tcPr>
            <w:tcW w:type="dxa" w:w="4200"/>
            <w:vAlign w:val="center"/>
          </w:tcPr>
          <w:p>
            <w:pPr>
              <w:spacing w:after="40"/>
            </w:pPr>
            <w:r>
              <w:rPr>
                <w:sz w:val="18"/>
              </w:rPr>
              <w:t>/api/v1/workspaces</w:t>
            </w:r>
          </w:p>
        </w:tc>
        <w:tc>
          <w:tcPr>
            <w:tcW w:type="dxa" w:w="3800"/>
            <w:vAlign w:val="center"/>
          </w:tcPr>
          <w:p>
            <w:pPr>
              <w:spacing w:after="40"/>
            </w:pPr>
            <w:r>
              <w:rPr>
                <w:sz w:val="18"/>
              </w:rPr>
              <w:t>List workspace theo pagination/search</w:t>
            </w:r>
          </w:p>
        </w:tc>
      </w:tr>
      <w:tr>
        <w:tc>
          <w:tcPr>
            <w:tcW w:type="dxa" w:w="1300"/>
            <w:vAlign w:val="center"/>
          </w:tcPr>
          <w:p>
            <w:pPr>
              <w:spacing w:after="40"/>
            </w:pPr>
            <w:r>
              <w:rPr>
                <w:sz w:val="18"/>
              </w:rPr>
              <w:t>GET</w:t>
            </w:r>
          </w:p>
        </w:tc>
        <w:tc>
          <w:tcPr>
            <w:tcW w:type="dxa" w:w="4200"/>
            <w:vAlign w:val="center"/>
          </w:tcPr>
          <w:p>
            <w:pPr>
              <w:spacing w:after="40"/>
            </w:pPr>
            <w:r>
              <w:rPr>
                <w:sz w:val="18"/>
              </w:rPr>
              <w:t>/api/v1/workspaces/{id}</w:t>
            </w:r>
          </w:p>
        </w:tc>
        <w:tc>
          <w:tcPr>
            <w:tcW w:type="dxa" w:w="3800"/>
            <w:vAlign w:val="center"/>
          </w:tcPr>
          <w:p>
            <w:pPr>
              <w:spacing w:after="40"/>
            </w:pPr>
            <w:r>
              <w:rPr>
                <w:sz w:val="18"/>
              </w:rPr>
              <w:t>Xem chi tiết workspace nếu là member</w:t>
            </w:r>
          </w:p>
        </w:tc>
      </w:tr>
      <w:tr>
        <w:tc>
          <w:tcPr>
            <w:tcW w:type="dxa" w:w="1300"/>
            <w:vAlign w:val="center"/>
          </w:tcPr>
          <w:p>
            <w:pPr>
              <w:spacing w:after="40"/>
            </w:pPr>
            <w:r>
              <w:rPr>
                <w:sz w:val="18"/>
              </w:rPr>
              <w:t>POST</w:t>
            </w:r>
          </w:p>
        </w:tc>
        <w:tc>
          <w:tcPr>
            <w:tcW w:type="dxa" w:w="4200"/>
            <w:vAlign w:val="center"/>
          </w:tcPr>
          <w:p>
            <w:pPr>
              <w:spacing w:after="40"/>
            </w:pPr>
            <w:r>
              <w:rPr>
                <w:sz w:val="18"/>
              </w:rPr>
              <w:t>/api/v1/workspaces/{id}/select</w:t>
            </w:r>
          </w:p>
        </w:tc>
        <w:tc>
          <w:tcPr>
            <w:tcW w:type="dxa" w:w="3800"/>
            <w:vAlign w:val="center"/>
          </w:tcPr>
          <w:p>
            <w:pPr>
              <w:spacing w:after="40"/>
            </w:pPr>
            <w:r>
              <w:rPr>
                <w:sz w:val="18"/>
              </w:rPr>
              <w:t>Chọn active workspace context</w:t>
            </w:r>
          </w:p>
        </w:tc>
      </w:tr>
      <w:tr>
        <w:tc>
          <w:tcPr>
            <w:tcW w:type="dxa" w:w="1300"/>
            <w:vAlign w:val="center"/>
          </w:tcPr>
          <w:p>
            <w:pPr>
              <w:spacing w:after="40"/>
            </w:pPr>
            <w:r>
              <w:rPr>
                <w:sz w:val="18"/>
              </w:rPr>
              <w:t>GET/PUT</w:t>
            </w:r>
          </w:p>
        </w:tc>
        <w:tc>
          <w:tcPr>
            <w:tcW w:type="dxa" w:w="4200"/>
            <w:vAlign w:val="center"/>
          </w:tcPr>
          <w:p>
            <w:pPr>
              <w:spacing w:after="40"/>
            </w:pPr>
            <w:r>
              <w:rPr>
                <w:sz w:val="18"/>
              </w:rPr>
              <w:t>/api/v1/workspaces/{id}/settings</w:t>
            </w:r>
          </w:p>
        </w:tc>
        <w:tc>
          <w:tcPr>
            <w:tcW w:type="dxa" w:w="3800"/>
            <w:vAlign w:val="center"/>
          </w:tcPr>
          <w:p>
            <w:pPr>
              <w:spacing w:after="40"/>
            </w:pPr>
            <w:r>
              <w:rPr>
                <w:sz w:val="18"/>
              </w:rPr>
              <w:t>Xem/cập nhật workspace settings</w:t>
            </w:r>
          </w:p>
        </w:tc>
      </w:tr>
      <w:tr>
        <w:tc>
          <w:tcPr>
            <w:tcW w:type="dxa" w:w="1300"/>
            <w:vAlign w:val="center"/>
          </w:tcPr>
          <w:p>
            <w:pPr>
              <w:spacing w:after="40"/>
            </w:pPr>
            <w:r>
              <w:rPr>
                <w:sz w:val="18"/>
              </w:rPr>
              <w:t>GET</w:t>
            </w:r>
          </w:p>
        </w:tc>
        <w:tc>
          <w:tcPr>
            <w:tcW w:type="dxa" w:w="4200"/>
            <w:vAlign w:val="center"/>
          </w:tcPr>
          <w:p>
            <w:pPr>
              <w:spacing w:after="40"/>
            </w:pPr>
            <w:r>
              <w:rPr>
                <w:sz w:val="18"/>
              </w:rPr>
              <w:t>/api/v1/workspaces/{workspaceId}/members</w:t>
            </w:r>
          </w:p>
        </w:tc>
        <w:tc>
          <w:tcPr>
            <w:tcW w:type="dxa" w:w="3800"/>
            <w:vAlign w:val="center"/>
          </w:tcPr>
          <w:p>
            <w:pPr>
              <w:spacing w:after="40"/>
            </w:pPr>
            <w:r>
              <w:rPr>
                <w:sz w:val="18"/>
              </w:rPr>
              <w:t>List active members</w:t>
            </w:r>
          </w:p>
        </w:tc>
      </w:tr>
      <w:tr>
        <w:tc>
          <w:tcPr>
            <w:tcW w:type="dxa" w:w="1300"/>
            <w:vAlign w:val="center"/>
          </w:tcPr>
          <w:p>
            <w:pPr>
              <w:spacing w:after="40"/>
            </w:pPr>
            <w:r>
              <w:rPr>
                <w:sz w:val="18"/>
              </w:rPr>
              <w:t>DELETE</w:t>
            </w:r>
          </w:p>
        </w:tc>
        <w:tc>
          <w:tcPr>
            <w:tcW w:type="dxa" w:w="4200"/>
            <w:vAlign w:val="center"/>
          </w:tcPr>
          <w:p>
            <w:pPr>
              <w:spacing w:after="40"/>
            </w:pPr>
            <w:r>
              <w:rPr>
                <w:sz w:val="18"/>
              </w:rPr>
              <w:t>/api/v1/workspaces/{workspaceId}/members/{userId}</w:t>
            </w:r>
          </w:p>
        </w:tc>
        <w:tc>
          <w:tcPr>
            <w:tcW w:type="dxa" w:w="3800"/>
            <w:vAlign w:val="center"/>
          </w:tcPr>
          <w:p>
            <w:pPr>
              <w:spacing w:after="40"/>
            </w:pPr>
            <w:r>
              <w:rPr>
                <w:sz w:val="18"/>
              </w:rPr>
              <w:t>Remove/leave workspace bằng soft-delete</w:t>
            </w:r>
          </w:p>
        </w:tc>
      </w:tr>
      <w:tr>
        <w:tc>
          <w:tcPr>
            <w:tcW w:type="dxa" w:w="1300"/>
            <w:vAlign w:val="center"/>
          </w:tcPr>
          <w:p>
            <w:pPr>
              <w:spacing w:after="40"/>
            </w:pPr>
            <w:r>
              <w:rPr>
                <w:sz w:val="18"/>
              </w:rPr>
              <w:t>PUT</w:t>
            </w:r>
          </w:p>
        </w:tc>
        <w:tc>
          <w:tcPr>
            <w:tcW w:type="dxa" w:w="4200"/>
            <w:vAlign w:val="center"/>
          </w:tcPr>
          <w:p>
            <w:pPr>
              <w:spacing w:after="40"/>
            </w:pPr>
            <w:r>
              <w:rPr>
                <w:sz w:val="18"/>
              </w:rPr>
              <w:t>/api/v1/workspaces/{workspaceId}/members/{userId}/role</w:t>
            </w:r>
          </w:p>
        </w:tc>
        <w:tc>
          <w:tcPr>
            <w:tcW w:type="dxa" w:w="3800"/>
            <w:vAlign w:val="center"/>
          </w:tcPr>
          <w:p>
            <w:pPr>
              <w:spacing w:after="40"/>
            </w:pPr>
            <w:r>
              <w:rPr>
                <w:sz w:val="18"/>
              </w:rPr>
              <w:t>Đổi role member</w:t>
            </w:r>
          </w:p>
        </w:tc>
      </w:tr>
      <w:tr>
        <w:tc>
          <w:tcPr>
            <w:tcW w:type="dxa" w:w="1300"/>
            <w:vAlign w:val="center"/>
          </w:tcPr>
          <w:p>
            <w:pPr>
              <w:spacing w:after="40"/>
            </w:pPr>
            <w:r>
              <w:rPr>
                <w:sz w:val="18"/>
              </w:rPr>
              <w:t>PATCH</w:t>
            </w:r>
          </w:p>
        </w:tc>
        <w:tc>
          <w:tcPr>
            <w:tcW w:type="dxa" w:w="4200"/>
            <w:vAlign w:val="center"/>
          </w:tcPr>
          <w:p>
            <w:pPr>
              <w:spacing w:after="40"/>
            </w:pPr>
            <w:r>
              <w:rPr>
                <w:sz w:val="18"/>
              </w:rPr>
              <w:t>/api/v1/workspaces/{workspaceId}/members/{userId}/meeting-permission</w:t>
            </w:r>
          </w:p>
        </w:tc>
        <w:tc>
          <w:tcPr>
            <w:tcW w:type="dxa" w:w="3800"/>
            <w:vAlign w:val="center"/>
          </w:tcPr>
          <w:p>
            <w:pPr>
              <w:spacing w:after="40"/>
            </w:pPr>
            <w:r>
              <w:rPr>
                <w:sz w:val="18"/>
              </w:rPr>
              <w:t>Owner/Admin bật/tắt quyền tạo meeting per member bằng can_create_meetings</w:t>
            </w:r>
          </w:p>
        </w:tc>
      </w:tr>
      <w:tr>
        <w:tc>
          <w:tcPr>
            <w:tcW w:type="dxa" w:w="1300"/>
            <w:vAlign w:val="center"/>
          </w:tcPr>
          <w:p>
            <w:pPr>
              <w:spacing w:after="40"/>
            </w:pPr>
            <w:r>
              <w:rPr>
                <w:sz w:val="18"/>
              </w:rPr>
              <w:t>POST</w:t>
            </w:r>
          </w:p>
        </w:tc>
        <w:tc>
          <w:tcPr>
            <w:tcW w:type="dxa" w:w="4200"/>
            <w:vAlign w:val="center"/>
          </w:tcPr>
          <w:p>
            <w:pPr>
              <w:spacing w:after="40"/>
            </w:pPr>
            <w:r>
              <w:rPr>
                <w:sz w:val="18"/>
              </w:rPr>
              <w:t>/api/v1/workspaces/{workspaceId}/members/transfer-ownership</w:t>
            </w:r>
          </w:p>
        </w:tc>
        <w:tc>
          <w:tcPr>
            <w:tcW w:type="dxa" w:w="3800"/>
            <w:vAlign w:val="center"/>
          </w:tcPr>
          <w:p>
            <w:pPr>
              <w:spacing w:after="40"/>
            </w:pPr>
            <w:r>
              <w:rPr>
                <w:sz w:val="18"/>
              </w:rPr>
              <w:t>Transfer ownership</w:t>
            </w:r>
          </w:p>
        </w:tc>
      </w:tr>
      <w:tr>
        <w:tc>
          <w:tcPr>
            <w:tcW w:type="dxa" w:w="1300"/>
            <w:vAlign w:val="center"/>
          </w:tcPr>
          <w:p>
            <w:pPr>
              <w:spacing w:after="40"/>
            </w:pPr>
            <w:r>
              <w:rPr>
                <w:sz w:val="18"/>
              </w:rPr>
              <w:t>POST</w:t>
            </w:r>
          </w:p>
        </w:tc>
        <w:tc>
          <w:tcPr>
            <w:tcW w:type="dxa" w:w="4200"/>
            <w:vAlign w:val="center"/>
          </w:tcPr>
          <w:p>
            <w:pPr>
              <w:spacing w:after="40"/>
            </w:pPr>
            <w:r>
              <w:rPr>
                <w:sz w:val="18"/>
              </w:rPr>
              <w:t>/api/v1/workspaces/{workspaceId}/invitations</w:t>
            </w:r>
          </w:p>
        </w:tc>
        <w:tc>
          <w:tcPr>
            <w:tcW w:type="dxa" w:w="3800"/>
            <w:vAlign w:val="center"/>
          </w:tcPr>
          <w:p>
            <w:pPr>
              <w:spacing w:after="40"/>
            </w:pPr>
            <w:r>
              <w:rPr>
                <w:sz w:val="18"/>
              </w:rPr>
              <w:t>Tạo invite</w:t>
            </w:r>
          </w:p>
        </w:tc>
      </w:tr>
      <w:tr>
        <w:tc>
          <w:tcPr>
            <w:tcW w:type="dxa" w:w="1300"/>
            <w:vAlign w:val="center"/>
          </w:tcPr>
          <w:p>
            <w:pPr>
              <w:spacing w:after="40"/>
            </w:pPr>
            <w:r>
              <w:rPr>
                <w:sz w:val="18"/>
              </w:rPr>
              <w:t>GET</w:t>
            </w:r>
          </w:p>
        </w:tc>
        <w:tc>
          <w:tcPr>
            <w:tcW w:type="dxa" w:w="4200"/>
            <w:vAlign w:val="center"/>
          </w:tcPr>
          <w:p>
            <w:pPr>
              <w:spacing w:after="40"/>
            </w:pPr>
            <w:r>
              <w:rPr>
                <w:sz w:val="18"/>
              </w:rPr>
              <w:t>/api/v1/workspaces/{workspaceId}/invitations</w:t>
            </w:r>
          </w:p>
        </w:tc>
        <w:tc>
          <w:tcPr>
            <w:tcW w:type="dxa" w:w="3800"/>
            <w:vAlign w:val="center"/>
          </w:tcPr>
          <w:p>
            <w:pPr>
              <w:spacing w:after="40"/>
            </w:pPr>
            <w:r>
              <w:rPr>
                <w:sz w:val="18"/>
              </w:rPr>
              <w:t>List invite</w:t>
            </w:r>
          </w:p>
        </w:tc>
      </w:tr>
      <w:tr>
        <w:tc>
          <w:tcPr>
            <w:tcW w:type="dxa" w:w="1300"/>
            <w:vAlign w:val="center"/>
          </w:tcPr>
          <w:p>
            <w:pPr>
              <w:spacing w:after="40"/>
            </w:pPr>
            <w:r>
              <w:rPr>
                <w:sz w:val="18"/>
              </w:rPr>
              <w:t>DELETE</w:t>
            </w:r>
          </w:p>
        </w:tc>
        <w:tc>
          <w:tcPr>
            <w:tcW w:type="dxa" w:w="4200"/>
            <w:vAlign w:val="center"/>
          </w:tcPr>
          <w:p>
            <w:pPr>
              <w:spacing w:after="40"/>
            </w:pPr>
            <w:r>
              <w:rPr>
                <w:sz w:val="18"/>
              </w:rPr>
              <w:t>/api/v1/workspaces/{workspaceId}/invitations/{invitationId}</w:t>
            </w:r>
          </w:p>
        </w:tc>
        <w:tc>
          <w:tcPr>
            <w:tcW w:type="dxa" w:w="3800"/>
            <w:vAlign w:val="center"/>
          </w:tcPr>
          <w:p>
            <w:pPr>
              <w:spacing w:after="40"/>
            </w:pPr>
            <w:r>
              <w:rPr>
                <w:sz w:val="18"/>
              </w:rPr>
              <w:t>Revoke invite</w:t>
            </w:r>
          </w:p>
        </w:tc>
      </w:tr>
      <w:tr>
        <w:tc>
          <w:tcPr>
            <w:tcW w:type="dxa" w:w="1300"/>
            <w:vAlign w:val="center"/>
          </w:tcPr>
          <w:p>
            <w:pPr>
              <w:spacing w:after="40"/>
            </w:pPr>
            <w:r>
              <w:rPr>
                <w:sz w:val="18"/>
              </w:rPr>
              <w:t>GET</w:t>
            </w:r>
          </w:p>
        </w:tc>
        <w:tc>
          <w:tcPr>
            <w:tcW w:type="dxa" w:w="4200"/>
            <w:vAlign w:val="center"/>
          </w:tcPr>
          <w:p>
            <w:pPr>
              <w:spacing w:after="40"/>
            </w:pPr>
            <w:r>
              <w:rPr>
                <w:sz w:val="18"/>
              </w:rPr>
              <w:t>/api/v1/workspaces/invitations/preview</w:t>
            </w:r>
          </w:p>
        </w:tc>
        <w:tc>
          <w:tcPr>
            <w:tcW w:type="dxa" w:w="3800"/>
            <w:vAlign w:val="center"/>
          </w:tcPr>
          <w:p>
            <w:pPr>
              <w:spacing w:after="40"/>
            </w:pPr>
            <w:r>
              <w:rPr>
                <w:sz w:val="18"/>
              </w:rPr>
              <w:t>Preview invite an toàn không cần JWT</w:t>
            </w:r>
          </w:p>
        </w:tc>
      </w:tr>
      <w:tr>
        <w:tc>
          <w:tcPr>
            <w:tcW w:type="dxa" w:w="1300"/>
            <w:vAlign w:val="center"/>
          </w:tcPr>
          <w:p>
            <w:pPr>
              <w:spacing w:after="40"/>
            </w:pPr>
            <w:r>
              <w:rPr>
                <w:sz w:val="18"/>
              </w:rPr>
              <w:t>POST</w:t>
            </w:r>
          </w:p>
        </w:tc>
        <w:tc>
          <w:tcPr>
            <w:tcW w:type="dxa" w:w="4200"/>
            <w:vAlign w:val="center"/>
          </w:tcPr>
          <w:p>
            <w:pPr>
              <w:spacing w:after="40"/>
            </w:pPr>
            <w:r>
              <w:rPr>
                <w:sz w:val="18"/>
              </w:rPr>
              <w:t>/api/v1/workspaces/invitations/accept</w:t>
            </w:r>
          </w:p>
        </w:tc>
        <w:tc>
          <w:tcPr>
            <w:tcW w:type="dxa" w:w="3800"/>
            <w:vAlign w:val="center"/>
          </w:tcPr>
          <w:p>
            <w:pPr>
              <w:spacing w:after="40"/>
            </w:pPr>
            <w:r>
              <w:rPr>
                <w:sz w:val="18"/>
              </w:rPr>
              <w:t>Accept invite</w:t>
            </w:r>
          </w:p>
        </w:tc>
      </w:tr>
      <w:tr>
        <w:tc>
          <w:tcPr>
            <w:tcW w:type="dxa" w:w="1300"/>
            <w:vAlign w:val="center"/>
          </w:tcPr>
          <w:p>
            <w:pPr>
              <w:spacing w:after="40"/>
            </w:pPr>
            <w:r>
              <w:rPr>
                <w:sz w:val="18"/>
              </w:rPr>
              <w:t>POST/GET</w:t>
            </w:r>
          </w:p>
        </w:tc>
        <w:tc>
          <w:tcPr>
            <w:tcW w:type="dxa" w:w="4200"/>
            <w:vAlign w:val="center"/>
          </w:tcPr>
          <w:p>
            <w:pPr>
              <w:spacing w:after="40"/>
            </w:pPr>
            <w:r>
              <w:rPr>
                <w:sz w:val="18"/>
              </w:rPr>
              <w:t>/api/v1/workspaces/{workspaceId}/documents</w:t>
            </w:r>
          </w:p>
        </w:tc>
        <w:tc>
          <w:tcPr>
            <w:tcW w:type="dxa" w:w="3800"/>
            <w:vAlign w:val="center"/>
          </w:tcPr>
          <w:p>
            <w:pPr>
              <w:spacing w:after="40"/>
            </w:pPr>
            <w:r>
              <w:rPr>
                <w:sz w:val="18"/>
              </w:rPr>
              <w:t>Upload/list documents</w:t>
            </w:r>
          </w:p>
        </w:tc>
      </w:tr>
      <w:tr>
        <w:tc>
          <w:tcPr>
            <w:tcW w:type="dxa" w:w="1300"/>
            <w:vAlign w:val="center"/>
          </w:tcPr>
          <w:p>
            <w:pPr>
              <w:spacing w:after="40"/>
            </w:pPr>
            <w:r>
              <w:rPr>
                <w:sz w:val="18"/>
              </w:rPr>
              <w:t>GET/PATCH/DELETE</w:t>
            </w:r>
          </w:p>
        </w:tc>
        <w:tc>
          <w:tcPr>
            <w:tcW w:type="dxa" w:w="4200"/>
            <w:vAlign w:val="center"/>
          </w:tcPr>
          <w:p>
            <w:pPr>
              <w:spacing w:after="40"/>
            </w:pPr>
            <w:r>
              <w:rPr>
                <w:sz w:val="18"/>
              </w:rPr>
              <w:t>/api/v1/workspaces/{workspaceId}/documents/{documentId}</w:t>
            </w:r>
          </w:p>
        </w:tc>
        <w:tc>
          <w:tcPr>
            <w:tcW w:type="dxa" w:w="3800"/>
            <w:vAlign w:val="center"/>
          </w:tcPr>
          <w:p>
            <w:pPr>
              <w:spacing w:after="40"/>
            </w:pPr>
            <w:r>
              <w:rPr>
                <w:sz w:val="18"/>
              </w:rPr>
              <w:t>Xem/cập nhật metadata/xóa mềm document</w:t>
            </w:r>
          </w:p>
        </w:tc>
      </w:tr>
      <w:tr>
        <w:tc>
          <w:tcPr>
            <w:tcW w:type="dxa" w:w="1300"/>
            <w:vAlign w:val="center"/>
          </w:tcPr>
          <w:p>
            <w:pPr>
              <w:spacing w:after="40"/>
            </w:pPr>
            <w:r>
              <w:rPr>
                <w:sz w:val="18"/>
              </w:rPr>
              <w:t>POST</w:t>
            </w:r>
          </w:p>
        </w:tc>
        <w:tc>
          <w:tcPr>
            <w:tcW w:type="dxa" w:w="4200"/>
            <w:vAlign w:val="center"/>
          </w:tcPr>
          <w:p>
            <w:pPr>
              <w:spacing w:after="40"/>
            </w:pPr>
            <w:r>
              <w:rPr>
                <w:sz w:val="18"/>
              </w:rPr>
              <w:t>/api/v1/workspaces/{workspaceId}/documents/{documentId}/approve</w:t>
            </w:r>
          </w:p>
        </w:tc>
        <w:tc>
          <w:tcPr>
            <w:tcW w:type="dxa" w:w="3800"/>
            <w:vAlign w:val="center"/>
          </w:tcPr>
          <w:p>
            <w:pPr>
              <w:spacing w:after="40"/>
            </w:pPr>
            <w:r>
              <w:rPr>
                <w:sz w:val="18"/>
              </w:rPr>
              <w:t>Approve/reject ingestion/sensitive decision</w:t>
            </w:r>
          </w:p>
        </w:tc>
      </w:tr>
      <w:tr>
        <w:tc>
          <w:tcPr>
            <w:tcW w:type="dxa" w:w="1300"/>
            <w:vAlign w:val="center"/>
          </w:tcPr>
          <w:p>
            <w:pPr>
              <w:spacing w:after="40"/>
            </w:pPr>
            <w:r>
              <w:rPr>
                <w:sz w:val="18"/>
              </w:rPr>
              <w:t>GET</w:t>
            </w:r>
          </w:p>
        </w:tc>
        <w:tc>
          <w:tcPr>
            <w:tcW w:type="dxa" w:w="4200"/>
            <w:vAlign w:val="center"/>
          </w:tcPr>
          <w:p>
            <w:pPr>
              <w:spacing w:after="40"/>
            </w:pPr>
            <w:r>
              <w:rPr>
                <w:sz w:val="18"/>
              </w:rPr>
              <w:t>/api/v1/workspaces/{workspaceId}/documents/{documentId}/download</w:t>
            </w:r>
          </w:p>
        </w:tc>
        <w:tc>
          <w:tcPr>
            <w:tcW w:type="dxa" w:w="3800"/>
            <w:vAlign w:val="center"/>
          </w:tcPr>
          <w:p>
            <w:pPr>
              <w:spacing w:after="40"/>
            </w:pPr>
            <w:r>
              <w:rPr>
                <w:sz w:val="18"/>
              </w:rPr>
              <w:t>Download sau khi qua ACL</w:t>
            </w:r>
          </w:p>
        </w:tc>
      </w:tr>
      <w:tr>
        <w:tc>
          <w:tcPr>
            <w:tcW w:type="dxa" w:w="1300"/>
            <w:vAlign w:val="center"/>
          </w:tcPr>
          <w:p>
            <w:pPr>
              <w:spacing w:after="40"/>
            </w:pPr>
            <w:r>
              <w:rPr>
                <w:sz w:val="18"/>
              </w:rPr>
              <w:t>POST/GET/DELETE</w:t>
            </w:r>
          </w:p>
        </w:tc>
        <w:tc>
          <w:tcPr>
            <w:tcW w:type="dxa" w:w="4200"/>
            <w:vAlign w:val="center"/>
          </w:tcPr>
          <w:p>
            <w:pPr>
              <w:spacing w:after="40"/>
            </w:pPr>
            <w:r>
              <w:rPr>
                <w:sz w:val="18"/>
              </w:rPr>
              <w:t>/api/v1/workspaces/{workspaceId}/documents/{documentId}/policies</w:t>
            </w:r>
          </w:p>
        </w:tc>
        <w:tc>
          <w:tcPr>
            <w:tcW w:type="dxa" w:w="3800"/>
            <w:vAlign w:val="center"/>
          </w:tcPr>
          <w:p>
            <w:pPr>
              <w:spacing w:after="40"/>
            </w:pPr>
            <w:r>
              <w:rPr>
                <w:sz w:val="18"/>
              </w:rPr>
              <w:t>Quản lý access policies</w:t>
            </w:r>
          </w:p>
        </w:tc>
      </w:tr>
    </w:tbl>
    <w:p/>
    <w:p>
      <w:pPr>
        <w:pStyle w:val="Heading2"/>
      </w:pPr>
      <w:r>
        <w:t>6.2 Internal Interfaces</w:t>
      </w:r>
    </w:p>
    <w:p>
      <w:pPr>
        <w:pStyle w:val="ListBullet"/>
      </w:pPr>
      <w:r>
        <w:t>Auth gRPC resolves user/role snapshots; Workspace keeps membership role assignment, not Auth navigation entities.</w:t>
      </w:r>
    </w:p>
    <w:p>
      <w:pPr>
        <w:pStyle w:val="ListBullet"/>
      </w:pPr>
      <w:r>
        <w:t>TranslationRoom integration validates workspace member, CanCreateMeetings, allowed target languages and artifact retention policy.</w:t>
      </w:r>
    </w:p>
    <w:p>
      <w:pPr>
        <w:pStyle w:val="ListBullet"/>
      </w:pPr>
      <w:r>
        <w:t>Redis Stream plus RabbitMQ publishes document/artifact upload/delete/archive events for AI ingestion, embedding invalidation, retry and dead-letter.</w:t>
      </w:r>
    </w:p>
    <w:p>
      <w:pPr>
        <w:pStyle w:val="ListBullet"/>
      </w:pPr>
      <w:r>
        <w:t>Signed internal context carries UserId, ActiveWorkspaceId and role across service hops.</w:t>
      </w:r>
    </w:p>
    <w:p>
      <w:pPr>
        <w:pStyle w:val="Heading2"/>
      </w:pPr>
      <w:r>
        <w:t>6.3 RabbitMQ Messaging Workflow</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700"/>
            <w:shd w:fill="F2F4F7"/>
            <w:vAlign w:val="center"/>
          </w:tcPr>
          <w:p>
            <w:r>
              <w:rPr>
                <w:b/>
                <w:color w:val="0B2545"/>
              </w:rPr>
              <w:t>Step</w:t>
            </w:r>
          </w:p>
        </w:tc>
        <w:tc>
          <w:tcPr>
            <w:tcW w:type="dxa" w:w="1700"/>
            <w:shd w:fill="F2F4F7"/>
            <w:vAlign w:val="center"/>
          </w:tcPr>
          <w:p>
            <w:r>
              <w:rPr>
                <w:b/>
                <w:color w:val="0B2545"/>
              </w:rPr>
              <w:t>Activity</w:t>
            </w:r>
          </w:p>
        </w:tc>
        <w:tc>
          <w:tcPr>
            <w:tcW w:type="dxa" w:w="3500"/>
            <w:shd w:fill="F2F4F7"/>
            <w:vAlign w:val="center"/>
          </w:tcPr>
          <w:p>
            <w:r>
              <w:rPr>
                <w:b/>
                <w:color w:val="0B2545"/>
              </w:rPr>
              <w:t>Workspace usage</w:t>
            </w:r>
          </w:p>
        </w:tc>
        <w:tc>
          <w:tcPr>
            <w:tcW w:type="dxa" w:w="3400"/>
            <w:shd w:fill="F2F4F7"/>
            <w:vAlign w:val="center"/>
          </w:tcPr>
          <w:p>
            <w:r>
              <w:rPr>
                <w:b/>
                <w:color w:val="0B2545"/>
              </w:rPr>
              <w:t>RabbitMQ rule</w:t>
            </w:r>
          </w:p>
        </w:tc>
      </w:tr>
      <w:tr>
        <w:tc>
          <w:tcPr>
            <w:tcW w:type="dxa" w:w="700"/>
            <w:vAlign w:val="center"/>
          </w:tcPr>
          <w:p>
            <w:pPr>
              <w:spacing w:after="40"/>
            </w:pPr>
            <w:r>
              <w:rPr>
                <w:sz w:val="18"/>
              </w:rPr>
              <w:t>1</w:t>
            </w:r>
          </w:p>
        </w:tc>
        <w:tc>
          <w:tcPr>
            <w:tcW w:type="dxa" w:w="1700"/>
            <w:vAlign w:val="center"/>
          </w:tcPr>
          <w:p>
            <w:pPr>
              <w:spacing w:after="40"/>
            </w:pPr>
            <w:r>
              <w:rPr>
                <w:sz w:val="18"/>
              </w:rPr>
              <w:t>Publish domain event</w:t>
            </w:r>
          </w:p>
        </w:tc>
        <w:tc>
          <w:tcPr>
            <w:tcW w:type="dxa" w:w="3500"/>
            <w:vAlign w:val="center"/>
          </w:tcPr>
          <w:p>
            <w:pPr>
              <w:spacing w:after="40"/>
            </w:pPr>
            <w:r>
              <w:rPr>
                <w:sz w:val="18"/>
              </w:rPr>
              <w:t>Workspace Application publishes `DocumentUploaded`, `DocumentDeleted`, `ArtifactCreated`, or `ArtifactRetentionExpired` through an application event publisher after DB metadata is committed.</w:t>
            </w:r>
          </w:p>
        </w:tc>
        <w:tc>
          <w:tcPr>
            <w:tcW w:type="dxa" w:w="3400"/>
            <w:vAlign w:val="center"/>
          </w:tcPr>
          <w:p>
            <w:pPr>
              <w:spacing w:after="40"/>
            </w:pPr>
            <w:r>
              <w:rPr>
                <w:sz w:val="18"/>
              </w:rPr>
              <w:t>Use publisher confirms so the publisher knows RabbitMQ accepted the message; if confirm fails, record retry/audit without rolling back committed metadata.</w:t>
            </w:r>
          </w:p>
        </w:tc>
      </w:tr>
      <w:tr>
        <w:tc>
          <w:tcPr>
            <w:tcW w:type="dxa" w:w="700"/>
            <w:vAlign w:val="center"/>
          </w:tcPr>
          <w:p>
            <w:pPr>
              <w:spacing w:after="40"/>
            </w:pPr>
            <w:r>
              <w:rPr>
                <w:sz w:val="18"/>
              </w:rPr>
              <w:t>2</w:t>
            </w:r>
          </w:p>
        </w:tc>
        <w:tc>
          <w:tcPr>
            <w:tcW w:type="dxa" w:w="1700"/>
            <w:vAlign w:val="center"/>
          </w:tcPr>
          <w:p>
            <w:pPr>
              <w:spacing w:after="40"/>
            </w:pPr>
            <w:r>
              <w:rPr>
                <w:sz w:val="18"/>
              </w:rPr>
              <w:t>Route through exchange</w:t>
            </w:r>
          </w:p>
        </w:tc>
        <w:tc>
          <w:tcPr>
            <w:tcW w:type="dxa" w:w="3500"/>
            <w:vAlign w:val="center"/>
          </w:tcPr>
          <w:p>
            <w:pPr>
              <w:spacing w:after="40"/>
            </w:pPr>
            <w:r>
              <w:rPr>
                <w:sz w:val="18"/>
              </w:rPr>
              <w:t>RabbitMQ receives the message at a durable topic exchange such as `workspace.events`.</w:t>
            </w:r>
          </w:p>
        </w:tc>
        <w:tc>
          <w:tcPr>
            <w:tcW w:type="dxa" w:w="3400"/>
            <w:vAlign w:val="center"/>
          </w:tcPr>
          <w:p>
            <w:pPr>
              <w:spacing w:after="40"/>
            </w:pPr>
            <w:r>
              <w:rPr>
                <w:sz w:val="18"/>
              </w:rPr>
              <w:t>Use routing keys such as `workspace.document.uploaded`, `workspace.document.deleted`, `workspace.artifact.created`, `workspace.artifact.retention_expired`.</w:t>
            </w:r>
          </w:p>
        </w:tc>
      </w:tr>
      <w:tr>
        <w:tc>
          <w:tcPr>
            <w:tcW w:type="dxa" w:w="700"/>
            <w:vAlign w:val="center"/>
          </w:tcPr>
          <w:p>
            <w:pPr>
              <w:spacing w:after="40"/>
            </w:pPr>
            <w:r>
              <w:rPr>
                <w:sz w:val="18"/>
              </w:rPr>
              <w:t>3</w:t>
            </w:r>
          </w:p>
        </w:tc>
        <w:tc>
          <w:tcPr>
            <w:tcW w:type="dxa" w:w="1700"/>
            <w:vAlign w:val="center"/>
          </w:tcPr>
          <w:p>
            <w:pPr>
              <w:spacing w:after="40"/>
            </w:pPr>
            <w:r>
              <w:rPr>
                <w:sz w:val="18"/>
              </w:rPr>
              <w:t>Bind queues</w:t>
            </w:r>
          </w:p>
        </w:tc>
        <w:tc>
          <w:tcPr>
            <w:tcW w:type="dxa" w:w="3500"/>
            <w:vAlign w:val="center"/>
          </w:tcPr>
          <w:p>
            <w:pPr>
              <w:spacing w:after="40"/>
            </w:pPr>
            <w:r>
              <w:rPr>
                <w:sz w:val="18"/>
              </w:rPr>
              <w:t>Queues bind to the exchange by routing key: `ai.document-ingestion`, `ai.embedding-invalidation`, `artifact.retention`, `audit.workspace-events`.</w:t>
            </w:r>
          </w:p>
        </w:tc>
        <w:tc>
          <w:tcPr>
            <w:tcW w:type="dxa" w:w="3400"/>
            <w:vAlign w:val="center"/>
          </w:tcPr>
          <w:p>
            <w:pPr>
              <w:spacing w:after="40"/>
            </w:pPr>
            <w:r>
              <w:rPr>
                <w:sz w:val="18"/>
              </w:rPr>
              <w:t>Bindings decide which consumers receive each event; avoid direct service-to-service coupling.</w:t>
            </w:r>
          </w:p>
        </w:tc>
      </w:tr>
      <w:tr>
        <w:tc>
          <w:tcPr>
            <w:tcW w:type="dxa" w:w="700"/>
            <w:vAlign w:val="center"/>
          </w:tcPr>
          <w:p>
            <w:pPr>
              <w:spacing w:after="40"/>
            </w:pPr>
            <w:r>
              <w:rPr>
                <w:sz w:val="18"/>
              </w:rPr>
              <w:t>4</w:t>
            </w:r>
          </w:p>
        </w:tc>
        <w:tc>
          <w:tcPr>
            <w:tcW w:type="dxa" w:w="1700"/>
            <w:vAlign w:val="center"/>
          </w:tcPr>
          <w:p>
            <w:pPr>
              <w:spacing w:after="40"/>
            </w:pPr>
            <w:r>
              <w:rPr>
                <w:sz w:val="18"/>
              </w:rPr>
              <w:t>Consume with manual ack</w:t>
            </w:r>
          </w:p>
        </w:tc>
        <w:tc>
          <w:tcPr>
            <w:tcW w:type="dxa" w:w="3500"/>
            <w:vAlign w:val="center"/>
          </w:tcPr>
          <w:p>
            <w:pPr>
              <w:spacing w:after="40"/>
            </w:pPr>
            <w:r>
              <w:rPr>
                <w:sz w:val="18"/>
              </w:rPr>
              <w:t>AI/artifact workers consume from queues with manual acknowledgements.</w:t>
            </w:r>
          </w:p>
        </w:tc>
        <w:tc>
          <w:tcPr>
            <w:tcW w:type="dxa" w:w="3400"/>
            <w:vAlign w:val="center"/>
          </w:tcPr>
          <w:p>
            <w:pPr>
              <w:spacing w:after="40"/>
            </w:pPr>
            <w:r>
              <w:rPr>
                <w:sz w:val="18"/>
              </w:rPr>
              <w:t>Ack only after idempotency check, DB update and downstream side effects succeed. Nack/reject failed poison messages without requeue after retry limit.</w:t>
            </w:r>
          </w:p>
        </w:tc>
      </w:tr>
      <w:tr>
        <w:tc>
          <w:tcPr>
            <w:tcW w:type="dxa" w:w="700"/>
            <w:vAlign w:val="center"/>
          </w:tcPr>
          <w:p>
            <w:pPr>
              <w:spacing w:after="40"/>
            </w:pPr>
            <w:r>
              <w:rPr>
                <w:sz w:val="18"/>
              </w:rPr>
              <w:t>5</w:t>
            </w:r>
          </w:p>
        </w:tc>
        <w:tc>
          <w:tcPr>
            <w:tcW w:type="dxa" w:w="1700"/>
            <w:vAlign w:val="center"/>
          </w:tcPr>
          <w:p>
            <w:pPr>
              <w:spacing w:after="40"/>
            </w:pPr>
            <w:r>
              <w:rPr>
                <w:sz w:val="18"/>
              </w:rPr>
              <w:t>Control concurrency</w:t>
            </w:r>
          </w:p>
        </w:tc>
        <w:tc>
          <w:tcPr>
            <w:tcW w:type="dxa" w:w="3500"/>
            <w:vAlign w:val="center"/>
          </w:tcPr>
          <w:p>
            <w:pPr>
              <w:spacing w:after="40"/>
            </w:pPr>
            <w:r>
              <w:rPr>
                <w:sz w:val="18"/>
              </w:rPr>
              <w:t>Consumers use prefetch/concurrency limit so document parsing, AI scanning and artifact cleanup do not overload CPU, storage or AI providers.</w:t>
            </w:r>
          </w:p>
        </w:tc>
        <w:tc>
          <w:tcPr>
            <w:tcW w:type="dxa" w:w="3400"/>
            <w:vAlign w:val="center"/>
          </w:tcPr>
          <w:p>
            <w:pPr>
              <w:spacing w:after="40"/>
            </w:pPr>
            <w:r>
              <w:rPr>
                <w:sz w:val="18"/>
              </w:rPr>
              <w:t>Prefetch must be tuned separately for document ingestion and artifact cleanup.</w:t>
            </w:r>
          </w:p>
        </w:tc>
      </w:tr>
      <w:tr>
        <w:tc>
          <w:tcPr>
            <w:tcW w:type="dxa" w:w="700"/>
            <w:vAlign w:val="center"/>
          </w:tcPr>
          <w:p>
            <w:pPr>
              <w:spacing w:after="40"/>
            </w:pPr>
            <w:r>
              <w:rPr>
                <w:sz w:val="18"/>
              </w:rPr>
              <w:t>6</w:t>
            </w:r>
          </w:p>
        </w:tc>
        <w:tc>
          <w:tcPr>
            <w:tcW w:type="dxa" w:w="1700"/>
            <w:vAlign w:val="center"/>
          </w:tcPr>
          <w:p>
            <w:pPr>
              <w:spacing w:after="40"/>
            </w:pPr>
            <w:r>
              <w:rPr>
                <w:sz w:val="18"/>
              </w:rPr>
              <w:t>Retry transient failures</w:t>
            </w:r>
          </w:p>
        </w:tc>
        <w:tc>
          <w:tcPr>
            <w:tcW w:type="dxa" w:w="3500"/>
            <w:vAlign w:val="center"/>
          </w:tcPr>
          <w:p>
            <w:pPr>
              <w:spacing w:after="40"/>
            </w:pPr>
            <w:r>
              <w:rPr>
                <w:sz w:val="18"/>
              </w:rPr>
              <w:t>Transient storage/AI/network failures are retried with bounded attempts.</w:t>
            </w:r>
          </w:p>
        </w:tc>
        <w:tc>
          <w:tcPr>
            <w:tcW w:type="dxa" w:w="3400"/>
            <w:vAlign w:val="center"/>
          </w:tcPr>
          <w:p>
            <w:pPr>
              <w:spacing w:after="40"/>
            </w:pPr>
            <w:r>
              <w:rPr>
                <w:sz w:val="18"/>
              </w:rPr>
              <w:t>Use retry queues or delayed retry strategy; event payload must include eventId, documentId/artifactId, workspaceId and occurredAt for idempotency.</w:t>
            </w:r>
          </w:p>
        </w:tc>
      </w:tr>
      <w:tr>
        <w:tc>
          <w:tcPr>
            <w:tcW w:type="dxa" w:w="700"/>
            <w:vAlign w:val="center"/>
          </w:tcPr>
          <w:p>
            <w:pPr>
              <w:spacing w:after="40"/>
            </w:pPr>
            <w:r>
              <w:rPr>
                <w:sz w:val="18"/>
              </w:rPr>
              <w:t>7</w:t>
            </w:r>
          </w:p>
        </w:tc>
        <w:tc>
          <w:tcPr>
            <w:tcW w:type="dxa" w:w="1700"/>
            <w:vAlign w:val="center"/>
          </w:tcPr>
          <w:p>
            <w:pPr>
              <w:spacing w:after="40"/>
            </w:pPr>
            <w:r>
              <w:rPr>
                <w:sz w:val="18"/>
              </w:rPr>
              <w:t>Dead-letter permanent failures</w:t>
            </w:r>
          </w:p>
        </w:tc>
        <w:tc>
          <w:tcPr>
            <w:tcW w:type="dxa" w:w="3500"/>
            <w:vAlign w:val="center"/>
          </w:tcPr>
          <w:p>
            <w:pPr>
              <w:spacing w:after="40"/>
            </w:pPr>
            <w:r>
              <w:rPr>
                <w:sz w:val="18"/>
              </w:rPr>
              <w:t>Messages rejected after retry limit, expired by TTL, or exceeding delivery limit are routed to a dead-letter exchange/queue.</w:t>
            </w:r>
          </w:p>
        </w:tc>
        <w:tc>
          <w:tcPr>
            <w:tcW w:type="dxa" w:w="3400"/>
            <w:vAlign w:val="center"/>
          </w:tcPr>
          <w:p>
            <w:pPr>
              <w:spacing w:after="40"/>
            </w:pPr>
            <w:r>
              <w:rPr>
                <w:sz w:val="18"/>
              </w:rPr>
              <w:t>DLQ is monitored by ops; record failure reason and expose ingestion/artifact status as failed/requires_action.</w:t>
            </w:r>
          </w:p>
        </w:tc>
      </w:tr>
      <w:tr>
        <w:tc>
          <w:tcPr>
            <w:tcW w:type="dxa" w:w="700"/>
            <w:vAlign w:val="center"/>
          </w:tcPr>
          <w:p>
            <w:pPr>
              <w:spacing w:after="40"/>
            </w:pPr>
            <w:r>
              <w:rPr>
                <w:sz w:val="18"/>
              </w:rPr>
              <w:t>8</w:t>
            </w:r>
          </w:p>
        </w:tc>
        <w:tc>
          <w:tcPr>
            <w:tcW w:type="dxa" w:w="1700"/>
            <w:vAlign w:val="center"/>
          </w:tcPr>
          <w:p>
            <w:pPr>
              <w:spacing w:after="40"/>
            </w:pPr>
            <w:r>
              <w:rPr>
                <w:sz w:val="18"/>
              </w:rPr>
              <w:t>Reconcile state</w:t>
            </w:r>
          </w:p>
        </w:tc>
        <w:tc>
          <w:tcPr>
            <w:tcW w:type="dxa" w:w="3500"/>
            <w:vAlign w:val="center"/>
          </w:tcPr>
          <w:p>
            <w:pPr>
              <w:spacing w:after="40"/>
            </w:pPr>
            <w:r>
              <w:rPr>
                <w:sz w:val="18"/>
              </w:rPr>
              <w:t>Scheduled reconciliation job compares DB records with queue/audit state to catch lost or stuck events.</w:t>
            </w:r>
          </w:p>
        </w:tc>
        <w:tc>
          <w:tcPr>
            <w:tcW w:type="dxa" w:w="3400"/>
            <w:vAlign w:val="center"/>
          </w:tcPr>
          <w:p>
            <w:pPr>
              <w:spacing w:after="40"/>
            </w:pPr>
            <w:r>
              <w:rPr>
                <w:sz w:val="18"/>
              </w:rPr>
              <w:t>Metadata remains source of truth; RabbitMQ is delivery mechanism, not system of record.</w:t>
            </w:r>
          </w:p>
        </w:tc>
      </w:tr>
    </w:tbl>
    <w:p/>
    <w:p>
      <w:pPr>
        <w:pStyle w:val="Heading2"/>
      </w:pPr>
      <w:r>
        <w:t>6.4 Web Route Intent</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2700"/>
            <w:shd w:fill="F2F4F7"/>
            <w:vAlign w:val="center"/>
          </w:tcPr>
          <w:p>
            <w:r>
              <w:rPr>
                <w:b/>
                <w:color w:val="0B2545"/>
              </w:rPr>
              <w:t>Route</w:t>
            </w:r>
          </w:p>
        </w:tc>
        <w:tc>
          <w:tcPr>
            <w:tcW w:type="dxa" w:w="2400"/>
            <w:shd w:fill="F2F4F7"/>
            <w:vAlign w:val="center"/>
          </w:tcPr>
          <w:p>
            <w:r>
              <w:rPr>
                <w:b/>
                <w:color w:val="0B2545"/>
              </w:rPr>
              <w:t>Audience</w:t>
            </w:r>
          </w:p>
        </w:tc>
        <w:tc>
          <w:tcPr>
            <w:tcW w:type="dxa" w:w="4100"/>
            <w:shd w:fill="F2F4F7"/>
            <w:vAlign w:val="center"/>
          </w:tcPr>
          <w:p>
            <w:r>
              <w:rPr>
                <w:b/>
                <w:color w:val="0B2545"/>
              </w:rPr>
              <w:t>Intent</w:t>
            </w:r>
          </w:p>
        </w:tc>
      </w:tr>
      <w:tr>
        <w:tc>
          <w:tcPr>
            <w:tcW w:type="dxa" w:w="2700"/>
            <w:vAlign w:val="center"/>
          </w:tcPr>
          <w:p>
            <w:pPr>
              <w:spacing w:after="40"/>
            </w:pPr>
            <w:r>
              <w:rPr>
                <w:sz w:val="18"/>
              </w:rPr>
              <w:t>/workspace/dashboard</w:t>
            </w:r>
          </w:p>
        </w:tc>
        <w:tc>
          <w:tcPr>
            <w:tcW w:type="dxa" w:w="2400"/>
            <w:vAlign w:val="center"/>
          </w:tcPr>
          <w:p>
            <w:pPr>
              <w:spacing w:after="40"/>
            </w:pPr>
            <w:r>
              <w:rPr>
                <w:sz w:val="18"/>
              </w:rPr>
              <w:t>Workspace manager/owner</w:t>
            </w:r>
          </w:p>
        </w:tc>
        <w:tc>
          <w:tcPr>
            <w:tcW w:type="dxa" w:w="4100"/>
            <w:vAlign w:val="center"/>
          </w:tcPr>
          <w:p>
            <w:pPr>
              <w:spacing w:after="40"/>
            </w:pPr>
            <w:r>
              <w:rPr>
                <w:sz w:val="18"/>
              </w:rPr>
              <w:t>Usage, members, rooms, governance overview.</w:t>
            </w:r>
          </w:p>
        </w:tc>
      </w:tr>
      <w:tr>
        <w:tc>
          <w:tcPr>
            <w:tcW w:type="dxa" w:w="2700"/>
            <w:vAlign w:val="center"/>
          </w:tcPr>
          <w:p>
            <w:pPr>
              <w:spacing w:after="40"/>
            </w:pPr>
            <w:r>
              <w:rPr>
                <w:sz w:val="18"/>
              </w:rPr>
              <w:t>/workspace/terminology</w:t>
            </w:r>
          </w:p>
        </w:tc>
        <w:tc>
          <w:tcPr>
            <w:tcW w:type="dxa" w:w="2400"/>
            <w:vAlign w:val="center"/>
          </w:tcPr>
          <w:p>
            <w:pPr>
              <w:spacing w:after="40"/>
            </w:pPr>
            <w:r>
              <w:rPr>
                <w:sz w:val="18"/>
              </w:rPr>
              <w:t>Workspace manager/owner</w:t>
            </w:r>
          </w:p>
        </w:tc>
        <w:tc>
          <w:tcPr>
            <w:tcW w:type="dxa" w:w="4100"/>
            <w:vAlign w:val="center"/>
          </w:tcPr>
          <w:p>
            <w:pPr>
              <w:spacing w:after="40"/>
            </w:pPr>
            <w:r>
              <w:rPr>
                <w:sz w:val="18"/>
              </w:rPr>
              <w:t>Glossary and terms by business domain.</w:t>
            </w:r>
          </w:p>
        </w:tc>
      </w:tr>
      <w:tr>
        <w:tc>
          <w:tcPr>
            <w:tcW w:type="dxa" w:w="2700"/>
            <w:vAlign w:val="center"/>
          </w:tcPr>
          <w:p>
            <w:pPr>
              <w:spacing w:after="40"/>
            </w:pPr>
            <w:r>
              <w:rPr>
                <w:sz w:val="18"/>
              </w:rPr>
              <w:t>/workspace/billing</w:t>
            </w:r>
          </w:p>
        </w:tc>
        <w:tc>
          <w:tcPr>
            <w:tcW w:type="dxa" w:w="2400"/>
            <w:vAlign w:val="center"/>
          </w:tcPr>
          <w:p>
            <w:pPr>
              <w:spacing w:after="40"/>
            </w:pPr>
            <w:r>
              <w:rPr>
                <w:sz w:val="18"/>
              </w:rPr>
              <w:t>Workspace owner</w:t>
            </w:r>
          </w:p>
        </w:tc>
        <w:tc>
          <w:tcPr>
            <w:tcW w:type="dxa" w:w="4100"/>
            <w:vAlign w:val="center"/>
          </w:tcPr>
          <w:p>
            <w:pPr>
              <w:spacing w:after="40"/>
            </w:pPr>
            <w:r>
              <w:rPr>
                <w:sz w:val="18"/>
              </w:rPr>
              <w:t>Plan, credits, usage and transactions.</w:t>
            </w:r>
          </w:p>
        </w:tc>
      </w:tr>
      <w:tr>
        <w:tc>
          <w:tcPr>
            <w:tcW w:type="dxa" w:w="2700"/>
            <w:vAlign w:val="center"/>
          </w:tcPr>
          <w:p>
            <w:pPr>
              <w:spacing w:after="40"/>
            </w:pPr>
            <w:r>
              <w:rPr>
                <w:sz w:val="18"/>
              </w:rPr>
              <w:t>/rooms</w:t>
            </w:r>
          </w:p>
        </w:tc>
        <w:tc>
          <w:tcPr>
            <w:tcW w:type="dxa" w:w="2400"/>
            <w:vAlign w:val="center"/>
          </w:tcPr>
          <w:p>
            <w:pPr>
              <w:spacing w:after="40"/>
            </w:pPr>
            <w:r>
              <w:rPr>
                <w:sz w:val="18"/>
              </w:rPr>
              <w:t>Host/workspace</w:t>
            </w:r>
          </w:p>
        </w:tc>
        <w:tc>
          <w:tcPr>
            <w:tcW w:type="dxa" w:w="4100"/>
            <w:vAlign w:val="center"/>
          </w:tcPr>
          <w:p>
            <w:pPr>
              <w:spacing w:after="40"/>
            </w:pPr>
            <w:r>
              <w:rPr>
                <w:sz w:val="18"/>
              </w:rPr>
              <w:t>Workspace-scoped room list.</w:t>
            </w:r>
          </w:p>
        </w:tc>
      </w:tr>
      <w:tr>
        <w:tc>
          <w:tcPr>
            <w:tcW w:type="dxa" w:w="2700"/>
            <w:vAlign w:val="center"/>
          </w:tcPr>
          <w:p>
            <w:pPr>
              <w:spacing w:after="40"/>
            </w:pPr>
            <w:r>
              <w:rPr>
                <w:sz w:val="18"/>
              </w:rPr>
              <w:t>/rooms/[id]/artifacts</w:t>
            </w:r>
          </w:p>
        </w:tc>
        <w:tc>
          <w:tcPr>
            <w:tcW w:type="dxa" w:w="2400"/>
            <w:vAlign w:val="center"/>
          </w:tcPr>
          <w:p>
            <w:pPr>
              <w:spacing w:after="40"/>
            </w:pPr>
            <w:r>
              <w:rPr>
                <w:sz w:val="18"/>
              </w:rPr>
              <w:t>Host/workspace</w:t>
            </w:r>
          </w:p>
        </w:tc>
        <w:tc>
          <w:tcPr>
            <w:tcW w:type="dxa" w:w="4100"/>
            <w:vAlign w:val="center"/>
          </w:tcPr>
          <w:p>
            <w:pPr>
              <w:spacing w:after="40"/>
            </w:pPr>
            <w:r>
              <w:rPr>
                <w:sz w:val="18"/>
              </w:rPr>
              <w:t>Transcript, summary and export artifacts under workspace policy.</w:t>
            </w:r>
          </w:p>
        </w:tc>
      </w:tr>
      <w:tr>
        <w:tc>
          <w:tcPr>
            <w:tcW w:type="dxa" w:w="2700"/>
            <w:vAlign w:val="center"/>
          </w:tcPr>
          <w:p>
            <w:pPr>
              <w:spacing w:after="40"/>
            </w:pPr>
            <w:r>
              <w:rPr>
                <w:sz w:val="18"/>
              </w:rPr>
              <w:t>/internal/dashboard</w:t>
            </w:r>
          </w:p>
        </w:tc>
        <w:tc>
          <w:tcPr>
            <w:tcW w:type="dxa" w:w="2400"/>
            <w:vAlign w:val="center"/>
          </w:tcPr>
          <w:p>
            <w:pPr>
              <w:spacing w:after="40"/>
            </w:pPr>
            <w:r>
              <w:rPr>
                <w:sz w:val="18"/>
              </w:rPr>
              <w:t>Internal admin</w:t>
            </w:r>
          </w:p>
        </w:tc>
        <w:tc>
          <w:tcPr>
            <w:tcW w:type="dxa" w:w="4100"/>
            <w:vAlign w:val="center"/>
          </w:tcPr>
          <w:p>
            <w:pPr>
              <w:spacing w:after="40"/>
            </w:pPr>
            <w:r>
              <w:rPr>
                <w:sz w:val="18"/>
              </w:rPr>
              <w:t>Tenants, platform health, AI operations; not a workspace member surface.</w:t>
            </w:r>
          </w:p>
        </w:tc>
      </w:tr>
      <w:tr>
        <w:tc>
          <w:tcPr>
            <w:tcW w:type="dxa" w:w="2700"/>
            <w:vAlign w:val="center"/>
          </w:tcPr>
          <w:p>
            <w:pPr>
              <w:spacing w:after="40"/>
            </w:pPr>
            <w:r>
              <w:rPr>
                <w:sz w:val="18"/>
              </w:rPr>
              <w:t>/internal/ai-ops</w:t>
            </w:r>
          </w:p>
        </w:tc>
        <w:tc>
          <w:tcPr>
            <w:tcW w:type="dxa" w:w="2400"/>
            <w:vAlign w:val="center"/>
          </w:tcPr>
          <w:p>
            <w:pPr>
              <w:spacing w:after="40"/>
            </w:pPr>
            <w:r>
              <w:rPr>
                <w:sz w:val="18"/>
              </w:rPr>
              <w:t>Internal admin</w:t>
            </w:r>
          </w:p>
        </w:tc>
        <w:tc>
          <w:tcPr>
            <w:tcW w:type="dxa" w:w="4100"/>
            <w:vAlign w:val="center"/>
          </w:tcPr>
          <w:p>
            <w:pPr>
              <w:spacing w:after="40"/>
            </w:pPr>
            <w:r>
              <w:rPr>
                <w:sz w:val="18"/>
              </w:rPr>
              <w:t>AI pipeline monitoring and operational review.</w:t>
            </w:r>
          </w:p>
        </w:tc>
      </w:tr>
    </w:tbl>
    <w:p/>
    <w:p>
      <w:r>
        <w:t>UI must distinguish TranslationRoom, MeetingRoom and Workspace Resource. Workspace routes require role-aware guards for Owner/Admin/Member/External Member, not only access-token presence. Detailed screen behavior is separated into workspace-ui-specification.md and uses the UI Mainflow Google Doc as source of truth, not the current warptalk-web implementation.</w:t>
      </w:r>
    </w:p>
    <w:p>
      <w:pPr>
        <w:pStyle w:val="Heading1"/>
      </w:pPr>
      <w:r>
        <w:t>7. Functional Requirements</w:t>
      </w:r>
    </w:p>
    <w:p>
      <w:r>
        <w:t>Functional requirements chỉ mô tả hành vi hệ thống có thể quan sát hoặc kiểm thử được. Các requirement dưới đây được tổng hợp từ WT-139/140/141/157/158/159 và đối chiếu với code hiện tại của Workspace Service ở API controllers, Application services, Domain entities/rules và Infrastructure repositories/cache/event worker. Các thuộc tính chất lượng như bảo mật, hiệu năng, availability, accessibility được tách riêng ở phần Non-functional Requirements.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1000"/>
            <w:shd w:fill="F2F4F7"/>
            <w:vAlign w:val="center"/>
          </w:tcPr>
          <w:p>
            <w:r>
              <w:rPr>
                <w:b/>
                <w:color w:val="0B2545"/>
              </w:rPr>
              <w:t>ID</w:t>
            </w:r>
          </w:p>
        </w:tc>
        <w:tc>
          <w:tcPr>
            <w:tcW w:type="dxa" w:w="1300"/>
            <w:shd w:fill="F2F4F7"/>
            <w:vAlign w:val="center"/>
          </w:tcPr>
          <w:p>
            <w:r>
              <w:rPr>
                <w:b/>
                <w:color w:val="0B2545"/>
              </w:rPr>
              <w:t>Area</w:t>
            </w:r>
          </w:p>
        </w:tc>
        <w:tc>
          <w:tcPr>
            <w:tcW w:type="dxa" w:w="3900"/>
            <w:shd w:fill="F2F4F7"/>
            <w:vAlign w:val="center"/>
          </w:tcPr>
          <w:p>
            <w:r>
              <w:rPr>
                <w:b/>
                <w:color w:val="0B2545"/>
              </w:rPr>
              <w:t>Requirement</w:t>
            </w:r>
          </w:p>
        </w:tc>
        <w:tc>
          <w:tcPr>
            <w:tcW w:type="dxa" w:w="3100"/>
            <w:shd w:fill="F2F4F7"/>
            <w:vAlign w:val="center"/>
          </w:tcPr>
          <w:p>
            <w:r>
              <w:rPr>
                <w:b/>
                <w:color w:val="0B2545"/>
              </w:rPr>
              <w:t>Source from specs/code</w:t>
            </w:r>
          </w:p>
        </w:tc>
      </w:tr>
      <w:tr>
        <w:tc>
          <w:tcPr>
            <w:tcW w:type="dxa" w:w="1000"/>
            <w:vAlign w:val="center"/>
          </w:tcPr>
          <w:p>
            <w:pPr>
              <w:spacing w:after="40"/>
            </w:pPr>
            <w:r>
              <w:rPr>
                <w:sz w:val="18"/>
              </w:rPr>
              <w:t>FR-WS-001</w:t>
            </w:r>
          </w:p>
        </w:tc>
        <w:tc>
          <w:tcPr>
            <w:tcW w:type="dxa" w:w="1300"/>
            <w:vAlign w:val="center"/>
          </w:tcPr>
          <w:p>
            <w:pPr>
              <w:spacing w:after="40"/>
            </w:pPr>
            <w:r>
              <w:rPr>
                <w:sz w:val="18"/>
              </w:rPr>
              <w:t>Workspace</w:t>
            </w:r>
          </w:p>
        </w:tc>
        <w:tc>
          <w:tcPr>
            <w:tcW w:type="dxa" w:w="3900"/>
            <w:vAlign w:val="center"/>
          </w:tcPr>
          <w:p>
            <w:pPr>
              <w:spacing w:after="40"/>
            </w:pPr>
            <w:r>
              <w:rPr>
                <w:sz w:val="18"/>
              </w:rPr>
              <w:t>Người dùng đã xác thực có thể tạo Enterprise Workspace và được gán Owner trong cùng transaction.</w:t>
            </w:r>
          </w:p>
        </w:tc>
        <w:tc>
          <w:tcPr>
            <w:tcW w:type="dxa" w:w="3100"/>
            <w:vAlign w:val="center"/>
          </w:tcPr>
          <w:p>
            <w:pPr>
              <w:spacing w:after="40"/>
            </w:pPr>
            <w:r>
              <w:rPr>
                <w:sz w:val="18"/>
              </w:rPr>
              <w:t>WT-139; code: WorkspacesController.CreateWorkspace, WorkspaceService.CreateWorkspaceAsync, WorkspaceRepository, WorkspaceMemberRepository</w:t>
            </w:r>
          </w:p>
        </w:tc>
      </w:tr>
      <w:tr>
        <w:tc>
          <w:tcPr>
            <w:tcW w:type="dxa" w:w="1000"/>
            <w:vAlign w:val="center"/>
          </w:tcPr>
          <w:p>
            <w:pPr>
              <w:spacing w:after="40"/>
            </w:pPr>
            <w:r>
              <w:rPr>
                <w:sz w:val="18"/>
              </w:rPr>
              <w:t>FR-WS-002</w:t>
            </w:r>
          </w:p>
        </w:tc>
        <w:tc>
          <w:tcPr>
            <w:tcW w:type="dxa" w:w="1300"/>
            <w:vAlign w:val="center"/>
          </w:tcPr>
          <w:p>
            <w:pPr>
              <w:spacing w:after="40"/>
            </w:pPr>
            <w:r>
              <w:rPr>
                <w:sz w:val="18"/>
              </w:rPr>
              <w:t>Workspace</w:t>
            </w:r>
          </w:p>
        </w:tc>
        <w:tc>
          <w:tcPr>
            <w:tcW w:type="dxa" w:w="3900"/>
            <w:vAlign w:val="center"/>
          </w:tcPr>
          <w:p>
            <w:pPr>
              <w:spacing w:after="40"/>
            </w:pPr>
            <w:r>
              <w:rPr>
                <w:sz w:val="18"/>
              </w:rPr>
              <w:t>Hệ thống MUST NOT tự tạo workspace cá nhân mặc định hoặc phân nhánh workspace type; workspace hiện tại là Enterprise tenant boundary.</w:t>
            </w:r>
          </w:p>
        </w:tc>
        <w:tc>
          <w:tcPr>
            <w:tcW w:type="dxa" w:w="3100"/>
            <w:vAlign w:val="center"/>
          </w:tcPr>
          <w:p>
            <w:pPr>
              <w:spacing w:after="40"/>
            </w:pPr>
            <w:r>
              <w:rPr>
                <w:sz w:val="18"/>
              </w:rPr>
              <w:t>WT-139-AC; code: không có WorkspaceType enum/column, không có personal workspace auto-provision flow</w:t>
            </w:r>
          </w:p>
        </w:tc>
      </w:tr>
      <w:tr>
        <w:tc>
          <w:tcPr>
            <w:tcW w:type="dxa" w:w="1000"/>
            <w:vAlign w:val="center"/>
          </w:tcPr>
          <w:p>
            <w:pPr>
              <w:spacing w:after="40"/>
            </w:pPr>
            <w:r>
              <w:rPr>
                <w:sz w:val="18"/>
              </w:rPr>
              <w:t>FR-WS-003</w:t>
            </w:r>
          </w:p>
        </w:tc>
        <w:tc>
          <w:tcPr>
            <w:tcW w:type="dxa" w:w="1300"/>
            <w:vAlign w:val="center"/>
          </w:tcPr>
          <w:p>
            <w:pPr>
              <w:spacing w:after="40"/>
            </w:pPr>
            <w:r>
              <w:rPr>
                <w:sz w:val="18"/>
              </w:rPr>
              <w:t>Workspace</w:t>
            </w:r>
          </w:p>
        </w:tc>
        <w:tc>
          <w:tcPr>
            <w:tcW w:type="dxa" w:w="3900"/>
            <w:vAlign w:val="center"/>
          </w:tcPr>
          <w:p>
            <w:pPr>
              <w:spacing w:after="40"/>
            </w:pPr>
            <w:r>
              <w:rPr>
                <w:sz w:val="18"/>
              </w:rPr>
              <w:t>Danh sách workspace phải có phân trang, tìm kiếm và chỉ trả về workspace mà user là thành viên active.</w:t>
            </w:r>
          </w:p>
        </w:tc>
        <w:tc>
          <w:tcPr>
            <w:tcW w:type="dxa" w:w="3100"/>
            <w:vAlign w:val="center"/>
          </w:tcPr>
          <w:p>
            <w:pPr>
              <w:spacing w:after="40"/>
            </w:pPr>
            <w:r>
              <w:rPr>
                <w:sz w:val="18"/>
              </w:rPr>
              <w:t>WT-139; code: WorkspacesController.GetWorkspaces, WorkspaceService.GetWorkspacesAsync, WorkspaceRepository.GetWorkspacesForUserAsync</w:t>
            </w:r>
          </w:p>
        </w:tc>
      </w:tr>
      <w:tr>
        <w:tc>
          <w:tcPr>
            <w:tcW w:type="dxa" w:w="1000"/>
            <w:vAlign w:val="center"/>
          </w:tcPr>
          <w:p>
            <w:pPr>
              <w:spacing w:after="40"/>
            </w:pPr>
            <w:r>
              <w:rPr>
                <w:sz w:val="18"/>
              </w:rPr>
              <w:t>FR-WS-004</w:t>
            </w:r>
          </w:p>
        </w:tc>
        <w:tc>
          <w:tcPr>
            <w:tcW w:type="dxa" w:w="1300"/>
            <w:vAlign w:val="center"/>
          </w:tcPr>
          <w:p>
            <w:pPr>
              <w:spacing w:after="40"/>
            </w:pPr>
            <w:r>
              <w:rPr>
                <w:sz w:val="18"/>
              </w:rPr>
              <w:t>Workspace</w:t>
            </w:r>
          </w:p>
        </w:tc>
        <w:tc>
          <w:tcPr>
            <w:tcW w:type="dxa" w:w="3900"/>
            <w:vAlign w:val="center"/>
          </w:tcPr>
          <w:p>
            <w:pPr>
              <w:spacing w:after="40"/>
            </w:pPr>
            <w:r>
              <w:rPr>
                <w:sz w:val="18"/>
              </w:rPr>
              <w:t>Người dùng phải chọn active workspace trước khi dùng room, transcript, billing hoặc tài nguyên workspace.</w:t>
            </w:r>
          </w:p>
        </w:tc>
        <w:tc>
          <w:tcPr>
            <w:tcW w:type="dxa" w:w="3100"/>
            <w:vAlign w:val="center"/>
          </w:tcPr>
          <w:p>
            <w:pPr>
              <w:spacing w:after="40"/>
            </w:pPr>
            <w:r>
              <w:rPr>
                <w:sz w:val="18"/>
              </w:rPr>
              <w:t>WT-139/AC; code: WorkspacesController.SelectWorkspace, WorkspaceService.SelectWorkspaceAsync, WorkspaceCacheService Redis</w:t>
            </w:r>
          </w:p>
        </w:tc>
      </w:tr>
      <w:tr>
        <w:tc>
          <w:tcPr>
            <w:tcW w:type="dxa" w:w="1000"/>
            <w:vAlign w:val="center"/>
          </w:tcPr>
          <w:p>
            <w:pPr>
              <w:spacing w:after="40"/>
            </w:pPr>
            <w:r>
              <w:rPr>
                <w:sz w:val="18"/>
              </w:rPr>
              <w:t>FR-WS-005</w:t>
            </w:r>
          </w:p>
        </w:tc>
        <w:tc>
          <w:tcPr>
            <w:tcW w:type="dxa" w:w="1300"/>
            <w:vAlign w:val="center"/>
          </w:tcPr>
          <w:p>
            <w:pPr>
              <w:spacing w:after="40"/>
            </w:pPr>
            <w:r>
              <w:rPr>
                <w:sz w:val="18"/>
              </w:rPr>
              <w:t>Security</w:t>
            </w:r>
          </w:p>
        </w:tc>
        <w:tc>
          <w:tcPr>
            <w:tcW w:type="dxa" w:w="3900"/>
            <w:vAlign w:val="center"/>
          </w:tcPr>
          <w:p>
            <w:pPr>
              <w:spacing w:after="40"/>
            </w:pPr>
            <w:r>
              <w:rPr>
                <w:sz w:val="18"/>
              </w:rPr>
              <w:t>Gateway/Auth phải truyền workspace context nội bộ có chữ ký cho downstream services.</w:t>
            </w:r>
          </w:p>
        </w:tc>
        <w:tc>
          <w:tcPr>
            <w:tcW w:type="dxa" w:w="3100"/>
            <w:vAlign w:val="center"/>
          </w:tcPr>
          <w:p>
            <w:pPr>
              <w:spacing w:after="40"/>
            </w:pPr>
            <w:r>
              <w:rPr>
                <w:sz w:val="18"/>
              </w:rPr>
              <w:t>WT-139; code/interface: active workspace context, Redis cache/session, downstream signed context contract</w:t>
            </w:r>
          </w:p>
        </w:tc>
      </w:tr>
      <w:tr>
        <w:tc>
          <w:tcPr>
            <w:tcW w:type="dxa" w:w="1000"/>
            <w:vAlign w:val="center"/>
          </w:tcPr>
          <w:p>
            <w:pPr>
              <w:spacing w:after="40"/>
            </w:pPr>
            <w:r>
              <w:rPr>
                <w:sz w:val="18"/>
              </w:rPr>
              <w:t>FR-WS-006</w:t>
            </w:r>
          </w:p>
        </w:tc>
        <w:tc>
          <w:tcPr>
            <w:tcW w:type="dxa" w:w="1300"/>
            <w:vAlign w:val="center"/>
          </w:tcPr>
          <w:p>
            <w:pPr>
              <w:spacing w:after="40"/>
            </w:pPr>
            <w:r>
              <w:rPr>
                <w:sz w:val="18"/>
              </w:rPr>
              <w:t>Invitation</w:t>
            </w:r>
          </w:p>
        </w:tc>
        <w:tc>
          <w:tcPr>
            <w:tcW w:type="dxa" w:w="3900"/>
            <w:vAlign w:val="center"/>
          </w:tcPr>
          <w:p>
            <w:pPr>
              <w:spacing w:after="40"/>
            </w:pPr>
            <w:r>
              <w:rPr>
                <w:sz w:val="18"/>
              </w:rPr>
              <w:t>Owner/Admin chỉ được mời thành viên vào Enterprise Workspace theo verified-domain và external-collaboration policy.</w:t>
            </w:r>
          </w:p>
        </w:tc>
        <w:tc>
          <w:tcPr>
            <w:tcW w:type="dxa" w:w="3100"/>
            <w:vAlign w:val="center"/>
          </w:tcPr>
          <w:p>
            <w:pPr>
              <w:spacing w:after="40"/>
            </w:pPr>
            <w:r>
              <w:rPr>
                <w:sz w:val="18"/>
              </w:rPr>
              <w:t>WT-140/157; code: WorkspaceInvitationsController, WorkspaceInvitationService.InviteMemberAsync</w:t>
            </w:r>
          </w:p>
        </w:tc>
      </w:tr>
      <w:tr>
        <w:tc>
          <w:tcPr>
            <w:tcW w:type="dxa" w:w="1000"/>
            <w:vAlign w:val="center"/>
          </w:tcPr>
          <w:p>
            <w:pPr>
              <w:spacing w:after="40"/>
            </w:pPr>
            <w:r>
              <w:rPr>
                <w:sz w:val="18"/>
              </w:rPr>
              <w:t>FR-WS-007</w:t>
            </w:r>
          </w:p>
        </w:tc>
        <w:tc>
          <w:tcPr>
            <w:tcW w:type="dxa" w:w="1300"/>
            <w:vAlign w:val="center"/>
          </w:tcPr>
          <w:p>
            <w:pPr>
              <w:spacing w:after="40"/>
            </w:pPr>
            <w:r>
              <w:rPr>
                <w:sz w:val="18"/>
              </w:rPr>
              <w:t>Invitation</w:t>
            </w:r>
          </w:p>
        </w:tc>
        <w:tc>
          <w:tcPr>
            <w:tcW w:type="dxa" w:w="3900"/>
            <w:vAlign w:val="center"/>
          </w:tcPr>
          <w:p>
            <w:pPr>
              <w:spacing w:after="40"/>
            </w:pPr>
            <w:r>
              <w:rPr>
                <w:sz w:val="18"/>
              </w:rPr>
              <w:t>Invitation có các trạng thái pending, accepted, revoked, expired, replaced; resend thay thế token cũ.</w:t>
            </w:r>
          </w:p>
        </w:tc>
        <w:tc>
          <w:tcPr>
            <w:tcW w:type="dxa" w:w="3100"/>
            <w:vAlign w:val="center"/>
          </w:tcPr>
          <w:p>
            <w:pPr>
              <w:spacing w:after="40"/>
            </w:pPr>
            <w:r>
              <w:rPr>
                <w:sz w:val="18"/>
              </w:rPr>
              <w:t>WT-140; code: WorkspaceInvitation entity/status enum, Preview/Accept/Revoke/List invitation flows</w:t>
            </w:r>
          </w:p>
        </w:tc>
      </w:tr>
      <w:tr>
        <w:tc>
          <w:tcPr>
            <w:tcW w:type="dxa" w:w="1000"/>
            <w:vAlign w:val="center"/>
          </w:tcPr>
          <w:p>
            <w:pPr>
              <w:spacing w:after="40"/>
            </w:pPr>
            <w:r>
              <w:rPr>
                <w:sz w:val="18"/>
              </w:rPr>
              <w:t>FR-WS-008</w:t>
            </w:r>
          </w:p>
        </w:tc>
        <w:tc>
          <w:tcPr>
            <w:tcW w:type="dxa" w:w="1300"/>
            <w:vAlign w:val="center"/>
          </w:tcPr>
          <w:p>
            <w:pPr>
              <w:spacing w:after="40"/>
            </w:pPr>
            <w:r>
              <w:rPr>
                <w:sz w:val="18"/>
              </w:rPr>
              <w:t>Invitation</w:t>
            </w:r>
          </w:p>
        </w:tc>
        <w:tc>
          <w:tcPr>
            <w:tcW w:type="dxa" w:w="3900"/>
            <w:vAlign w:val="center"/>
          </w:tcPr>
          <w:p>
            <w:pPr>
              <w:spacing w:after="40"/>
            </w:pPr>
            <w:r>
              <w:rPr>
                <w:sz w:val="18"/>
              </w:rPr>
              <w:t>Accept invitation yêu cầu email đăng nhập khớp tuyệt đối với email được mời.</w:t>
            </w:r>
          </w:p>
        </w:tc>
        <w:tc>
          <w:tcPr>
            <w:tcW w:type="dxa" w:w="3100"/>
            <w:vAlign w:val="center"/>
          </w:tcPr>
          <w:p>
            <w:pPr>
              <w:spacing w:after="40"/>
            </w:pPr>
            <w:r>
              <w:rPr>
                <w:sz w:val="18"/>
              </w:rPr>
              <w:t>WT-140; code: WorkspaceInvitationService.AcceptInvitationAsync email/token validation</w:t>
            </w:r>
          </w:p>
        </w:tc>
      </w:tr>
      <w:tr>
        <w:tc>
          <w:tcPr>
            <w:tcW w:type="dxa" w:w="1000"/>
            <w:vAlign w:val="center"/>
          </w:tcPr>
          <w:p>
            <w:pPr>
              <w:spacing w:after="40"/>
            </w:pPr>
            <w:r>
              <w:rPr>
                <w:sz w:val="18"/>
              </w:rPr>
              <w:t>FR-WS-009</w:t>
            </w:r>
          </w:p>
        </w:tc>
        <w:tc>
          <w:tcPr>
            <w:tcW w:type="dxa" w:w="1300"/>
            <w:vAlign w:val="center"/>
          </w:tcPr>
          <w:p>
            <w:pPr>
              <w:spacing w:after="40"/>
            </w:pPr>
            <w:r>
              <w:rPr>
                <w:sz w:val="18"/>
              </w:rPr>
              <w:t>Member</w:t>
            </w:r>
          </w:p>
        </w:tc>
        <w:tc>
          <w:tcPr>
            <w:tcW w:type="dxa" w:w="3900"/>
            <w:vAlign w:val="center"/>
          </w:tcPr>
          <w:p>
            <w:pPr>
              <w:spacing w:after="40"/>
            </w:pPr>
            <w:r>
              <w:rPr>
                <w:sz w:val="18"/>
              </w:rPr>
              <w:t>Member list hỗ trợ phân trang/tìm kiếm và chỉ hiện member active, với hạn chế riêng cho External Member.</w:t>
            </w:r>
          </w:p>
        </w:tc>
        <w:tc>
          <w:tcPr>
            <w:tcW w:type="dxa" w:w="3100"/>
            <w:vAlign w:val="center"/>
          </w:tcPr>
          <w:p>
            <w:pPr>
              <w:spacing w:after="40"/>
            </w:pPr>
            <w:r>
              <w:rPr>
                <w:sz w:val="18"/>
              </w:rPr>
              <w:t>WT-141/157; code: WorkspaceMembersController.GetMembers, WorkspaceMemberService.ListMembersAsync</w:t>
            </w:r>
          </w:p>
        </w:tc>
      </w:tr>
      <w:tr>
        <w:tc>
          <w:tcPr>
            <w:tcW w:type="dxa" w:w="1000"/>
            <w:vAlign w:val="center"/>
          </w:tcPr>
          <w:p>
            <w:pPr>
              <w:spacing w:after="40"/>
            </w:pPr>
            <w:r>
              <w:rPr>
                <w:sz w:val="18"/>
              </w:rPr>
              <w:t>FR-WS-010</w:t>
            </w:r>
          </w:p>
        </w:tc>
        <w:tc>
          <w:tcPr>
            <w:tcW w:type="dxa" w:w="1300"/>
            <w:vAlign w:val="center"/>
          </w:tcPr>
          <w:p>
            <w:pPr>
              <w:spacing w:after="40"/>
            </w:pPr>
            <w:r>
              <w:rPr>
                <w:sz w:val="18"/>
              </w:rPr>
              <w:t>Member</w:t>
            </w:r>
          </w:p>
        </w:tc>
        <w:tc>
          <w:tcPr>
            <w:tcW w:type="dxa" w:w="3900"/>
            <w:vAlign w:val="center"/>
          </w:tcPr>
          <w:p>
            <w:pPr>
              <w:spacing w:after="40"/>
            </w:pPr>
            <w:r>
              <w:rPr>
                <w:sz w:val="18"/>
              </w:rPr>
              <w:t>Remove member là soft-delete, lưu RemovedAt/RemovedBy và không xóa lịch sử audit/billing/meeting.</w:t>
            </w:r>
          </w:p>
        </w:tc>
        <w:tc>
          <w:tcPr>
            <w:tcW w:type="dxa" w:w="3100"/>
            <w:vAlign w:val="center"/>
          </w:tcPr>
          <w:p>
            <w:pPr>
              <w:spacing w:after="40"/>
            </w:pPr>
            <w:r>
              <w:rPr>
                <w:sz w:val="18"/>
              </w:rPr>
              <w:t>WT-141; code: WorkspaceMemberService.RemoveMemberAsync, WorkspaceMember.RemovedAt/RemovedBy</w:t>
            </w:r>
          </w:p>
        </w:tc>
      </w:tr>
      <w:tr>
        <w:tc>
          <w:tcPr>
            <w:tcW w:type="dxa" w:w="1000"/>
            <w:vAlign w:val="center"/>
          </w:tcPr>
          <w:p>
            <w:pPr>
              <w:spacing w:after="40"/>
            </w:pPr>
            <w:r>
              <w:rPr>
                <w:sz w:val="18"/>
              </w:rPr>
              <w:t>FR-WS-011</w:t>
            </w:r>
          </w:p>
        </w:tc>
        <w:tc>
          <w:tcPr>
            <w:tcW w:type="dxa" w:w="1300"/>
            <w:vAlign w:val="center"/>
          </w:tcPr>
          <w:p>
            <w:pPr>
              <w:spacing w:after="40"/>
            </w:pPr>
            <w:r>
              <w:rPr>
                <w:sz w:val="18"/>
              </w:rPr>
              <w:t>Member</w:t>
            </w:r>
          </w:p>
        </w:tc>
        <w:tc>
          <w:tcPr>
            <w:tcW w:type="dxa" w:w="3900"/>
            <w:vAlign w:val="center"/>
          </w:tcPr>
          <w:p>
            <w:pPr>
              <w:spacing w:after="40"/>
            </w:pPr>
            <w:r>
              <w:rPr>
                <w:sz w:val="18"/>
              </w:rPr>
              <w:t>Workspace luôn phải còn ít nhất một active Owner; chặn owner cuối cùng rời, bị remove hoặc bị demote.</w:t>
            </w:r>
          </w:p>
        </w:tc>
        <w:tc>
          <w:tcPr>
            <w:tcW w:type="dxa" w:w="3100"/>
            <w:vAlign w:val="center"/>
          </w:tcPr>
          <w:p>
            <w:pPr>
              <w:spacing w:after="40"/>
            </w:pPr>
            <w:r>
              <w:rPr>
                <w:sz w:val="18"/>
              </w:rPr>
              <w:t>WT-141; code: CountActiveOwnersAsync, ChangeMemberRoleAsync, TransferOwnershipAsync</w:t>
            </w:r>
          </w:p>
        </w:tc>
      </w:tr>
      <w:tr>
        <w:tc>
          <w:tcPr>
            <w:tcW w:type="dxa" w:w="1000"/>
            <w:vAlign w:val="center"/>
          </w:tcPr>
          <w:p>
            <w:pPr>
              <w:spacing w:after="40"/>
            </w:pPr>
            <w:r>
              <w:rPr>
                <w:sz w:val="18"/>
              </w:rPr>
              <w:t>FR-WS-012</w:t>
            </w:r>
          </w:p>
        </w:tc>
        <w:tc>
          <w:tcPr>
            <w:tcW w:type="dxa" w:w="1300"/>
            <w:vAlign w:val="center"/>
          </w:tcPr>
          <w:p>
            <w:pPr>
              <w:spacing w:after="40"/>
            </w:pPr>
            <w:r>
              <w:rPr>
                <w:sz w:val="18"/>
              </w:rPr>
              <w:t>Enterprise</w:t>
            </w:r>
          </w:p>
        </w:tc>
        <w:tc>
          <w:tcPr>
            <w:tcW w:type="dxa" w:w="3900"/>
            <w:vAlign w:val="center"/>
          </w:tcPr>
          <w:p>
            <w:pPr>
              <w:spacing w:after="40"/>
            </w:pPr>
            <w:r>
              <w:rPr>
                <w:sz w:val="18"/>
              </w:rPr>
              <w:t>Internal Member của Enterprise Workspace chỉ được thuộc một Enterprise Workspace theo verified domain.</w:t>
            </w:r>
          </w:p>
        </w:tc>
        <w:tc>
          <w:tcPr>
            <w:tcW w:type="dxa" w:w="3100"/>
            <w:vAlign w:val="center"/>
          </w:tcPr>
          <w:p>
            <w:pPr>
              <w:spacing w:after="40"/>
            </w:pPr>
            <w:r>
              <w:rPr>
                <w:sz w:val="18"/>
              </w:rPr>
              <w:t>WT-157; code: WorkspaceHelper.IsUserInternalMemberOfAnyEnterpriseWorkspaceAsync, verified-domain repositories</w:t>
            </w:r>
          </w:p>
        </w:tc>
      </w:tr>
      <w:tr>
        <w:tc>
          <w:tcPr>
            <w:tcW w:type="dxa" w:w="1000"/>
            <w:vAlign w:val="center"/>
          </w:tcPr>
          <w:p>
            <w:pPr>
              <w:spacing w:after="40"/>
            </w:pPr>
            <w:r>
              <w:rPr>
                <w:sz w:val="18"/>
              </w:rPr>
              <w:t>FR-WS-013</w:t>
            </w:r>
          </w:p>
        </w:tc>
        <w:tc>
          <w:tcPr>
            <w:tcW w:type="dxa" w:w="1300"/>
            <w:vAlign w:val="center"/>
          </w:tcPr>
          <w:p>
            <w:pPr>
              <w:spacing w:after="40"/>
            </w:pPr>
            <w:r>
              <w:rPr>
                <w:sz w:val="18"/>
              </w:rPr>
              <w:t>Enterprise</w:t>
            </w:r>
          </w:p>
        </w:tc>
        <w:tc>
          <w:tcPr>
            <w:tcW w:type="dxa" w:w="3900"/>
            <w:vAlign w:val="center"/>
          </w:tcPr>
          <w:p>
            <w:pPr>
              <w:spacing w:after="40"/>
            </w:pPr>
            <w:r>
              <w:rPr>
                <w:sz w:val="18"/>
              </w:rPr>
              <w:t>Email ngoài verified domain chỉ được mời khi AllowExternalCollaboration=true và bị ép role External Member.</w:t>
            </w:r>
          </w:p>
        </w:tc>
        <w:tc>
          <w:tcPr>
            <w:tcW w:type="dxa" w:w="3100"/>
            <w:vAlign w:val="center"/>
          </w:tcPr>
          <w:p>
            <w:pPr>
              <w:spacing w:after="40"/>
            </w:pPr>
            <w:r>
              <w:rPr>
                <w:sz w:val="18"/>
              </w:rPr>
              <w:t>WT-157; code: WorkspaceInvitationService external policy checks, UpdateWorkspaceSettingsAsync</w:t>
            </w:r>
          </w:p>
        </w:tc>
      </w:tr>
      <w:tr>
        <w:tc>
          <w:tcPr>
            <w:tcW w:type="dxa" w:w="1000"/>
            <w:vAlign w:val="center"/>
          </w:tcPr>
          <w:p>
            <w:pPr>
              <w:spacing w:after="40"/>
            </w:pPr>
            <w:r>
              <w:rPr>
                <w:sz w:val="18"/>
              </w:rPr>
              <w:t>FR-WS-014</w:t>
            </w:r>
          </w:p>
        </w:tc>
        <w:tc>
          <w:tcPr>
            <w:tcW w:type="dxa" w:w="1300"/>
            <w:vAlign w:val="center"/>
          </w:tcPr>
          <w:p>
            <w:pPr>
              <w:spacing w:after="40"/>
            </w:pPr>
            <w:r>
              <w:rPr>
                <w:sz w:val="18"/>
              </w:rPr>
              <w:t>Enterprise</w:t>
            </w:r>
          </w:p>
        </w:tc>
        <w:tc>
          <w:tcPr>
            <w:tcW w:type="dxa" w:w="3900"/>
            <w:vAlign w:val="center"/>
          </w:tcPr>
          <w:p>
            <w:pPr>
              <w:spacing w:after="40"/>
            </w:pPr>
            <w:r>
              <w:rPr>
                <w:sz w:val="18"/>
              </w:rPr>
              <w:t>External Member không được quản trị workspace và chỉ xem tài nguyên meeting mà họ là participant.</w:t>
            </w:r>
          </w:p>
        </w:tc>
        <w:tc>
          <w:tcPr>
            <w:tcW w:type="dxa" w:w="3100"/>
            <w:vAlign w:val="center"/>
          </w:tcPr>
          <w:p>
            <w:pPr>
              <w:spacing w:after="40"/>
            </w:pPr>
            <w:r>
              <w:rPr>
                <w:sz w:val="18"/>
              </w:rPr>
              <w:t>WT-157/159; code: MembershipType.External checks, ListMembers external guard, DocumentAccessEvaluator</w:t>
            </w:r>
          </w:p>
        </w:tc>
      </w:tr>
      <w:tr>
        <w:tc>
          <w:tcPr>
            <w:tcW w:type="dxa" w:w="1000"/>
            <w:vAlign w:val="center"/>
          </w:tcPr>
          <w:p>
            <w:pPr>
              <w:spacing w:after="40"/>
            </w:pPr>
            <w:r>
              <w:rPr>
                <w:sz w:val="18"/>
              </w:rPr>
              <w:t>FR-WS-015</w:t>
            </w:r>
          </w:p>
        </w:tc>
        <w:tc>
          <w:tcPr>
            <w:tcW w:type="dxa" w:w="1300"/>
            <w:vAlign w:val="center"/>
          </w:tcPr>
          <w:p>
            <w:pPr>
              <w:spacing w:after="40"/>
            </w:pPr>
            <w:r>
              <w:rPr>
                <w:sz w:val="18"/>
              </w:rPr>
              <w:t>Document</w:t>
            </w:r>
          </w:p>
        </w:tc>
        <w:tc>
          <w:tcPr>
            <w:tcW w:type="dxa" w:w="3900"/>
            <w:vAlign w:val="center"/>
          </w:tcPr>
          <w:p>
            <w:pPr>
              <w:spacing w:after="40"/>
            </w:pPr>
            <w:r>
              <w:rPr>
                <w:sz w:val="18"/>
              </w:rPr>
              <w:t>Workspace Document Library lưu metadata, storage pointer, document type, AI flags, retention và audit data.</w:t>
            </w:r>
          </w:p>
        </w:tc>
        <w:tc>
          <w:tcPr>
            <w:tcW w:type="dxa" w:w="3100"/>
            <w:vAlign w:val="center"/>
          </w:tcPr>
          <w:p>
            <w:pPr>
              <w:spacing w:after="40"/>
            </w:pPr>
            <w:r>
              <w:rPr>
                <w:sz w:val="18"/>
              </w:rPr>
              <w:t>WT-158; code: WorkspaceDocumentsController.UploadDocument, WorkspaceDocumentService.UploadDocumentAsync</w:t>
            </w:r>
          </w:p>
        </w:tc>
      </w:tr>
      <w:tr>
        <w:tc>
          <w:tcPr>
            <w:tcW w:type="dxa" w:w="1000"/>
            <w:vAlign w:val="center"/>
          </w:tcPr>
          <w:p>
            <w:pPr>
              <w:spacing w:after="40"/>
            </w:pPr>
            <w:r>
              <w:rPr>
                <w:sz w:val="18"/>
              </w:rPr>
              <w:t>FR-WS-016</w:t>
            </w:r>
          </w:p>
        </w:tc>
        <w:tc>
          <w:tcPr>
            <w:tcW w:type="dxa" w:w="1300"/>
            <w:vAlign w:val="center"/>
          </w:tcPr>
          <w:p>
            <w:pPr>
              <w:spacing w:after="40"/>
            </w:pPr>
            <w:r>
              <w:rPr>
                <w:sz w:val="18"/>
              </w:rPr>
              <w:t>Document</w:t>
            </w:r>
          </w:p>
        </w:tc>
        <w:tc>
          <w:tcPr>
            <w:tcW w:type="dxa" w:w="3900"/>
            <w:vAlign w:val="center"/>
          </w:tcPr>
          <w:p>
            <w:pPr>
              <w:spacing w:after="40"/>
            </w:pPr>
            <w:r>
              <w:rPr>
                <w:sz w:val="18"/>
              </w:rPr>
              <w:t>Document ACL dùng deny-overrides; explicit deny thắng allow, sensitive document deny-by-default.</w:t>
            </w:r>
          </w:p>
        </w:tc>
        <w:tc>
          <w:tcPr>
            <w:tcW w:type="dxa" w:w="3100"/>
            <w:vAlign w:val="center"/>
          </w:tcPr>
          <w:p>
            <w:pPr>
              <w:spacing w:after="40"/>
            </w:pPr>
            <w:r>
              <w:rPr>
                <w:sz w:val="18"/>
              </w:rPr>
              <w:t>WT-158; code: DocumentAccessEvaluator.EvaluateAccessAsync, WorkspaceDocumentAccessPolicyRepository</w:t>
            </w:r>
          </w:p>
        </w:tc>
      </w:tr>
      <w:tr>
        <w:tc>
          <w:tcPr>
            <w:tcW w:type="dxa" w:w="1000"/>
            <w:vAlign w:val="center"/>
          </w:tcPr>
          <w:p>
            <w:pPr>
              <w:spacing w:after="40"/>
            </w:pPr>
            <w:r>
              <w:rPr>
                <w:sz w:val="18"/>
              </w:rPr>
              <w:t>FR-WS-017</w:t>
            </w:r>
          </w:p>
        </w:tc>
        <w:tc>
          <w:tcPr>
            <w:tcW w:type="dxa" w:w="1300"/>
            <w:vAlign w:val="center"/>
          </w:tcPr>
          <w:p>
            <w:pPr>
              <w:spacing w:after="40"/>
            </w:pPr>
            <w:r>
              <w:rPr>
                <w:sz w:val="18"/>
              </w:rPr>
              <w:t>Document</w:t>
            </w:r>
          </w:p>
        </w:tc>
        <w:tc>
          <w:tcPr>
            <w:tcW w:type="dxa" w:w="3900"/>
            <w:vAlign w:val="center"/>
          </w:tcPr>
          <w:p>
            <w:pPr>
              <w:spacing w:after="40"/>
            </w:pPr>
            <w:r>
              <w:rPr>
                <w:sz w:val="18"/>
              </w:rPr>
              <w:t>Document pending/awaiting approval chỉ Owner/Admin/Uploader/Document Owner được truy cập.</w:t>
            </w:r>
          </w:p>
        </w:tc>
        <w:tc>
          <w:tcPr>
            <w:tcW w:type="dxa" w:w="3100"/>
            <w:vAlign w:val="center"/>
          </w:tcPr>
          <w:p>
            <w:pPr>
              <w:spacing w:after="40"/>
            </w:pPr>
            <w:r>
              <w:rPr>
                <w:sz w:val="18"/>
              </w:rPr>
              <w:t>WT-158-Approval/AI; code: WorkspaceDocumentService.ApproveDocumentAsync</w:t>
            </w:r>
          </w:p>
        </w:tc>
      </w:tr>
      <w:tr>
        <w:tc>
          <w:tcPr>
            <w:tcW w:type="dxa" w:w="1000"/>
            <w:vAlign w:val="center"/>
          </w:tcPr>
          <w:p>
            <w:pPr>
              <w:spacing w:after="40"/>
            </w:pPr>
            <w:r>
              <w:rPr>
                <w:sz w:val="18"/>
              </w:rPr>
              <w:t>FR-WS-018</w:t>
            </w:r>
          </w:p>
        </w:tc>
        <w:tc>
          <w:tcPr>
            <w:tcW w:type="dxa" w:w="1300"/>
            <w:vAlign w:val="center"/>
          </w:tcPr>
          <w:p>
            <w:pPr>
              <w:spacing w:after="40"/>
            </w:pPr>
            <w:r>
              <w:rPr>
                <w:sz w:val="18"/>
              </w:rPr>
              <w:t>Document</w:t>
            </w:r>
          </w:p>
        </w:tc>
        <w:tc>
          <w:tcPr>
            <w:tcW w:type="dxa" w:w="3900"/>
            <w:vAlign w:val="center"/>
          </w:tcPr>
          <w:p>
            <w:pPr>
              <w:spacing w:after="40"/>
            </w:pPr>
            <w:r>
              <w:rPr>
                <w:sz w:val="18"/>
              </w:rPr>
              <w:t>Tài liệu bị archive/delete không được dùng làm context cho AI/RAG.</w:t>
            </w:r>
          </w:p>
        </w:tc>
        <w:tc>
          <w:tcPr>
            <w:tcW w:type="dxa" w:w="3100"/>
            <w:vAlign w:val="center"/>
          </w:tcPr>
          <w:p>
            <w:pPr>
              <w:spacing w:after="40"/>
            </w:pPr>
            <w:r>
              <w:rPr>
                <w:sz w:val="18"/>
              </w:rPr>
              <w:t>WT-158/DB-AI; code: DeleteDocumentAsync, RedisDocumentEventPublisher delete/archive events</w:t>
            </w:r>
          </w:p>
        </w:tc>
      </w:tr>
      <w:tr>
        <w:tc>
          <w:tcPr>
            <w:tcW w:type="dxa" w:w="1000"/>
            <w:vAlign w:val="center"/>
          </w:tcPr>
          <w:p>
            <w:pPr>
              <w:spacing w:after="40"/>
            </w:pPr>
            <w:r>
              <w:rPr>
                <w:sz w:val="18"/>
              </w:rPr>
              <w:t>FR-WS-019</w:t>
            </w:r>
          </w:p>
        </w:tc>
        <w:tc>
          <w:tcPr>
            <w:tcW w:type="dxa" w:w="1300"/>
            <w:vAlign w:val="center"/>
          </w:tcPr>
          <w:p>
            <w:pPr>
              <w:spacing w:after="40"/>
            </w:pPr>
            <w:r>
              <w:rPr>
                <w:sz w:val="18"/>
              </w:rPr>
              <w:t>Document</w:t>
            </w:r>
          </w:p>
        </w:tc>
        <w:tc>
          <w:tcPr>
            <w:tcW w:type="dxa" w:w="3900"/>
            <w:vAlign w:val="center"/>
          </w:tcPr>
          <w:p>
            <w:pPr>
              <w:spacing w:after="40"/>
            </w:pPr>
            <w:r>
              <w:rPr>
                <w:sz w:val="18"/>
              </w:rPr>
              <w:t>Upload chỉ chấp nhận PDF, DOCX, TXT và meeting artifacts theo chính sách kích thước/extension.</w:t>
            </w:r>
          </w:p>
        </w:tc>
        <w:tc>
          <w:tcPr>
            <w:tcW w:type="dxa" w:w="3100"/>
            <w:vAlign w:val="center"/>
          </w:tcPr>
          <w:p>
            <w:pPr>
              <w:spacing w:after="40"/>
            </w:pPr>
            <w:r>
              <w:rPr>
                <w:sz w:val="18"/>
              </w:rPr>
              <w:t>WT-158; code: UploadDocumentRequest, WorkspaceDocumentHelper.GenerateStorageKey, WorkspaceDocument metadata</w:t>
            </w:r>
          </w:p>
        </w:tc>
      </w:tr>
      <w:tr>
        <w:tc>
          <w:tcPr>
            <w:tcW w:type="dxa" w:w="1000"/>
            <w:vAlign w:val="center"/>
          </w:tcPr>
          <w:p>
            <w:pPr>
              <w:spacing w:after="40"/>
            </w:pPr>
            <w:r>
              <w:rPr>
                <w:sz w:val="18"/>
              </w:rPr>
              <w:t>FR-WS-020</w:t>
            </w:r>
          </w:p>
        </w:tc>
        <w:tc>
          <w:tcPr>
            <w:tcW w:type="dxa" w:w="1300"/>
            <w:vAlign w:val="center"/>
          </w:tcPr>
          <w:p>
            <w:pPr>
              <w:spacing w:after="40"/>
            </w:pPr>
            <w:r>
              <w:rPr>
                <w:sz w:val="18"/>
              </w:rPr>
              <w:t>Security</w:t>
            </w:r>
          </w:p>
        </w:tc>
        <w:tc>
          <w:tcPr>
            <w:tcW w:type="dxa" w:w="3900"/>
            <w:vAlign w:val="center"/>
          </w:tcPr>
          <w:p>
            <w:pPr>
              <w:spacing w:after="40"/>
            </w:pPr>
            <w:r>
              <w:rPr>
                <w:sz w:val="18"/>
              </w:rPr>
              <w:t>Local storage provider phải mã hóa AES-256-CBC và xác thực HMAC-SHA512 với key dẫn xuất theo workspace.</w:t>
            </w:r>
          </w:p>
        </w:tc>
        <w:tc>
          <w:tcPr>
            <w:tcW w:type="dxa" w:w="3100"/>
            <w:vAlign w:val="center"/>
          </w:tcPr>
          <w:p>
            <w:pPr>
              <w:spacing w:after="40"/>
            </w:pPr>
            <w:r>
              <w:rPr>
                <w:sz w:val="18"/>
              </w:rPr>
              <w:t>Local Encryption spec; code-boundary: local storage provider requirement, workspace-derived crypto metadata</w:t>
            </w:r>
          </w:p>
        </w:tc>
      </w:tr>
      <w:tr>
        <w:tc>
          <w:tcPr>
            <w:tcW w:type="dxa" w:w="1000"/>
            <w:vAlign w:val="center"/>
          </w:tcPr>
          <w:p>
            <w:pPr>
              <w:spacing w:after="40"/>
            </w:pPr>
            <w:r>
              <w:rPr>
                <w:sz w:val="18"/>
              </w:rPr>
              <w:t>FR-WS-021</w:t>
            </w:r>
          </w:p>
        </w:tc>
        <w:tc>
          <w:tcPr>
            <w:tcW w:type="dxa" w:w="1300"/>
            <w:vAlign w:val="center"/>
          </w:tcPr>
          <w:p>
            <w:pPr>
              <w:spacing w:after="40"/>
            </w:pPr>
            <w:r>
              <w:rPr>
                <w:sz w:val="18"/>
              </w:rPr>
              <w:t>AI</w:t>
            </w:r>
          </w:p>
        </w:tc>
        <w:tc>
          <w:tcPr>
            <w:tcW w:type="dxa" w:w="3900"/>
            <w:vAlign w:val="center"/>
          </w:tcPr>
          <w:p>
            <w:pPr>
              <w:spacing w:after="40"/>
            </w:pPr>
            <w:r>
              <w:rPr>
                <w:sz w:val="18"/>
              </w:rPr>
              <w:t>Document ingestion phát sự kiện qua Redis Stream kết hợp RabbitMQ, phân loại sensitive/AI eligibility và audit kết quả.</w:t>
            </w:r>
          </w:p>
        </w:tc>
        <w:tc>
          <w:tcPr>
            <w:tcW w:type="dxa" w:w="3100"/>
            <w:vAlign w:val="center"/>
          </w:tcPr>
          <w:p>
            <w:pPr>
              <w:spacing w:after="40"/>
            </w:pPr>
            <w:r>
              <w:rPr>
                <w:sz w:val="18"/>
              </w:rPr>
              <w:t>WT-158-AI/PII/RabbitMQ; code: IWorkspaceDocumentEventPublisher, RedisDocumentEventPublisher, DocumentAiIngestionConsumerService; target: RabbitMQ durable delivery</w:t>
            </w:r>
          </w:p>
        </w:tc>
      </w:tr>
      <w:tr>
        <w:tc>
          <w:tcPr>
            <w:tcW w:type="dxa" w:w="1000"/>
            <w:vAlign w:val="center"/>
          </w:tcPr>
          <w:p>
            <w:pPr>
              <w:spacing w:after="40"/>
            </w:pPr>
            <w:r>
              <w:rPr>
                <w:sz w:val="18"/>
              </w:rPr>
              <w:t>FR-WS-022</w:t>
            </w:r>
          </w:p>
        </w:tc>
        <w:tc>
          <w:tcPr>
            <w:tcW w:type="dxa" w:w="1300"/>
            <w:vAlign w:val="center"/>
          </w:tcPr>
          <w:p>
            <w:pPr>
              <w:spacing w:after="40"/>
            </w:pPr>
            <w:r>
              <w:rPr>
                <w:sz w:val="18"/>
              </w:rPr>
              <w:t>Meeting</w:t>
            </w:r>
          </w:p>
        </w:tc>
        <w:tc>
          <w:tcPr>
            <w:tcW w:type="dxa" w:w="3900"/>
            <w:vAlign w:val="center"/>
          </w:tcPr>
          <w:p>
            <w:pPr>
              <w:spacing w:after="40"/>
            </w:pPr>
            <w:r>
              <w:rPr>
                <w:sz w:val="18"/>
              </w:rPr>
              <w:t>TranslationRoomService kiểm tra member/policy workspace qua gRPC, không cross-join DB.</w:t>
            </w:r>
          </w:p>
        </w:tc>
        <w:tc>
          <w:tcPr>
            <w:tcW w:type="dxa" w:w="3100"/>
            <w:vAlign w:val="center"/>
          </w:tcPr>
          <w:p>
            <w:pPr>
              <w:spacing w:after="40"/>
            </w:pPr>
            <w:r>
              <w:rPr>
                <w:sz w:val="18"/>
              </w:rPr>
              <w:t>WT-159; code/interface: TranslationRoom client boundary, no cross-service DB join</w:t>
            </w:r>
          </w:p>
        </w:tc>
      </w:tr>
      <w:tr>
        <w:tc>
          <w:tcPr>
            <w:tcW w:type="dxa" w:w="1000"/>
            <w:vAlign w:val="center"/>
          </w:tcPr>
          <w:p>
            <w:pPr>
              <w:spacing w:after="40"/>
            </w:pPr>
            <w:r>
              <w:rPr>
                <w:sz w:val="18"/>
              </w:rPr>
              <w:t>FR-WS-023</w:t>
            </w:r>
          </w:p>
        </w:tc>
        <w:tc>
          <w:tcPr>
            <w:tcW w:type="dxa" w:w="1300"/>
            <w:vAlign w:val="center"/>
          </w:tcPr>
          <w:p>
            <w:pPr>
              <w:spacing w:after="40"/>
            </w:pPr>
            <w:r>
              <w:rPr>
                <w:sz w:val="18"/>
              </w:rPr>
              <w:t>Meeting</w:t>
            </w:r>
          </w:p>
        </w:tc>
        <w:tc>
          <w:tcPr>
            <w:tcW w:type="dxa" w:w="3900"/>
            <w:vAlign w:val="center"/>
          </w:tcPr>
          <w:p>
            <w:pPr>
              <w:spacing w:after="40"/>
            </w:pPr>
            <w:r>
              <w:rPr>
                <w:sz w:val="18"/>
              </w:rPr>
              <w:t>Workspace policy kiểm soát max active rooms, allowed target languages và artifact retention.</w:t>
            </w:r>
          </w:p>
        </w:tc>
        <w:tc>
          <w:tcPr>
            <w:tcW w:type="dxa" w:w="3100"/>
            <w:vAlign w:val="center"/>
          </w:tcPr>
          <w:p>
            <w:pPr>
              <w:spacing w:after="40"/>
            </w:pPr>
            <w:r>
              <w:rPr>
                <w:sz w:val="18"/>
              </w:rPr>
              <w:t>WT-159; code/spec: WorkspaceSettingsDto/WorkspaceConfiguration, room/artifact policy contract</w:t>
            </w:r>
          </w:p>
        </w:tc>
      </w:tr>
      <w:tr>
        <w:tc>
          <w:tcPr>
            <w:tcW w:type="dxa" w:w="1000"/>
            <w:vAlign w:val="center"/>
          </w:tcPr>
          <w:p>
            <w:pPr>
              <w:spacing w:after="40"/>
            </w:pPr>
            <w:r>
              <w:rPr>
                <w:sz w:val="18"/>
              </w:rPr>
              <w:t>FR-WS-024</w:t>
            </w:r>
          </w:p>
        </w:tc>
        <w:tc>
          <w:tcPr>
            <w:tcW w:type="dxa" w:w="1300"/>
            <w:vAlign w:val="center"/>
          </w:tcPr>
          <w:p>
            <w:pPr>
              <w:spacing w:after="40"/>
            </w:pPr>
            <w:r>
              <w:rPr>
                <w:sz w:val="18"/>
              </w:rPr>
              <w:t>Glossary</w:t>
            </w:r>
          </w:p>
        </w:tc>
        <w:tc>
          <w:tcPr>
            <w:tcW w:type="dxa" w:w="3900"/>
            <w:vAlign w:val="center"/>
          </w:tcPr>
          <w:p>
            <w:pPr>
              <w:spacing w:after="40"/>
            </w:pPr>
            <w:r>
              <w:rPr>
                <w:sz w:val="18"/>
              </w:rPr>
              <w:t>Workspace-level glossary hỗ trợ business_domain để AI/translation dùng đúng ngữ cảnh phòng ban.</w:t>
            </w:r>
          </w:p>
        </w:tc>
        <w:tc>
          <w:tcPr>
            <w:tcW w:type="dxa" w:w="3100"/>
            <w:vAlign w:val="center"/>
          </w:tcPr>
          <w:p>
            <w:pPr>
              <w:spacing w:after="40"/>
            </w:pPr>
            <w:r>
              <w:rPr>
                <w:sz w:val="18"/>
              </w:rPr>
              <w:t>DB/AI Guardrails; schema: workspace_knowledge_glossaries, AI/translation prompt adapter boundary</w:t>
            </w:r>
          </w:p>
        </w:tc>
      </w:tr>
      <w:tr>
        <w:tc>
          <w:tcPr>
            <w:tcW w:type="dxa" w:w="1000"/>
            <w:vAlign w:val="center"/>
          </w:tcPr>
          <w:p>
            <w:pPr>
              <w:spacing w:after="40"/>
            </w:pPr>
            <w:r>
              <w:rPr>
                <w:sz w:val="18"/>
              </w:rPr>
              <w:t>FR-WS-025</w:t>
            </w:r>
          </w:p>
        </w:tc>
        <w:tc>
          <w:tcPr>
            <w:tcW w:type="dxa" w:w="1300"/>
            <w:vAlign w:val="center"/>
          </w:tcPr>
          <w:p>
            <w:pPr>
              <w:spacing w:after="40"/>
            </w:pPr>
            <w:r>
              <w:rPr>
                <w:sz w:val="18"/>
              </w:rPr>
              <w:t>Workspace</w:t>
            </w:r>
          </w:p>
        </w:tc>
        <w:tc>
          <w:tcPr>
            <w:tcW w:type="dxa" w:w="3900"/>
            <w:vAlign w:val="center"/>
          </w:tcPr>
          <w:p>
            <w:pPr>
              <w:spacing w:after="40"/>
            </w:pPr>
            <w:r>
              <w:rPr>
                <w:sz w:val="18"/>
              </w:rPr>
              <w:t>Cung cấp API lấy số liệu thống kê tổng hợp của Workspace (Dashboard Stats) bao gồm thành viên, tài liệu, glossary, credit và phòng họp.</w:t>
            </w:r>
          </w:p>
        </w:tc>
        <w:tc>
          <w:tcPr>
            <w:tcW w:type="dxa" w:w="3100"/>
            <w:vAlign w:val="center"/>
          </w:tcPr>
          <w:p>
            <w:pPr>
              <w:spacing w:after="40"/>
            </w:pPr>
            <w:r>
              <w:rPr>
                <w:sz w:val="18"/>
              </w:rPr>
              <w:t>Specs; code: WorkspaceDashboardController.GetStats, WorkspaceDashboardService, TranslationRoomGrpcClient</w:t>
            </w:r>
          </w:p>
        </w:tc>
      </w:tr>
      <w:tr>
        <w:tc>
          <w:tcPr>
            <w:tcW w:type="dxa" w:w="1000"/>
            <w:vAlign w:val="center"/>
          </w:tcPr>
          <w:p>
            <w:pPr>
              <w:spacing w:after="40"/>
            </w:pPr>
            <w:r>
              <w:rPr>
                <w:sz w:val="18"/>
              </w:rPr>
              <w:t>FR-WS-026</w:t>
            </w:r>
          </w:p>
        </w:tc>
        <w:tc>
          <w:tcPr>
            <w:tcW w:type="dxa" w:w="1300"/>
            <w:vAlign w:val="center"/>
          </w:tcPr>
          <w:p>
            <w:pPr>
              <w:spacing w:after="40"/>
            </w:pPr>
            <w:r>
              <w:rPr>
                <w:sz w:val="18"/>
              </w:rPr>
              <w:t>Workspace</w:t>
            </w:r>
          </w:p>
        </w:tc>
        <w:tc>
          <w:tcPr>
            <w:tcW w:type="dxa" w:w="3900"/>
            <w:vAlign w:val="center"/>
          </w:tcPr>
          <w:p>
            <w:pPr>
              <w:spacing w:after="40"/>
            </w:pPr>
            <w:r>
              <w:rPr>
                <w:sz w:val="18"/>
              </w:rPr>
              <w:t>Cung cấp API lấy danh sách nhật ký hoạt động (Dashboard Activities) hỗ trợ tìm kiếm, phân trang và lọc theo hành động.</w:t>
            </w:r>
          </w:p>
        </w:tc>
        <w:tc>
          <w:tcPr>
            <w:tcW w:type="dxa" w:w="3100"/>
            <w:vAlign w:val="center"/>
          </w:tcPr>
          <w:p>
            <w:pPr>
              <w:spacing w:after="40"/>
            </w:pPr>
            <w:r>
              <w:rPr>
                <w:sz w:val="18"/>
              </w:rPr>
              <w:t>Specs; code: WorkspaceDashboardController.GetActivities, WorkspaceDashboardService, WorkspaceDocumentAuditRepository</w:t>
            </w:r>
          </w:p>
        </w:tc>
      </w:tr>
      <w:tr>
        <w:tc>
          <w:tcPr>
            <w:tcW w:type="dxa" w:w="1000"/>
            <w:vAlign w:val="center"/>
          </w:tcPr>
          <w:p>
            <w:pPr>
              <w:spacing w:after="40"/>
            </w:pPr>
            <w:r>
              <w:rPr>
                <w:sz w:val="18"/>
              </w:rPr>
              <w:t>FR-WS-027</w:t>
            </w:r>
          </w:p>
        </w:tc>
        <w:tc>
          <w:tcPr>
            <w:tcW w:type="dxa" w:w="1300"/>
            <w:vAlign w:val="center"/>
          </w:tcPr>
          <w:p>
            <w:pPr>
              <w:spacing w:after="40"/>
            </w:pPr>
            <w:r>
              <w:rPr>
                <w:sz w:val="18"/>
              </w:rPr>
              <w:t>Meeting governance</w:t>
            </w:r>
          </w:p>
        </w:tc>
        <w:tc>
          <w:tcPr>
            <w:tcW w:type="dxa" w:w="3900"/>
            <w:vAlign w:val="center"/>
          </w:tcPr>
          <w:p>
            <w:pPr>
              <w:spacing w:after="40"/>
            </w:pPr>
            <w:r>
              <w:rPr>
                <w:sz w:val="18"/>
              </w:rPr>
              <w:t>Owner/Admin có thể bật/tắt quyền tạo meeting cho từng workspace member bằng cột `workspace_members.can_create_meetings`; TranslationRoom phải validate cờ này qua Workspace boundary trước khi tạo room.</w:t>
            </w:r>
          </w:p>
        </w:tc>
        <w:tc>
          <w:tcPr>
            <w:tcW w:type="dxa" w:w="3100"/>
            <w:vAlign w:val="center"/>
          </w:tcPr>
          <w:p>
            <w:pPr>
              <w:spacing w:after="40"/>
            </w:pPr>
            <w:r>
              <w:rPr>
                <w:sz w:val="18"/>
              </w:rPr>
              <w:t>WT-159 decision; target code: WorkspaceMember.CanCreateMeetings, WorkspaceMemberService toggle, TranslationRoom workspace validation boundary</w:t>
            </w:r>
          </w:p>
        </w:tc>
      </w:tr>
    </w:tbl>
    <w:p/>
    <w:p>
      <w:pPr>
        <w:pStyle w:val="Heading2"/>
      </w:pPr>
      <w:r>
        <w:t>7.1 Functional Implementation Plan</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000"/>
            <w:shd w:fill="F2F4F7"/>
            <w:vAlign w:val="center"/>
          </w:tcPr>
          <w:p>
            <w:r>
              <w:rPr>
                <w:b/>
                <w:color w:val="0B2545"/>
              </w:rPr>
              <w:t>ID</w:t>
            </w:r>
          </w:p>
        </w:tc>
        <w:tc>
          <w:tcPr>
            <w:tcW w:type="dxa" w:w="1900"/>
            <w:shd w:fill="F2F4F7"/>
            <w:vAlign w:val="center"/>
          </w:tcPr>
          <w:p>
            <w:r>
              <w:rPr>
                <w:b/>
                <w:color w:val="0B2545"/>
              </w:rPr>
              <w:t>Function</w:t>
            </w:r>
          </w:p>
        </w:tc>
        <w:tc>
          <w:tcPr>
            <w:tcW w:type="dxa" w:w="6400"/>
            <w:shd w:fill="F2F4F7"/>
            <w:vAlign w:val="center"/>
          </w:tcPr>
          <w:p>
            <w:r>
              <w:rPr>
                <w:b/>
                <w:color w:val="0B2545"/>
              </w:rPr>
              <w:t>Implementation plan</w:t>
            </w:r>
          </w:p>
        </w:tc>
      </w:tr>
      <w:tr>
        <w:tc>
          <w:tcPr>
            <w:tcW w:type="dxa" w:w="1000"/>
            <w:vAlign w:val="center"/>
          </w:tcPr>
          <w:p>
            <w:pPr>
              <w:spacing w:after="40"/>
            </w:pPr>
            <w:r>
              <w:rPr>
                <w:sz w:val="18"/>
              </w:rPr>
              <w:t>FR-WS-001</w:t>
            </w:r>
          </w:p>
        </w:tc>
        <w:tc>
          <w:tcPr>
            <w:tcW w:type="dxa" w:w="1900"/>
            <w:vAlign w:val="center"/>
          </w:tcPr>
          <w:p>
            <w:pPr>
              <w:spacing w:after="40"/>
            </w:pPr>
            <w:r>
              <w:rPr>
                <w:sz w:val="18"/>
              </w:rPr>
              <w:t>Create workspace</w:t>
            </w:r>
          </w:p>
        </w:tc>
        <w:tc>
          <w:tcPr>
            <w:tcW w:type="dxa" w:w="6400"/>
            <w:vAlign w:val="center"/>
          </w:tcPr>
          <w:p>
            <w:pPr>
              <w:spacing w:after="40"/>
            </w:pPr>
            <w:r>
              <w:rPr>
                <w:sz w:val="18"/>
              </w:rPr>
              <w:t>Controller nhận request/JWT; service validate user/domain/name; tạo workspace, slug, Owner membership trong UnitOfWork transaction; publish/cache invalidation sau commit; test rollback khi member insert fail.</w:t>
            </w:r>
          </w:p>
        </w:tc>
      </w:tr>
      <w:tr>
        <w:tc>
          <w:tcPr>
            <w:tcW w:type="dxa" w:w="1000"/>
            <w:vAlign w:val="center"/>
          </w:tcPr>
          <w:p>
            <w:pPr>
              <w:spacing w:after="40"/>
            </w:pPr>
            <w:r>
              <w:rPr>
                <w:sz w:val="18"/>
              </w:rPr>
              <w:t>FR-WS-002</w:t>
            </w:r>
          </w:p>
        </w:tc>
        <w:tc>
          <w:tcPr>
            <w:tcW w:type="dxa" w:w="1900"/>
            <w:vAlign w:val="center"/>
          </w:tcPr>
          <w:p>
            <w:pPr>
              <w:spacing w:after="40"/>
            </w:pPr>
            <w:r>
              <w:rPr>
                <w:sz w:val="18"/>
              </w:rPr>
              <w:t>Enterprise-only workspace</w:t>
            </w:r>
          </w:p>
        </w:tc>
        <w:tc>
          <w:tcPr>
            <w:tcW w:type="dxa" w:w="6400"/>
            <w:vAlign w:val="center"/>
          </w:tcPr>
          <w:p>
            <w:pPr>
              <w:spacing w:after="40"/>
            </w:pPr>
            <w:r>
              <w:rPr>
                <w:sz w:val="18"/>
              </w:rPr>
              <w:t>Không thêm WorkspaceType/Personal flow; giữ routes create/list/select Enterprise; audit code để không có auto-provision personal workspace; test account mới không tự có workspace.</w:t>
            </w:r>
          </w:p>
        </w:tc>
      </w:tr>
      <w:tr>
        <w:tc>
          <w:tcPr>
            <w:tcW w:type="dxa" w:w="1000"/>
            <w:vAlign w:val="center"/>
          </w:tcPr>
          <w:p>
            <w:pPr>
              <w:spacing w:after="40"/>
            </w:pPr>
            <w:r>
              <w:rPr>
                <w:sz w:val="18"/>
              </w:rPr>
              <w:t>FR-WS-003</w:t>
            </w:r>
          </w:p>
        </w:tc>
        <w:tc>
          <w:tcPr>
            <w:tcW w:type="dxa" w:w="1900"/>
            <w:vAlign w:val="center"/>
          </w:tcPr>
          <w:p>
            <w:pPr>
              <w:spacing w:after="40"/>
            </w:pPr>
            <w:r>
              <w:rPr>
                <w:sz w:val="18"/>
              </w:rPr>
              <w:t>List workspaces</w:t>
            </w:r>
          </w:p>
        </w:tc>
        <w:tc>
          <w:tcPr>
            <w:tcW w:type="dxa" w:w="6400"/>
            <w:vAlign w:val="center"/>
          </w:tcPr>
          <w:p>
            <w:pPr>
              <w:spacing w:after="40"/>
            </w:pPr>
            <w:r>
              <w:rPr>
                <w:sz w:val="18"/>
              </w:rPr>
              <w:t>Repository query theo active membership và workspace active; thêm search/page/pageSize validation; DTO trả role/membership type; test removed member và pagination edge.</w:t>
            </w:r>
          </w:p>
        </w:tc>
      </w:tr>
      <w:tr>
        <w:tc>
          <w:tcPr>
            <w:tcW w:type="dxa" w:w="1000"/>
            <w:vAlign w:val="center"/>
          </w:tcPr>
          <w:p>
            <w:pPr>
              <w:spacing w:after="40"/>
            </w:pPr>
            <w:r>
              <w:rPr>
                <w:sz w:val="18"/>
              </w:rPr>
              <w:t>FR-WS-004</w:t>
            </w:r>
          </w:p>
        </w:tc>
        <w:tc>
          <w:tcPr>
            <w:tcW w:type="dxa" w:w="1900"/>
            <w:vAlign w:val="center"/>
          </w:tcPr>
          <w:p>
            <w:pPr>
              <w:spacing w:after="40"/>
            </w:pPr>
            <w:r>
              <w:rPr>
                <w:sz w:val="18"/>
              </w:rPr>
              <w:t>Select active workspace</w:t>
            </w:r>
          </w:p>
        </w:tc>
        <w:tc>
          <w:tcPr>
            <w:tcW w:type="dxa" w:w="6400"/>
            <w:vAlign w:val="center"/>
          </w:tcPr>
          <w:p>
            <w:pPr>
              <w:spacing w:after="40"/>
            </w:pPr>
            <w:r>
              <w:rPr>
                <w:sz w:val="18"/>
              </w:rPr>
              <w:t>Validate membership active; resolve role từ Auth; ghi active context vào Redis; trả context DTO; refresh cache khi role/membership đổi; test stale membership/cache lỗi.</w:t>
            </w:r>
          </w:p>
        </w:tc>
      </w:tr>
      <w:tr>
        <w:tc>
          <w:tcPr>
            <w:tcW w:type="dxa" w:w="1000"/>
            <w:vAlign w:val="center"/>
          </w:tcPr>
          <w:p>
            <w:pPr>
              <w:spacing w:after="40"/>
            </w:pPr>
            <w:r>
              <w:rPr>
                <w:sz w:val="18"/>
              </w:rPr>
              <w:t>FR-WS-005</w:t>
            </w:r>
          </w:p>
        </w:tc>
        <w:tc>
          <w:tcPr>
            <w:tcW w:type="dxa" w:w="1900"/>
            <w:vAlign w:val="center"/>
          </w:tcPr>
          <w:p>
            <w:pPr>
              <w:spacing w:after="40"/>
            </w:pPr>
            <w:r>
              <w:rPr>
                <w:sz w:val="18"/>
              </w:rPr>
              <w:t>Signed workspace context</w:t>
            </w:r>
          </w:p>
        </w:tc>
        <w:tc>
          <w:tcPr>
            <w:tcW w:type="dxa" w:w="6400"/>
            <w:vAlign w:val="center"/>
          </w:tcPr>
          <w:p>
            <w:pPr>
              <w:spacing w:after="40"/>
            </w:pPr>
            <w:r>
              <w:rPr>
                <w:sz w:val="18"/>
              </w:rPr>
              <w:t>Middleware tạo/verify signed internal context gồm userId/workspaceId/role/membership; reject spoof/expired signature; downstream chỉ tin signed context, không tin client header.</w:t>
            </w:r>
          </w:p>
        </w:tc>
      </w:tr>
      <w:tr>
        <w:tc>
          <w:tcPr>
            <w:tcW w:type="dxa" w:w="1000"/>
            <w:vAlign w:val="center"/>
          </w:tcPr>
          <w:p>
            <w:pPr>
              <w:spacing w:after="40"/>
            </w:pPr>
            <w:r>
              <w:rPr>
                <w:sz w:val="18"/>
              </w:rPr>
              <w:t>FR-WS-006</w:t>
            </w:r>
          </w:p>
        </w:tc>
        <w:tc>
          <w:tcPr>
            <w:tcW w:type="dxa" w:w="1900"/>
            <w:vAlign w:val="center"/>
          </w:tcPr>
          <w:p>
            <w:pPr>
              <w:spacing w:after="40"/>
            </w:pPr>
            <w:r>
              <w:rPr>
                <w:sz w:val="18"/>
              </w:rPr>
              <w:t>Invitation email delivery</w:t>
            </w:r>
          </w:p>
        </w:tc>
        <w:tc>
          <w:tcPr>
            <w:tcW w:type="dxa" w:w="6400"/>
            <w:vAlign w:val="center"/>
          </w:tcPr>
          <w:p>
            <w:pPr>
              <w:spacing w:after="40"/>
            </w:pPr>
            <w:r>
              <w:rPr>
                <w:sz w:val="18"/>
              </w:rPr>
              <w:t>Owner/Admin gọi invite API; service validate role, email, domain/external policy; sinh raw token một lần, lưu token_hash; commit invitation; gọi Email/Notification client gửi email trực tiếp tới receiver với invite link; lưu trạng thái delivery/audit; nếu email fail thì invitation vẫn pending nhưng trả warning/retry state.</w:t>
            </w:r>
          </w:p>
        </w:tc>
      </w:tr>
      <w:tr>
        <w:tc>
          <w:tcPr>
            <w:tcW w:type="dxa" w:w="1000"/>
            <w:vAlign w:val="center"/>
          </w:tcPr>
          <w:p>
            <w:pPr>
              <w:spacing w:after="40"/>
            </w:pPr>
            <w:r>
              <w:rPr>
                <w:sz w:val="18"/>
              </w:rPr>
              <w:t>FR-WS-007</w:t>
            </w:r>
          </w:p>
        </w:tc>
        <w:tc>
          <w:tcPr>
            <w:tcW w:type="dxa" w:w="1900"/>
            <w:vAlign w:val="center"/>
          </w:tcPr>
          <w:p>
            <w:pPr>
              <w:spacing w:after="40"/>
            </w:pPr>
            <w:r>
              <w:rPr>
                <w:sz w:val="18"/>
              </w:rPr>
              <w:t>Invitation lifecycle</w:t>
            </w:r>
          </w:p>
        </w:tc>
        <w:tc>
          <w:tcPr>
            <w:tcW w:type="dxa" w:w="6400"/>
            <w:vAlign w:val="center"/>
          </w:tcPr>
          <w:p>
            <w:pPr>
              <w:spacing w:after="40"/>
            </w:pPr>
            <w:r>
              <w:rPr>
                <w:sz w:val="18"/>
              </w:rPr>
              <w:t>Model hóa Pending/Accepted/Revoked/Expired/Replaced; resend tạo token mới và mark pending cũ Replaced trong transaction; list/filter status; scheduled/preview expiry check; test revoke/accept race.</w:t>
            </w:r>
          </w:p>
        </w:tc>
      </w:tr>
      <w:tr>
        <w:tc>
          <w:tcPr>
            <w:tcW w:type="dxa" w:w="1000"/>
            <w:vAlign w:val="center"/>
          </w:tcPr>
          <w:p>
            <w:pPr>
              <w:spacing w:after="40"/>
            </w:pPr>
            <w:r>
              <w:rPr>
                <w:sz w:val="18"/>
              </w:rPr>
              <w:t>FR-WS-008</w:t>
            </w:r>
          </w:p>
        </w:tc>
        <w:tc>
          <w:tcPr>
            <w:tcW w:type="dxa" w:w="1900"/>
            <w:vAlign w:val="center"/>
          </w:tcPr>
          <w:p>
            <w:pPr>
              <w:spacing w:after="40"/>
            </w:pPr>
            <w:r>
              <w:rPr>
                <w:sz w:val="18"/>
              </w:rPr>
              <w:t>Accept invitation</w:t>
            </w:r>
          </w:p>
        </w:tc>
        <w:tc>
          <w:tcPr>
            <w:tcW w:type="dxa" w:w="6400"/>
            <w:vAlign w:val="center"/>
          </w:tcPr>
          <w:p>
            <w:pPr>
              <w:spacing w:after="40"/>
            </w:pPr>
            <w:r>
              <w:rPr>
                <w:sz w:val="18"/>
              </w:rPr>
              <w:t>Preview/accept hash raw token; validate pending, not expired, exact email match, internal enterprise rule; tạo hoặc reactivate member; mark invite Accepted; test email mismatch/expired/duplicate.</w:t>
            </w:r>
          </w:p>
        </w:tc>
      </w:tr>
      <w:tr>
        <w:tc>
          <w:tcPr>
            <w:tcW w:type="dxa" w:w="1000"/>
            <w:vAlign w:val="center"/>
          </w:tcPr>
          <w:p>
            <w:pPr>
              <w:spacing w:after="40"/>
            </w:pPr>
            <w:r>
              <w:rPr>
                <w:sz w:val="18"/>
              </w:rPr>
              <w:t>FR-WS-009</w:t>
            </w:r>
          </w:p>
        </w:tc>
        <w:tc>
          <w:tcPr>
            <w:tcW w:type="dxa" w:w="1900"/>
            <w:vAlign w:val="center"/>
          </w:tcPr>
          <w:p>
            <w:pPr>
              <w:spacing w:after="40"/>
            </w:pPr>
            <w:r>
              <w:rPr>
                <w:sz w:val="18"/>
              </w:rPr>
              <w:t>List members</w:t>
            </w:r>
          </w:p>
        </w:tc>
        <w:tc>
          <w:tcPr>
            <w:tcW w:type="dxa" w:w="6400"/>
            <w:vAlign w:val="center"/>
          </w:tcPr>
          <w:p>
            <w:pPr>
              <w:spacing w:after="40"/>
            </w:pPr>
            <w:r>
              <w:rPr>
                <w:sz w:val="18"/>
              </w:rPr>
              <w:t>Controller gọi service với query; service chặn External; repository list active hoặc manager view tùy role; map user profile/role từ Auth; mask fields nếu cần; test search/page/forbidden.</w:t>
            </w:r>
          </w:p>
        </w:tc>
      </w:tr>
      <w:tr>
        <w:tc>
          <w:tcPr>
            <w:tcW w:type="dxa" w:w="1000"/>
            <w:vAlign w:val="center"/>
          </w:tcPr>
          <w:p>
            <w:pPr>
              <w:spacing w:after="40"/>
            </w:pPr>
            <w:r>
              <w:rPr>
                <w:sz w:val="18"/>
              </w:rPr>
              <w:t>FR-WS-010</w:t>
            </w:r>
          </w:p>
        </w:tc>
        <w:tc>
          <w:tcPr>
            <w:tcW w:type="dxa" w:w="1900"/>
            <w:vAlign w:val="center"/>
          </w:tcPr>
          <w:p>
            <w:pPr>
              <w:spacing w:after="40"/>
            </w:pPr>
            <w:r>
              <w:rPr>
                <w:sz w:val="18"/>
              </w:rPr>
              <w:t>Remove member</w:t>
            </w:r>
          </w:p>
        </w:tc>
        <w:tc>
          <w:tcPr>
            <w:tcW w:type="dxa" w:w="6400"/>
            <w:vAlign w:val="center"/>
          </w:tcPr>
          <w:p>
            <w:pPr>
              <w:spacing w:after="40"/>
            </w:pPr>
            <w:r>
              <w:rPr>
                <w:sz w:val="18"/>
              </w:rPr>
              <w:t>Service validate caller Owner/Admin/self-leave; chặn Admin remove Owner và last Owner; set RemovedAt/RemovedBy/Status; invalidate member/workspace context; test soft-delete history.</w:t>
            </w:r>
          </w:p>
        </w:tc>
      </w:tr>
      <w:tr>
        <w:tc>
          <w:tcPr>
            <w:tcW w:type="dxa" w:w="1000"/>
            <w:vAlign w:val="center"/>
          </w:tcPr>
          <w:p>
            <w:pPr>
              <w:spacing w:after="40"/>
            </w:pPr>
            <w:r>
              <w:rPr>
                <w:sz w:val="18"/>
              </w:rPr>
              <w:t>FR-WS-011</w:t>
            </w:r>
          </w:p>
        </w:tc>
        <w:tc>
          <w:tcPr>
            <w:tcW w:type="dxa" w:w="1900"/>
            <w:vAlign w:val="center"/>
          </w:tcPr>
          <w:p>
            <w:pPr>
              <w:spacing w:after="40"/>
            </w:pPr>
            <w:r>
              <w:rPr>
                <w:sz w:val="18"/>
              </w:rPr>
              <w:t>Ownership and role guard</w:t>
            </w:r>
          </w:p>
        </w:tc>
        <w:tc>
          <w:tcPr>
            <w:tcW w:type="dxa" w:w="6400"/>
            <w:vAlign w:val="center"/>
          </w:tcPr>
          <w:p>
            <w:pPr>
              <w:spacing w:after="40"/>
            </w:pPr>
            <w:r>
              <w:rPr>
                <w:sz w:val="18"/>
              </w:rPr>
              <w:t>Implement ChangeRole/TransferOwnership transaction; resolve Owner/Admin/Member roleIds; chặn last Owner demote/leave; target transfer phải active internal; test missing role and external target.</w:t>
            </w:r>
          </w:p>
        </w:tc>
      </w:tr>
      <w:tr>
        <w:tc>
          <w:tcPr>
            <w:tcW w:type="dxa" w:w="1000"/>
            <w:vAlign w:val="center"/>
          </w:tcPr>
          <w:p>
            <w:pPr>
              <w:spacing w:after="40"/>
            </w:pPr>
            <w:r>
              <w:rPr>
                <w:sz w:val="18"/>
              </w:rPr>
              <w:t>FR-WS-012</w:t>
            </w:r>
          </w:p>
        </w:tc>
        <w:tc>
          <w:tcPr>
            <w:tcW w:type="dxa" w:w="1900"/>
            <w:vAlign w:val="center"/>
          </w:tcPr>
          <w:p>
            <w:pPr>
              <w:spacing w:after="40"/>
            </w:pPr>
            <w:r>
              <w:rPr>
                <w:sz w:val="18"/>
              </w:rPr>
              <w:t>Internal enterprise constraint</w:t>
            </w:r>
          </w:p>
        </w:tc>
        <w:tc>
          <w:tcPr>
            <w:tcW w:type="dxa" w:w="6400"/>
            <w:vAlign w:val="center"/>
          </w:tcPr>
          <w:p>
            <w:pPr>
              <w:spacing w:after="40"/>
            </w:pPr>
            <w:r>
              <w:rPr>
                <w:sz w:val="18"/>
              </w:rPr>
              <w:t>Helper query active internal memberships; enforce trong create/accept internal invite; external membership không chặn internal rule nếu policy cho phép; test mixed memberships.</w:t>
            </w:r>
          </w:p>
        </w:tc>
      </w:tr>
      <w:tr>
        <w:tc>
          <w:tcPr>
            <w:tcW w:type="dxa" w:w="1000"/>
            <w:vAlign w:val="center"/>
          </w:tcPr>
          <w:p>
            <w:pPr>
              <w:spacing w:after="40"/>
            </w:pPr>
            <w:r>
              <w:rPr>
                <w:sz w:val="18"/>
              </w:rPr>
              <w:t>FR-WS-013</w:t>
            </w:r>
          </w:p>
        </w:tc>
        <w:tc>
          <w:tcPr>
            <w:tcW w:type="dxa" w:w="1900"/>
            <w:vAlign w:val="center"/>
          </w:tcPr>
          <w:p>
            <w:pPr>
              <w:spacing w:after="40"/>
            </w:pPr>
            <w:r>
              <w:rPr>
                <w:sz w:val="18"/>
              </w:rPr>
              <w:t>External collaboration</w:t>
            </w:r>
          </w:p>
        </w:tc>
        <w:tc>
          <w:tcPr>
            <w:tcW w:type="dxa" w:w="6400"/>
            <w:vAlign w:val="center"/>
          </w:tcPr>
          <w:p>
            <w:pPr>
              <w:spacing w:after="40"/>
            </w:pPr>
            <w:r>
              <w:rPr>
                <w:sz w:val="18"/>
              </w:rPr>
              <w:t>Settings expose AllowExternalCollaboration; invite external only when enabled and role Member; Owner-only toggle external setting; test disabled/non-member role/public domain.</w:t>
            </w:r>
          </w:p>
        </w:tc>
      </w:tr>
      <w:tr>
        <w:tc>
          <w:tcPr>
            <w:tcW w:type="dxa" w:w="1000"/>
            <w:vAlign w:val="center"/>
          </w:tcPr>
          <w:p>
            <w:pPr>
              <w:spacing w:after="40"/>
            </w:pPr>
            <w:r>
              <w:rPr>
                <w:sz w:val="18"/>
              </w:rPr>
              <w:t>FR-WS-014</w:t>
            </w:r>
          </w:p>
        </w:tc>
        <w:tc>
          <w:tcPr>
            <w:tcW w:type="dxa" w:w="1900"/>
            <w:vAlign w:val="center"/>
          </w:tcPr>
          <w:p>
            <w:pPr>
              <w:spacing w:after="40"/>
            </w:pPr>
            <w:r>
              <w:rPr>
                <w:sz w:val="18"/>
              </w:rPr>
              <w:t>External member boundary</w:t>
            </w:r>
          </w:p>
        </w:tc>
        <w:tc>
          <w:tcPr>
            <w:tcW w:type="dxa" w:w="6400"/>
            <w:vAlign w:val="center"/>
          </w:tcPr>
          <w:p>
            <w:pPr>
              <w:spacing w:after="40"/>
            </w:pPr>
            <w:r>
              <w:rPr>
                <w:sz w:val="18"/>
              </w:rPr>
              <w:t>Centralize MembershipType.External guards in member/settings/document/artifact services; allow direct meeting-resource exception only; test directory/settings/document denial.</w:t>
            </w:r>
          </w:p>
        </w:tc>
      </w:tr>
      <w:tr>
        <w:tc>
          <w:tcPr>
            <w:tcW w:type="dxa" w:w="1000"/>
            <w:vAlign w:val="center"/>
          </w:tcPr>
          <w:p>
            <w:pPr>
              <w:spacing w:after="40"/>
            </w:pPr>
            <w:r>
              <w:rPr>
                <w:sz w:val="18"/>
              </w:rPr>
              <w:t>FR-WS-015</w:t>
            </w:r>
          </w:p>
        </w:tc>
        <w:tc>
          <w:tcPr>
            <w:tcW w:type="dxa" w:w="1900"/>
            <w:vAlign w:val="center"/>
          </w:tcPr>
          <w:p>
            <w:pPr>
              <w:spacing w:after="40"/>
            </w:pPr>
            <w:r>
              <w:rPr>
                <w:sz w:val="18"/>
              </w:rPr>
              <w:t>Document library metadata</w:t>
            </w:r>
          </w:p>
        </w:tc>
        <w:tc>
          <w:tcPr>
            <w:tcW w:type="dxa" w:w="6400"/>
            <w:vAlign w:val="center"/>
          </w:tcPr>
          <w:p>
            <w:pPr>
              <w:spacing w:after="40"/>
            </w:pPr>
            <w:r>
              <w:rPr>
                <w:sz w:val="18"/>
              </w:rPr>
              <w:t>Upload endpoint creates metadata/storage key/status; Owner/Admin active, Member pending approval; audit upload; publish event only after commit; test invalid workspace/member.</w:t>
            </w:r>
          </w:p>
        </w:tc>
      </w:tr>
      <w:tr>
        <w:tc>
          <w:tcPr>
            <w:tcW w:type="dxa" w:w="1000"/>
            <w:vAlign w:val="center"/>
          </w:tcPr>
          <w:p>
            <w:pPr>
              <w:spacing w:after="40"/>
            </w:pPr>
            <w:r>
              <w:rPr>
                <w:sz w:val="18"/>
              </w:rPr>
              <w:t>FR-WS-016</w:t>
            </w:r>
          </w:p>
        </w:tc>
        <w:tc>
          <w:tcPr>
            <w:tcW w:type="dxa" w:w="1900"/>
            <w:vAlign w:val="center"/>
          </w:tcPr>
          <w:p>
            <w:pPr>
              <w:spacing w:after="40"/>
            </w:pPr>
            <w:r>
              <w:rPr>
                <w:sz w:val="18"/>
              </w:rPr>
              <w:t>Document ACL evaluator</w:t>
            </w:r>
          </w:p>
        </w:tc>
        <w:tc>
          <w:tcPr>
            <w:tcW w:type="dxa" w:w="6400"/>
            <w:vAlign w:val="center"/>
          </w:tcPr>
          <w:p>
            <w:pPr>
              <w:spacing w:after="40"/>
            </w:pPr>
            <w:r>
              <w:rPr>
                <w:sz w:val="18"/>
              </w:rPr>
              <w:t>Implement evaluator order: document exists, member active, pending/sensitive checks, explicit DENY, explicit ALLOW, default rules, external meeting exception; unit test each branch.</w:t>
            </w:r>
          </w:p>
        </w:tc>
      </w:tr>
      <w:tr>
        <w:tc>
          <w:tcPr>
            <w:tcW w:type="dxa" w:w="1000"/>
            <w:vAlign w:val="center"/>
          </w:tcPr>
          <w:p>
            <w:pPr>
              <w:spacing w:after="40"/>
            </w:pPr>
            <w:r>
              <w:rPr>
                <w:sz w:val="18"/>
              </w:rPr>
              <w:t>FR-WS-017</w:t>
            </w:r>
          </w:p>
        </w:tc>
        <w:tc>
          <w:tcPr>
            <w:tcW w:type="dxa" w:w="1900"/>
            <w:vAlign w:val="center"/>
          </w:tcPr>
          <w:p>
            <w:pPr>
              <w:spacing w:after="40"/>
            </w:pPr>
            <w:r>
              <w:rPr>
                <w:sz w:val="18"/>
              </w:rPr>
              <w:t>Document approval</w:t>
            </w:r>
          </w:p>
        </w:tc>
        <w:tc>
          <w:tcPr>
            <w:tcW w:type="dxa" w:w="6400"/>
            <w:vAlign w:val="center"/>
          </w:tcPr>
          <w:p>
            <w:pPr>
              <w:spacing w:after="40"/>
            </w:pPr>
            <w:r>
              <w:rPr>
                <w:sz w:val="18"/>
              </w:rPr>
              <w:t>Approve/reject endpoint Owner/Admin only; pending-only transition; approve sets active + ingestion pending + publish event; reject records reason + aiEligible false; audit both.</w:t>
            </w:r>
          </w:p>
        </w:tc>
      </w:tr>
      <w:tr>
        <w:tc>
          <w:tcPr>
            <w:tcW w:type="dxa" w:w="1000"/>
            <w:vAlign w:val="center"/>
          </w:tcPr>
          <w:p>
            <w:pPr>
              <w:spacing w:after="40"/>
            </w:pPr>
            <w:r>
              <w:rPr>
                <w:sz w:val="18"/>
              </w:rPr>
              <w:t>FR-WS-018</w:t>
            </w:r>
          </w:p>
        </w:tc>
        <w:tc>
          <w:tcPr>
            <w:tcW w:type="dxa" w:w="1900"/>
            <w:vAlign w:val="center"/>
          </w:tcPr>
          <w:p>
            <w:pPr>
              <w:spacing w:after="40"/>
            </w:pPr>
            <w:r>
              <w:rPr>
                <w:sz w:val="18"/>
              </w:rPr>
              <w:t>Archive/delete AI boundary</w:t>
            </w:r>
          </w:p>
        </w:tc>
        <w:tc>
          <w:tcPr>
            <w:tcW w:type="dxa" w:w="6400"/>
            <w:vAlign w:val="center"/>
          </w:tcPr>
          <w:p>
            <w:pPr>
              <w:spacing w:after="40"/>
            </w:pPr>
            <w:r>
              <w:rPr>
                <w:sz w:val="18"/>
              </w:rPr>
              <w:t>Soft-delete/archive updates DeletedAt/DeletedBy/AiEligible false; publish invalidation to Redis/RabbitMQ; AI worker removes vector points; test event fail does not rollback metadata.</w:t>
            </w:r>
          </w:p>
        </w:tc>
      </w:tr>
      <w:tr>
        <w:tc>
          <w:tcPr>
            <w:tcW w:type="dxa" w:w="1000"/>
            <w:vAlign w:val="center"/>
          </w:tcPr>
          <w:p>
            <w:pPr>
              <w:spacing w:after="40"/>
            </w:pPr>
            <w:r>
              <w:rPr>
                <w:sz w:val="18"/>
              </w:rPr>
              <w:t>FR-WS-019</w:t>
            </w:r>
          </w:p>
        </w:tc>
        <w:tc>
          <w:tcPr>
            <w:tcW w:type="dxa" w:w="1900"/>
            <w:vAlign w:val="center"/>
          </w:tcPr>
          <w:p>
            <w:pPr>
              <w:spacing w:after="40"/>
            </w:pPr>
            <w:r>
              <w:rPr>
                <w:sz w:val="18"/>
              </w:rPr>
              <w:t>Upload validation</w:t>
            </w:r>
          </w:p>
        </w:tc>
        <w:tc>
          <w:tcPr>
            <w:tcW w:type="dxa" w:w="6400"/>
            <w:vAlign w:val="center"/>
          </w:tcPr>
          <w:p>
            <w:pPr>
              <w:spacing w:after="40"/>
            </w:pPr>
            <w:r>
              <w:rPr>
                <w:sz w:val="18"/>
              </w:rPr>
              <w:t>Add validation for extension, mime, size, filename, source type; normalize extension lowercase; reject oversized/unsupported; keep storage metadata consistent.</w:t>
            </w:r>
          </w:p>
        </w:tc>
      </w:tr>
      <w:tr>
        <w:tc>
          <w:tcPr>
            <w:tcW w:type="dxa" w:w="1000"/>
            <w:vAlign w:val="center"/>
          </w:tcPr>
          <w:p>
            <w:pPr>
              <w:spacing w:after="40"/>
            </w:pPr>
            <w:r>
              <w:rPr>
                <w:sz w:val="18"/>
              </w:rPr>
              <w:t>FR-WS-020</w:t>
            </w:r>
          </w:p>
        </w:tc>
        <w:tc>
          <w:tcPr>
            <w:tcW w:type="dxa" w:w="1900"/>
            <w:vAlign w:val="center"/>
          </w:tcPr>
          <w:p>
            <w:pPr>
              <w:spacing w:after="40"/>
            </w:pPr>
            <w:r>
              <w:rPr>
                <w:sz w:val="18"/>
              </w:rPr>
              <w:t>Local encryption</w:t>
            </w:r>
          </w:p>
        </w:tc>
        <w:tc>
          <w:tcPr>
            <w:tcW w:type="dxa" w:w="6400"/>
            <w:vAlign w:val="center"/>
          </w:tcPr>
          <w:p>
            <w:pPr>
              <w:spacing w:after="40"/>
            </w:pPr>
            <w:r>
              <w:rPr>
                <w:sz w:val="18"/>
              </w:rPr>
              <w:t>Storage provider encrypts AES-256-CBC and signs HMAC-SHA512; verify MAC before decrypt; store key/version metadata; test corrupt ciphertext/HMAC/key missing.</w:t>
            </w:r>
          </w:p>
        </w:tc>
      </w:tr>
      <w:tr>
        <w:tc>
          <w:tcPr>
            <w:tcW w:type="dxa" w:w="1000"/>
            <w:vAlign w:val="center"/>
          </w:tcPr>
          <w:p>
            <w:pPr>
              <w:spacing w:after="40"/>
            </w:pPr>
            <w:r>
              <w:rPr>
                <w:sz w:val="18"/>
              </w:rPr>
              <w:t>FR-WS-021</w:t>
            </w:r>
          </w:p>
        </w:tc>
        <w:tc>
          <w:tcPr>
            <w:tcW w:type="dxa" w:w="1900"/>
            <w:vAlign w:val="center"/>
          </w:tcPr>
          <w:p>
            <w:pPr>
              <w:spacing w:after="40"/>
            </w:pPr>
            <w:r>
              <w:rPr>
                <w:sz w:val="18"/>
              </w:rPr>
              <w:t>AI ingestion messaging</w:t>
            </w:r>
          </w:p>
        </w:tc>
        <w:tc>
          <w:tcPr>
            <w:tcW w:type="dxa" w:w="6400"/>
            <w:vAlign w:val="center"/>
          </w:tcPr>
          <w:p>
            <w:pPr>
              <w:spacing w:after="40"/>
            </w:pPr>
            <w:r>
              <w:rPr>
                <w:sz w:val="18"/>
              </w:rPr>
              <w:t>After DB commit publish workspace document events; Redis handles cache/local stream bridge, RabbitMQ durable delivery/retry/DLQ; worker idempotently updates ingestion/sensitivity.</w:t>
            </w:r>
          </w:p>
        </w:tc>
      </w:tr>
      <w:tr>
        <w:tc>
          <w:tcPr>
            <w:tcW w:type="dxa" w:w="1000"/>
            <w:vAlign w:val="center"/>
          </w:tcPr>
          <w:p>
            <w:pPr>
              <w:spacing w:after="40"/>
            </w:pPr>
            <w:r>
              <w:rPr>
                <w:sz w:val="18"/>
              </w:rPr>
              <w:t>FR-WS-022</w:t>
            </w:r>
          </w:p>
        </w:tc>
        <w:tc>
          <w:tcPr>
            <w:tcW w:type="dxa" w:w="1900"/>
            <w:vAlign w:val="center"/>
          </w:tcPr>
          <w:p>
            <w:pPr>
              <w:spacing w:after="40"/>
            </w:pPr>
            <w:r>
              <w:rPr>
                <w:sz w:val="18"/>
              </w:rPr>
              <w:t>TranslationRoom boundary</w:t>
            </w:r>
          </w:p>
        </w:tc>
        <w:tc>
          <w:tcPr>
            <w:tcW w:type="dxa" w:w="6400"/>
            <w:vAlign w:val="center"/>
          </w:tcPr>
          <w:p>
            <w:pPr>
              <w:spacing w:after="40"/>
            </w:pPr>
            <w:r>
              <w:rPr>
                <w:sz w:val="18"/>
              </w:rPr>
              <w:t>Expose Workspace validation client/gRPC response with membership, role, membershipType, can_create_meetings; TranslationRoom calls before create/join; no DB cross-join.</w:t>
            </w:r>
          </w:p>
        </w:tc>
      </w:tr>
      <w:tr>
        <w:tc>
          <w:tcPr>
            <w:tcW w:type="dxa" w:w="1000"/>
            <w:vAlign w:val="center"/>
          </w:tcPr>
          <w:p>
            <w:pPr>
              <w:spacing w:after="40"/>
            </w:pPr>
            <w:r>
              <w:rPr>
                <w:sz w:val="18"/>
              </w:rPr>
              <w:t>FR-WS-023</w:t>
            </w:r>
          </w:p>
        </w:tc>
        <w:tc>
          <w:tcPr>
            <w:tcW w:type="dxa" w:w="1900"/>
            <w:vAlign w:val="center"/>
          </w:tcPr>
          <w:p>
            <w:pPr>
              <w:spacing w:after="40"/>
            </w:pPr>
            <w:r>
              <w:rPr>
                <w:sz w:val="18"/>
              </w:rPr>
              <w:t>Meeting policy settings</w:t>
            </w:r>
          </w:p>
        </w:tc>
        <w:tc>
          <w:tcPr>
            <w:tcW w:type="dxa" w:w="6400"/>
            <w:vAlign w:val="center"/>
          </w:tcPr>
          <w:p>
            <w:pPr>
              <w:spacing w:after="40"/>
            </w:pPr>
            <w:r>
              <w:rPr>
                <w:sz w:val="18"/>
              </w:rPr>
              <w:t>Workspace settings DTO includes max active rooms, allowed languages, retention; service validates Owner/Admin update; room/artifact services consume through boundary/cache.</w:t>
            </w:r>
          </w:p>
        </w:tc>
      </w:tr>
      <w:tr>
        <w:tc>
          <w:tcPr>
            <w:tcW w:type="dxa" w:w="1000"/>
            <w:vAlign w:val="center"/>
          </w:tcPr>
          <w:p>
            <w:pPr>
              <w:spacing w:after="40"/>
            </w:pPr>
            <w:r>
              <w:rPr>
                <w:sz w:val="18"/>
              </w:rPr>
              <w:t>FR-WS-024</w:t>
            </w:r>
          </w:p>
        </w:tc>
        <w:tc>
          <w:tcPr>
            <w:tcW w:type="dxa" w:w="1900"/>
            <w:vAlign w:val="center"/>
          </w:tcPr>
          <w:p>
            <w:pPr>
              <w:spacing w:after="40"/>
            </w:pPr>
            <w:r>
              <w:rPr>
                <w:sz w:val="18"/>
              </w:rPr>
              <w:t>Glossary</w:t>
            </w:r>
          </w:p>
        </w:tc>
        <w:tc>
          <w:tcPr>
            <w:tcW w:type="dxa" w:w="6400"/>
            <w:vAlign w:val="center"/>
          </w:tcPr>
          <w:p>
            <w:pPr>
              <w:spacing w:after="40"/>
            </w:pPr>
            <w:r>
              <w:rPr>
                <w:sz w:val="18"/>
              </w:rPr>
              <w:t>Add CRUD/import/export service over workspace_knowledge_glossaries; enforce unique domain/source/target/term; expose active terms to AI/translation adapter.</w:t>
            </w:r>
          </w:p>
        </w:tc>
      </w:tr>
      <w:tr>
        <w:tc>
          <w:tcPr>
            <w:tcW w:type="dxa" w:w="1000"/>
            <w:vAlign w:val="center"/>
          </w:tcPr>
          <w:p>
            <w:pPr>
              <w:spacing w:after="40"/>
            </w:pPr>
            <w:r>
              <w:rPr>
                <w:sz w:val="18"/>
              </w:rPr>
              <w:t>FR-WS-025</w:t>
            </w:r>
          </w:p>
        </w:tc>
        <w:tc>
          <w:tcPr>
            <w:tcW w:type="dxa" w:w="1900"/>
            <w:vAlign w:val="center"/>
          </w:tcPr>
          <w:p>
            <w:pPr>
              <w:spacing w:after="40"/>
            </w:pPr>
            <w:r>
              <w:rPr>
                <w:sz w:val="18"/>
              </w:rPr>
              <w:t>Dashboard stats</w:t>
            </w:r>
          </w:p>
        </w:tc>
        <w:tc>
          <w:tcPr>
            <w:tcW w:type="dxa" w:w="6400"/>
            <w:vAlign w:val="center"/>
          </w:tcPr>
          <w:p>
            <w:pPr>
              <w:spacing w:after="40"/>
            </w:pPr>
            <w:r>
              <w:rPr>
                <w:sz w:val="18"/>
              </w:rPr>
              <w:t>Dashboard service aggregates workspace DB counts and TranslationRoom gRPC metrics; cache stats in Redis TTL &lt;= 5 min; Owner/Admin only; degrade gracefully on gRPC fail.</w:t>
            </w:r>
          </w:p>
        </w:tc>
      </w:tr>
      <w:tr>
        <w:tc>
          <w:tcPr>
            <w:tcW w:type="dxa" w:w="1000"/>
            <w:vAlign w:val="center"/>
          </w:tcPr>
          <w:p>
            <w:pPr>
              <w:spacing w:after="40"/>
            </w:pPr>
            <w:r>
              <w:rPr>
                <w:sz w:val="18"/>
              </w:rPr>
              <w:t>FR-WS-026</w:t>
            </w:r>
          </w:p>
        </w:tc>
        <w:tc>
          <w:tcPr>
            <w:tcW w:type="dxa" w:w="1900"/>
            <w:vAlign w:val="center"/>
          </w:tcPr>
          <w:p>
            <w:pPr>
              <w:spacing w:after="40"/>
            </w:pPr>
            <w:r>
              <w:rPr>
                <w:sz w:val="18"/>
              </w:rPr>
              <w:t>Dashboard activities</w:t>
            </w:r>
          </w:p>
        </w:tc>
        <w:tc>
          <w:tcPr>
            <w:tcW w:type="dxa" w:w="6400"/>
            <w:vAlign w:val="center"/>
          </w:tcPr>
          <w:p>
            <w:pPr>
              <w:spacing w:after="40"/>
            </w:pPr>
            <w:r>
              <w:rPr>
                <w:sz w:val="18"/>
              </w:rPr>
              <w:t>Query audit/activity sources scoped by workspaceId; support search/filter/pagination; include settings/member/sensitive document actions; Owner/Admin only.</w:t>
            </w:r>
          </w:p>
        </w:tc>
      </w:tr>
      <w:tr>
        <w:tc>
          <w:tcPr>
            <w:tcW w:type="dxa" w:w="1000"/>
            <w:vAlign w:val="center"/>
          </w:tcPr>
          <w:p>
            <w:pPr>
              <w:spacing w:after="40"/>
            </w:pPr>
            <w:r>
              <w:rPr>
                <w:sz w:val="18"/>
              </w:rPr>
              <w:t>FR-WS-027</w:t>
            </w:r>
          </w:p>
        </w:tc>
        <w:tc>
          <w:tcPr>
            <w:tcW w:type="dxa" w:w="1900"/>
            <w:vAlign w:val="center"/>
          </w:tcPr>
          <w:p>
            <w:pPr>
              <w:spacing w:after="40"/>
            </w:pPr>
            <w:r>
              <w:rPr>
                <w:sz w:val="18"/>
              </w:rPr>
              <w:t>Member meeting permission</w:t>
            </w:r>
          </w:p>
        </w:tc>
        <w:tc>
          <w:tcPr>
            <w:tcW w:type="dxa" w:w="6400"/>
            <w:vAlign w:val="center"/>
          </w:tcPr>
          <w:p>
            <w:pPr>
              <w:spacing w:after="40"/>
            </w:pPr>
            <w:r>
              <w:rPr>
                <w:sz w:val="18"/>
              </w:rPr>
              <w:t>Migration adds can_create_meetings; mapper/DTO expose field; Owner/Admin toggle endpoint updates active member; TranslationRoom create-room check rejects false; tests cover internal/external/removed cases.</w:t>
            </w:r>
          </w:p>
        </w:tc>
      </w:tr>
    </w:tbl>
    <w:p/>
    <w:p>
      <w:pPr>
        <w:pStyle w:val="Heading1"/>
      </w:pPr>
      <w:r>
        <w:t>8. Functional Test Matrix</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1000"/>
            <w:shd w:fill="F2F4F7"/>
            <w:vAlign w:val="center"/>
          </w:tcPr>
          <w:p>
            <w:r>
              <w:rPr>
                <w:b/>
                <w:color w:val="0B2545"/>
              </w:rPr>
              <w:t>ID</w:t>
            </w:r>
          </w:p>
        </w:tc>
        <w:tc>
          <w:tcPr>
            <w:tcW w:type="dxa" w:w="2800"/>
            <w:shd w:fill="F2F4F7"/>
            <w:vAlign w:val="center"/>
          </w:tcPr>
          <w:p>
            <w:r>
              <w:rPr>
                <w:b/>
                <w:color w:val="0B2545"/>
              </w:rPr>
              <w:t>Happy case</w:t>
            </w:r>
          </w:p>
        </w:tc>
        <w:tc>
          <w:tcPr>
            <w:tcW w:type="dxa" w:w="2700"/>
            <w:shd w:fill="F2F4F7"/>
            <w:vAlign w:val="center"/>
          </w:tcPr>
          <w:p>
            <w:r>
              <w:rPr>
                <w:b/>
                <w:color w:val="0B2545"/>
              </w:rPr>
              <w:t>Edge case</w:t>
            </w:r>
          </w:p>
        </w:tc>
        <w:tc>
          <w:tcPr>
            <w:tcW w:type="dxa" w:w="2800"/>
            <w:shd w:fill="F2F4F7"/>
            <w:vAlign w:val="center"/>
          </w:tcPr>
          <w:p>
            <w:r>
              <w:rPr>
                <w:b/>
                <w:color w:val="0B2545"/>
              </w:rPr>
              <w:t>Unhappy case</w:t>
            </w:r>
          </w:p>
        </w:tc>
      </w:tr>
      <w:tr>
        <w:tc>
          <w:tcPr>
            <w:tcW w:type="dxa" w:w="1000"/>
            <w:vAlign w:val="center"/>
          </w:tcPr>
          <w:p>
            <w:pPr>
              <w:spacing w:after="40"/>
            </w:pPr>
            <w:r>
              <w:rPr>
                <w:sz w:val="18"/>
              </w:rPr>
              <w:t>FR-WS-001</w:t>
            </w:r>
          </w:p>
        </w:tc>
        <w:tc>
          <w:tcPr>
            <w:tcW w:type="dxa" w:w="2800"/>
            <w:vAlign w:val="center"/>
          </w:tcPr>
          <w:p>
            <w:pPr>
              <w:spacing w:after="40"/>
            </w:pPr>
            <w:r>
              <w:rPr>
                <w:sz w:val="18"/>
              </w:rPr>
              <w:t>Tạo Enterprise Workspace với name hợp lệ, domain công ty hợp lệ, Auth trả user/Owner role; response có workspace id/slug và member Owner.</w:t>
            </w:r>
          </w:p>
        </w:tc>
        <w:tc>
          <w:tcPr>
            <w:tcW w:type="dxa" w:w="2700"/>
            <w:vAlign w:val="center"/>
          </w:tcPr>
          <w:p>
            <w:pPr>
              <w:spacing w:after="40"/>
            </w:pPr>
            <w:r>
              <w:rPr>
                <w:sz w:val="18"/>
              </w:rPr>
              <w:t>Tên có dấu/khoảng trắng sinh slug ổn định; slug trùng được ResolveSlugCollision; RequireVerifiedDomainForInternal=true nhưng request không truyền domain thì dùng domain email người tạo.</w:t>
            </w:r>
          </w:p>
        </w:tc>
        <w:tc>
          <w:tcPr>
            <w:tcW w:type="dxa" w:w="2800"/>
            <w:vAlign w:val="center"/>
          </w:tcPr>
          <w:p>
            <w:pPr>
              <w:spacing w:after="40"/>
            </w:pPr>
            <w:r>
              <w:rPr>
                <w:sz w:val="18"/>
              </w:rPr>
              <w:t>Name rỗng, user không tồn tại, email user sai format, public domain, domain đã verify ở workspace khác, user đã là internal ở enterprise khác, thiếu Owner role.</w:t>
            </w:r>
          </w:p>
        </w:tc>
      </w:tr>
      <w:tr>
        <w:tc>
          <w:tcPr>
            <w:tcW w:type="dxa" w:w="1000"/>
            <w:vAlign w:val="center"/>
          </w:tcPr>
          <w:p>
            <w:pPr>
              <w:spacing w:after="40"/>
            </w:pPr>
            <w:r>
              <w:rPr>
                <w:sz w:val="18"/>
              </w:rPr>
              <w:t>FR-WS-002</w:t>
            </w:r>
          </w:p>
        </w:tc>
        <w:tc>
          <w:tcPr>
            <w:tcW w:type="dxa" w:w="2800"/>
            <w:vAlign w:val="center"/>
          </w:tcPr>
          <w:p>
            <w:pPr>
              <w:spacing w:after="40"/>
            </w:pPr>
            <w:r>
              <w:rPr>
                <w:sz w:val="18"/>
              </w:rPr>
              <w:t>Đăng ký/login user không tự phát sinh workspace cá nhân; chỉ khi gọi create workspace mới có workspace.</w:t>
            </w:r>
          </w:p>
        </w:tc>
        <w:tc>
          <w:tcPr>
            <w:tcW w:type="dxa" w:w="2700"/>
            <w:vAlign w:val="center"/>
          </w:tcPr>
          <w:p>
            <w:pPr>
              <w:spacing w:after="40"/>
            </w:pPr>
            <w:r>
              <w:rPr>
                <w:sz w:val="18"/>
              </w:rPr>
              <w:t>User thuộc nhiều workspace chỉ thấy danh sách workspace mình là active member; active workspace chưa chọn thì downstream yêu cầu chọn workspace.</w:t>
            </w:r>
          </w:p>
        </w:tc>
        <w:tc>
          <w:tcPr>
            <w:tcW w:type="dxa" w:w="2800"/>
            <w:vAlign w:val="center"/>
          </w:tcPr>
          <w:p>
            <w:pPr>
              <w:spacing w:after="40"/>
            </w:pPr>
            <w:r>
              <w:rPr>
                <w:sz w:val="18"/>
              </w:rPr>
              <w:t>Không được xuất hiện endpoint/DB field/flow tạo personal workspace mặc định hoặc workspace type ngoài Enterprise.</w:t>
            </w:r>
          </w:p>
        </w:tc>
      </w:tr>
      <w:tr>
        <w:tc>
          <w:tcPr>
            <w:tcW w:type="dxa" w:w="1000"/>
            <w:vAlign w:val="center"/>
          </w:tcPr>
          <w:p>
            <w:pPr>
              <w:spacing w:after="40"/>
            </w:pPr>
            <w:r>
              <w:rPr>
                <w:sz w:val="18"/>
              </w:rPr>
              <w:t>FR-WS-003</w:t>
            </w:r>
          </w:p>
        </w:tc>
        <w:tc>
          <w:tcPr>
            <w:tcW w:type="dxa" w:w="2800"/>
            <w:vAlign w:val="center"/>
          </w:tcPr>
          <w:p>
            <w:pPr>
              <w:spacing w:after="40"/>
            </w:pPr>
            <w:r>
              <w:rPr>
                <w:sz w:val="18"/>
              </w:rPr>
              <w:t>List workspace trả đúng page/pageSize/search và chỉ gồm workspace user còn active member.</w:t>
            </w:r>
          </w:p>
        </w:tc>
        <w:tc>
          <w:tcPr>
            <w:tcW w:type="dxa" w:w="2700"/>
            <w:vAlign w:val="center"/>
          </w:tcPr>
          <w:p>
            <w:pPr>
              <w:spacing w:after="40"/>
            </w:pPr>
            <w:r>
              <w:rPr>
                <w:sz w:val="18"/>
              </w:rPr>
              <w:t>Search không dấu/có dấu, page vượt total trả empty page hợp lệ, member removed không còn thấy workspace.</w:t>
            </w:r>
          </w:p>
        </w:tc>
        <w:tc>
          <w:tcPr>
            <w:tcW w:type="dxa" w:w="2800"/>
            <w:vAlign w:val="center"/>
          </w:tcPr>
          <w:p>
            <w:pPr>
              <w:spacing w:after="40"/>
            </w:pPr>
            <w:r>
              <w:rPr>
                <w:sz w:val="18"/>
              </w:rPr>
              <w:t>User chưa auth, repository lỗi, query page/pageSize không hợp lệ, workspace soft-delete/inactive không được lộ.</w:t>
            </w:r>
          </w:p>
        </w:tc>
      </w:tr>
      <w:tr>
        <w:tc>
          <w:tcPr>
            <w:tcW w:type="dxa" w:w="1000"/>
            <w:vAlign w:val="center"/>
          </w:tcPr>
          <w:p>
            <w:pPr>
              <w:spacing w:after="40"/>
            </w:pPr>
            <w:r>
              <w:rPr>
                <w:sz w:val="18"/>
              </w:rPr>
              <w:t>FR-WS-004</w:t>
            </w:r>
          </w:p>
        </w:tc>
        <w:tc>
          <w:tcPr>
            <w:tcW w:type="dxa" w:w="2800"/>
            <w:vAlign w:val="center"/>
          </w:tcPr>
          <w:p>
            <w:pPr>
              <w:spacing w:after="40"/>
            </w:pPr>
            <w:r>
              <w:rPr>
                <w:sz w:val="18"/>
              </w:rPr>
              <w:t>User chọn workspace mình là active member; cache lưu workspace id, role, membership type.</w:t>
            </w:r>
          </w:p>
        </w:tc>
        <w:tc>
          <w:tcPr>
            <w:tcW w:type="dxa" w:w="2700"/>
            <w:vAlign w:val="center"/>
          </w:tcPr>
          <w:p>
            <w:pPr>
              <w:spacing w:after="40"/>
            </w:pPr>
            <w:r>
              <w:rPr>
                <w:sz w:val="18"/>
              </w:rPr>
              <w:t>Role đổi sau lần select cần cache được refresh khi select lại; membership type xác định theo verified domain/settings.</w:t>
            </w:r>
          </w:p>
        </w:tc>
        <w:tc>
          <w:tcPr>
            <w:tcW w:type="dxa" w:w="2800"/>
            <w:vAlign w:val="center"/>
          </w:tcPr>
          <w:p>
            <w:pPr>
              <w:spacing w:after="40"/>
            </w:pPr>
            <w:r>
              <w:rPr>
                <w:sz w:val="18"/>
              </w:rPr>
              <w:t>User không phải member, member đã removed, workspace không tồn tại, Redis/cache lỗi phải trả lỗi rõ hoặc không làm sai context.</w:t>
            </w:r>
          </w:p>
        </w:tc>
      </w:tr>
      <w:tr>
        <w:tc>
          <w:tcPr>
            <w:tcW w:type="dxa" w:w="1000"/>
            <w:vAlign w:val="center"/>
          </w:tcPr>
          <w:p>
            <w:pPr>
              <w:spacing w:after="40"/>
            </w:pPr>
            <w:r>
              <w:rPr>
                <w:sz w:val="18"/>
              </w:rPr>
              <w:t>FR-WS-005</w:t>
            </w:r>
          </w:p>
        </w:tc>
        <w:tc>
          <w:tcPr>
            <w:tcW w:type="dxa" w:w="2800"/>
            <w:vAlign w:val="center"/>
          </w:tcPr>
          <w:p>
            <w:pPr>
              <w:spacing w:after="40"/>
            </w:pPr>
            <w:r>
              <w:rPr>
                <w:sz w:val="18"/>
              </w:rPr>
              <w:t>Gateway/Auth truyền internal workspace context đã ký cho downstream; service downstream đọc UserId/WorkspaceId/Role.</w:t>
            </w:r>
          </w:p>
        </w:tc>
        <w:tc>
          <w:tcPr>
            <w:tcW w:type="dxa" w:w="2700"/>
            <w:vAlign w:val="center"/>
          </w:tcPr>
          <w:p>
            <w:pPr>
              <w:spacing w:after="40"/>
            </w:pPr>
            <w:r>
              <w:rPr>
                <w:sz w:val="18"/>
              </w:rPr>
              <w:t>Context hết hạn hoặc role vừa đổi phải bị refresh theo session policy.</w:t>
            </w:r>
          </w:p>
        </w:tc>
        <w:tc>
          <w:tcPr>
            <w:tcW w:type="dxa" w:w="2800"/>
            <w:vAlign w:val="center"/>
          </w:tcPr>
          <w:p>
            <w:pPr>
              <w:spacing w:after="40"/>
            </w:pPr>
            <w:r>
              <w:rPr>
                <w:sz w:val="18"/>
              </w:rPr>
              <w:t>Client tự spoof header workspace context, chữ ký sai, workspace mismatch hoặc missing active workspace đều bị từ chối.</w:t>
            </w:r>
          </w:p>
        </w:tc>
      </w:tr>
      <w:tr>
        <w:tc>
          <w:tcPr>
            <w:tcW w:type="dxa" w:w="1000"/>
            <w:vAlign w:val="center"/>
          </w:tcPr>
          <w:p>
            <w:pPr>
              <w:spacing w:after="40"/>
            </w:pPr>
            <w:r>
              <w:rPr>
                <w:sz w:val="18"/>
              </w:rPr>
              <w:t>FR-WS-006</w:t>
            </w:r>
          </w:p>
        </w:tc>
        <w:tc>
          <w:tcPr>
            <w:tcW w:type="dxa" w:w="2800"/>
            <w:vAlign w:val="center"/>
          </w:tcPr>
          <w:p>
            <w:pPr>
              <w:spacing w:after="40"/>
            </w:pPr>
            <w:r>
              <w:rPr>
                <w:sz w:val="18"/>
              </w:rPr>
              <w:t>Owner/Admin mời internal/external theo policy; pending invitation có token raw chỉ dùng để gửi email trực tiếp cho receiver, token_hash lưu DB.</w:t>
            </w:r>
          </w:p>
        </w:tc>
        <w:tc>
          <w:tcPr>
            <w:tcW w:type="dxa" w:w="2700"/>
            <w:vAlign w:val="center"/>
          </w:tcPr>
          <w:p>
            <w:pPr>
              <w:spacing w:after="40"/>
            </w:pPr>
            <w:r>
              <w:rPr>
                <w:sz w:val="18"/>
              </w:rPr>
              <w:t>Resend cùng email làm pending cũ thành REPLACED; email mới được gửi trực tiếp tới receiver; language email fallback theo preferred language rồi workspace default rồi en.</w:t>
            </w:r>
          </w:p>
        </w:tc>
        <w:tc>
          <w:tcPr>
            <w:tcW w:type="dxa" w:w="2800"/>
            <w:vAlign w:val="center"/>
          </w:tcPr>
          <w:p>
            <w:pPr>
              <w:spacing w:after="40"/>
            </w:pPr>
            <w:r>
              <w:rPr>
                <w:sz w:val="18"/>
              </w:rPr>
              <w:t>Member mời user, Admin assign Owner, external disabled, external non-Member role, internal domain chưa verified, membershipType sai, Email service fail thì invite vẫn pending và cần retry/delivery warning.</w:t>
            </w:r>
          </w:p>
        </w:tc>
      </w:tr>
      <w:tr>
        <w:tc>
          <w:tcPr>
            <w:tcW w:type="dxa" w:w="1000"/>
            <w:vAlign w:val="center"/>
          </w:tcPr>
          <w:p>
            <w:pPr>
              <w:spacing w:after="40"/>
            </w:pPr>
            <w:r>
              <w:rPr>
                <w:sz w:val="18"/>
              </w:rPr>
              <w:t>FR-WS-007</w:t>
            </w:r>
          </w:p>
        </w:tc>
        <w:tc>
          <w:tcPr>
            <w:tcW w:type="dxa" w:w="2800"/>
            <w:vAlign w:val="center"/>
          </w:tcPr>
          <w:p>
            <w:pPr>
              <w:spacing w:after="40"/>
            </w:pPr>
            <w:r>
              <w:rPr>
                <w:sz w:val="18"/>
              </w:rPr>
              <w:t>Pending invite accept thành ACCEPTED; revoke thành REVOKED; resend thành REPLACED; expired token thành EXPIRED khi kiểm tra.</w:t>
            </w:r>
          </w:p>
        </w:tc>
        <w:tc>
          <w:tcPr>
            <w:tcW w:type="dxa" w:w="2700"/>
            <w:vAlign w:val="center"/>
          </w:tcPr>
          <w:p>
            <w:pPr>
              <w:spacing w:after="40"/>
            </w:pPr>
            <w:r>
              <w:rPr>
                <w:sz w:val="18"/>
              </w:rPr>
              <w:t>Preview pending nhưng ExpiresAt đã qua trả currentStatus EXPIRED; revoked/replaced giữ audit trạng thái.</w:t>
            </w:r>
          </w:p>
        </w:tc>
        <w:tc>
          <w:tcPr>
            <w:tcW w:type="dxa" w:w="2800"/>
            <w:vAlign w:val="center"/>
          </w:tcPr>
          <w:p>
            <w:pPr>
              <w:spacing w:after="40"/>
            </w:pPr>
            <w:r>
              <w:rPr>
                <w:sz w:val="18"/>
              </w:rPr>
              <w:t>Accept token ACCEPTED/REVOKED/EXPIRED/REPLACED bị reject với InvalidState.</w:t>
            </w:r>
          </w:p>
        </w:tc>
      </w:tr>
      <w:tr>
        <w:tc>
          <w:tcPr>
            <w:tcW w:type="dxa" w:w="1000"/>
            <w:vAlign w:val="center"/>
          </w:tcPr>
          <w:p>
            <w:pPr>
              <w:spacing w:after="40"/>
            </w:pPr>
            <w:r>
              <w:rPr>
                <w:sz w:val="18"/>
              </w:rPr>
              <w:t>FR-WS-008</w:t>
            </w:r>
          </w:p>
        </w:tc>
        <w:tc>
          <w:tcPr>
            <w:tcW w:type="dxa" w:w="2800"/>
            <w:vAlign w:val="center"/>
          </w:tcPr>
          <w:p>
            <w:pPr>
              <w:spacing w:after="40"/>
            </w:pPr>
            <w:r>
              <w:rPr>
                <w:sz w:val="18"/>
              </w:rPr>
              <w:t>Authenticated user có email trùng invited email accept thành công và tạo workspace member.</w:t>
            </w:r>
          </w:p>
        </w:tc>
        <w:tc>
          <w:tcPr>
            <w:tcW w:type="dxa" w:w="2700"/>
            <w:vAlign w:val="center"/>
          </w:tcPr>
          <w:p>
            <w:pPr>
              <w:spacing w:after="40"/>
            </w:pPr>
            <w:r>
              <w:rPr>
                <w:sz w:val="18"/>
              </w:rPr>
              <w:t>Email so khớp case-insensitive; user đã có preferred language không ảnh hưởng accept.</w:t>
            </w:r>
          </w:p>
        </w:tc>
        <w:tc>
          <w:tcPr>
            <w:tcW w:type="dxa" w:w="2800"/>
            <w:vAlign w:val="center"/>
          </w:tcPr>
          <w:p>
            <w:pPr>
              <w:spacing w:after="40"/>
            </w:pPr>
            <w:r>
              <w:rPr>
                <w:sz w:val="18"/>
              </w:rPr>
              <w:t>Email mismatch, token rỗng, token hash không tìm thấy, user email claim thiếu, đã là member, internal member đã thuộc enterprise khác khi policy yêu cầu.</w:t>
            </w:r>
          </w:p>
        </w:tc>
      </w:tr>
      <w:tr>
        <w:tc>
          <w:tcPr>
            <w:tcW w:type="dxa" w:w="1000"/>
            <w:vAlign w:val="center"/>
          </w:tcPr>
          <w:p>
            <w:pPr>
              <w:spacing w:after="40"/>
            </w:pPr>
            <w:r>
              <w:rPr>
                <w:sz w:val="18"/>
              </w:rPr>
              <w:t>FR-WS-009</w:t>
            </w:r>
          </w:p>
        </w:tc>
        <w:tc>
          <w:tcPr>
            <w:tcW w:type="dxa" w:w="2800"/>
            <w:vAlign w:val="center"/>
          </w:tcPr>
          <w:p>
            <w:pPr>
              <w:spacing w:after="40"/>
            </w:pPr>
            <w:r>
              <w:rPr>
                <w:sz w:val="18"/>
              </w:rPr>
              <w:t>Internal Owner/Admin list members thấy email, role, status; Internal Member thấy danh sách active phù hợp policy.</w:t>
            </w:r>
          </w:p>
        </w:tc>
        <w:tc>
          <w:tcPr>
            <w:tcW w:type="dxa" w:w="2700"/>
            <w:vAlign w:val="center"/>
          </w:tcPr>
          <w:p>
            <w:pPr>
              <w:spacing w:after="40"/>
            </w:pPr>
            <w:r>
              <w:rPr>
                <w:sz w:val="18"/>
              </w:rPr>
              <w:t>Search theo tên/email, role name cache theo roleId, page vượt total trả empty.</w:t>
            </w:r>
          </w:p>
        </w:tc>
        <w:tc>
          <w:tcPr>
            <w:tcW w:type="dxa" w:w="2800"/>
            <w:vAlign w:val="center"/>
          </w:tcPr>
          <w:p>
            <w:pPr>
              <w:spacing w:after="40"/>
            </w:pPr>
            <w:r>
              <w:rPr>
                <w:sz w:val="18"/>
              </w:rPr>
              <w:t>External Member gọi list directory bị Forbidden; user không active member; workspace không tồn tại.</w:t>
            </w:r>
          </w:p>
        </w:tc>
      </w:tr>
      <w:tr>
        <w:tc>
          <w:tcPr>
            <w:tcW w:type="dxa" w:w="1000"/>
            <w:vAlign w:val="center"/>
          </w:tcPr>
          <w:p>
            <w:pPr>
              <w:spacing w:after="40"/>
            </w:pPr>
            <w:r>
              <w:rPr>
                <w:sz w:val="18"/>
              </w:rPr>
              <w:t>FR-WS-010</w:t>
            </w:r>
          </w:p>
        </w:tc>
        <w:tc>
          <w:tcPr>
            <w:tcW w:type="dxa" w:w="2800"/>
            <w:vAlign w:val="center"/>
          </w:tcPr>
          <w:p>
            <w:pPr>
              <w:spacing w:after="40"/>
            </w:pPr>
            <w:r>
              <w:rPr>
                <w:sz w:val="18"/>
              </w:rPr>
              <w:t>Owner/Admin remove Member soft-delete: RemovedAt/RemovedBy/Status=Removed; removed member mất quyền truy cập.</w:t>
            </w:r>
          </w:p>
        </w:tc>
        <w:tc>
          <w:tcPr>
            <w:tcW w:type="dxa" w:w="2700"/>
            <w:vAlign w:val="center"/>
          </w:tcPr>
          <w:p>
            <w:pPr>
              <w:spacing w:after="40"/>
            </w:pPr>
            <w:r>
              <w:rPr>
                <w:sz w:val="18"/>
              </w:rPr>
              <w:t>Member/Admin tự leave thành công; remove user đã removed trả not found.</w:t>
            </w:r>
          </w:p>
        </w:tc>
        <w:tc>
          <w:tcPr>
            <w:tcW w:type="dxa" w:w="2800"/>
            <w:vAlign w:val="center"/>
          </w:tcPr>
          <w:p>
            <w:pPr>
              <w:spacing w:after="40"/>
            </w:pPr>
            <w:r>
              <w:rPr>
                <w:sz w:val="18"/>
              </w:rPr>
              <w:t>Member remove người khác, Admin remove Owner, target không tồn tại, repository save lỗi.</w:t>
            </w:r>
          </w:p>
        </w:tc>
      </w:tr>
      <w:tr>
        <w:tc>
          <w:tcPr>
            <w:tcW w:type="dxa" w:w="1000"/>
            <w:vAlign w:val="center"/>
          </w:tcPr>
          <w:p>
            <w:pPr>
              <w:spacing w:after="40"/>
            </w:pPr>
            <w:r>
              <w:rPr>
                <w:sz w:val="18"/>
              </w:rPr>
              <w:t>FR-WS-011</w:t>
            </w:r>
          </w:p>
        </w:tc>
        <w:tc>
          <w:tcPr>
            <w:tcW w:type="dxa" w:w="2800"/>
            <w:vAlign w:val="center"/>
          </w:tcPr>
          <w:p>
            <w:pPr>
              <w:spacing w:after="40"/>
            </w:pPr>
            <w:r>
              <w:rPr>
                <w:sz w:val="18"/>
              </w:rPr>
              <w:t>Workspace còn nhiều Owner thì một Owner có thể demote/leave theo rule; transfer ownership đổi OwnerId và role.</w:t>
            </w:r>
          </w:p>
        </w:tc>
        <w:tc>
          <w:tcPr>
            <w:tcW w:type="dxa" w:w="2700"/>
            <w:vAlign w:val="center"/>
          </w:tcPr>
          <w:p>
            <w:pPr>
              <w:spacing w:after="40"/>
            </w:pPr>
            <w:r>
              <w:rPr>
                <w:sz w:val="18"/>
              </w:rPr>
              <w:t>Current owner sau transfer bị chuyển Admin; target active non-external member thành Owner.</w:t>
            </w:r>
          </w:p>
        </w:tc>
        <w:tc>
          <w:tcPr>
            <w:tcW w:type="dxa" w:w="2800"/>
            <w:vAlign w:val="center"/>
          </w:tcPr>
          <w:p>
            <w:pPr>
              <w:spacing w:after="40"/>
            </w:pPr>
            <w:r>
              <w:rPr>
                <w:sz w:val="18"/>
              </w:rPr>
              <w:t>Last Owner leave/demote bị reject; transfer bởi non-owner; target external/removed/non-member; thiếu role Owner/Admin trong Auth.</w:t>
            </w:r>
          </w:p>
        </w:tc>
      </w:tr>
      <w:tr>
        <w:tc>
          <w:tcPr>
            <w:tcW w:type="dxa" w:w="1000"/>
            <w:vAlign w:val="center"/>
          </w:tcPr>
          <w:p>
            <w:pPr>
              <w:spacing w:after="40"/>
            </w:pPr>
            <w:r>
              <w:rPr>
                <w:sz w:val="18"/>
              </w:rPr>
              <w:t>FR-WS-012</w:t>
            </w:r>
          </w:p>
        </w:tc>
        <w:tc>
          <w:tcPr>
            <w:tcW w:type="dxa" w:w="2800"/>
            <w:vAlign w:val="center"/>
          </w:tcPr>
          <w:p>
            <w:pPr>
              <w:spacing w:after="40"/>
            </w:pPr>
            <w:r>
              <w:rPr>
                <w:sz w:val="18"/>
              </w:rPr>
              <w:t>Internal invite/create enforce một internal enterprise khi verified-domain policy bật.</w:t>
            </w:r>
          </w:p>
        </w:tc>
        <w:tc>
          <w:tcPr>
            <w:tcW w:type="dxa" w:w="2700"/>
            <w:vAlign w:val="center"/>
          </w:tcPr>
          <w:p>
            <w:pPr>
              <w:spacing w:after="40"/>
            </w:pPr>
            <w:r>
              <w:rPr>
                <w:sz w:val="18"/>
              </w:rPr>
              <w:t>External membership ở workspace khác không chặn internal rule nếu policy cho phép theo thiết kế.</w:t>
            </w:r>
          </w:p>
        </w:tc>
        <w:tc>
          <w:tcPr>
            <w:tcW w:type="dxa" w:w="2800"/>
            <w:vAlign w:val="center"/>
          </w:tcPr>
          <w:p>
            <w:pPr>
              <w:spacing w:after="40"/>
            </w:pPr>
            <w:r>
              <w:rPr>
                <w:sz w:val="18"/>
              </w:rPr>
              <w:t>User đã internal ở enterprise khác vẫn accept internal invite vào workspace mới khi RequireVerifiedDomainForInternal=true bị reject.</w:t>
            </w:r>
          </w:p>
        </w:tc>
      </w:tr>
      <w:tr>
        <w:tc>
          <w:tcPr>
            <w:tcW w:type="dxa" w:w="1000"/>
            <w:vAlign w:val="center"/>
          </w:tcPr>
          <w:p>
            <w:pPr>
              <w:spacing w:after="40"/>
            </w:pPr>
            <w:r>
              <w:rPr>
                <w:sz w:val="18"/>
              </w:rPr>
              <w:t>FR-WS-013</w:t>
            </w:r>
          </w:p>
        </w:tc>
        <w:tc>
          <w:tcPr>
            <w:tcW w:type="dxa" w:w="2800"/>
            <w:vAlign w:val="center"/>
          </w:tcPr>
          <w:p>
            <w:pPr>
              <w:spacing w:after="40"/>
            </w:pPr>
            <w:r>
              <w:rPr>
                <w:sz w:val="18"/>
              </w:rPr>
              <w:t>External email được mời khi AllowExternalCollaboration=true và role Member.</w:t>
            </w:r>
          </w:p>
        </w:tc>
        <w:tc>
          <w:tcPr>
            <w:tcW w:type="dxa" w:w="2700"/>
            <w:vAlign w:val="center"/>
          </w:tcPr>
          <w:p>
            <w:pPr>
              <w:spacing w:after="40"/>
            </w:pPr>
            <w:r>
              <w:rPr>
                <w:sz w:val="18"/>
              </w:rPr>
              <w:t>Workspace bật AllowSubdomains chỉ ảnh hưởng internal domain matching nếu được cấu hình; external vẫn bị hạn chế role.</w:t>
            </w:r>
          </w:p>
        </w:tc>
        <w:tc>
          <w:tcPr>
            <w:tcW w:type="dxa" w:w="2800"/>
            <w:vAlign w:val="center"/>
          </w:tcPr>
          <w:p>
            <w:pPr>
              <w:spacing w:after="40"/>
            </w:pPr>
            <w:r>
              <w:rPr>
                <w:sz w:val="18"/>
              </w:rPr>
              <w:t>External disabled, external role Admin/Owner, internal domain giả mạo, public domain verify.</w:t>
            </w:r>
          </w:p>
        </w:tc>
      </w:tr>
      <w:tr>
        <w:tc>
          <w:tcPr>
            <w:tcW w:type="dxa" w:w="1000"/>
            <w:vAlign w:val="center"/>
          </w:tcPr>
          <w:p>
            <w:pPr>
              <w:spacing w:after="40"/>
            </w:pPr>
            <w:r>
              <w:rPr>
                <w:sz w:val="18"/>
              </w:rPr>
              <w:t>FR-WS-014</w:t>
            </w:r>
          </w:p>
        </w:tc>
        <w:tc>
          <w:tcPr>
            <w:tcW w:type="dxa" w:w="2800"/>
            <w:vAlign w:val="center"/>
          </w:tcPr>
          <w:p>
            <w:pPr>
              <w:spacing w:after="40"/>
            </w:pPr>
            <w:r>
              <w:rPr>
                <w:sz w:val="18"/>
              </w:rPr>
              <w:t>External Member chỉ truy cập tài nguyên meeting/document được grant trực tiếp và không quản trị workspace.</w:t>
            </w:r>
          </w:p>
        </w:tc>
        <w:tc>
          <w:tcPr>
            <w:tcW w:type="dxa" w:w="2700"/>
            <w:vAlign w:val="center"/>
          </w:tcPr>
          <w:p>
            <w:pPr>
              <w:spacing w:after="40"/>
            </w:pPr>
            <w:r>
              <w:rPr>
                <w:sz w:val="18"/>
              </w:rPr>
              <w:t>External tham gia nhiều enterprise workspace vẫn giữ membership boundary riêng.</w:t>
            </w:r>
          </w:p>
        </w:tc>
        <w:tc>
          <w:tcPr>
            <w:tcW w:type="dxa" w:w="2800"/>
            <w:vAlign w:val="center"/>
          </w:tcPr>
          <w:p>
            <w:pPr>
              <w:spacing w:after="40"/>
            </w:pPr>
            <w:r>
              <w:rPr>
                <w:sz w:val="18"/>
              </w:rPr>
              <w:t>External xem directory/settings/policies/toàn bộ artifacts bị reject.</w:t>
            </w:r>
          </w:p>
        </w:tc>
      </w:tr>
      <w:tr>
        <w:tc>
          <w:tcPr>
            <w:tcW w:type="dxa" w:w="1000"/>
            <w:vAlign w:val="center"/>
          </w:tcPr>
          <w:p>
            <w:pPr>
              <w:spacing w:after="40"/>
            </w:pPr>
            <w:r>
              <w:rPr>
                <w:sz w:val="18"/>
              </w:rPr>
              <w:t>FR-WS-015</w:t>
            </w:r>
          </w:p>
        </w:tc>
        <w:tc>
          <w:tcPr>
            <w:tcW w:type="dxa" w:w="2800"/>
            <w:vAlign w:val="center"/>
          </w:tcPr>
          <w:p>
            <w:pPr>
              <w:spacing w:after="40"/>
            </w:pPr>
            <w:r>
              <w:rPr>
                <w:sz w:val="18"/>
              </w:rPr>
              <w:t>Upload document lưu metadata, storage key, owner/uploader, status/ingestion status, audit upload.</w:t>
            </w:r>
          </w:p>
        </w:tc>
        <w:tc>
          <w:tcPr>
            <w:tcW w:type="dxa" w:w="2700"/>
            <w:vAlign w:val="center"/>
          </w:tcPr>
          <w:p>
            <w:pPr>
              <w:spacing w:after="40"/>
            </w:pPr>
            <w:r>
              <w:rPr>
                <w:sz w:val="18"/>
              </w:rPr>
              <w:t>Owner/Admin upload active+pending ingestion; Member upload pending approval+awaiting approval.</w:t>
            </w:r>
          </w:p>
        </w:tc>
        <w:tc>
          <w:tcPr>
            <w:tcW w:type="dxa" w:w="2800"/>
            <w:vAlign w:val="center"/>
          </w:tcPr>
          <w:p>
            <w:pPr>
              <w:spacing w:after="40"/>
            </w:pPr>
            <w:r>
              <w:rPr>
                <w:sz w:val="18"/>
              </w:rPr>
              <w:t>Workspace inactive/deleted, user không phải member, file metadata thiếu, save DB lỗi.</w:t>
            </w:r>
          </w:p>
        </w:tc>
      </w:tr>
      <w:tr>
        <w:tc>
          <w:tcPr>
            <w:tcW w:type="dxa" w:w="1000"/>
            <w:vAlign w:val="center"/>
          </w:tcPr>
          <w:p>
            <w:pPr>
              <w:spacing w:after="40"/>
            </w:pPr>
            <w:r>
              <w:rPr>
                <w:sz w:val="18"/>
              </w:rPr>
              <w:t>FR-WS-016</w:t>
            </w:r>
          </w:p>
        </w:tc>
        <w:tc>
          <w:tcPr>
            <w:tcW w:type="dxa" w:w="2800"/>
            <w:vAlign w:val="center"/>
          </w:tcPr>
          <w:p>
            <w:pPr>
              <w:spacing w:after="40"/>
            </w:pPr>
            <w:r>
              <w:rPr>
                <w:sz w:val="18"/>
              </w:rPr>
              <w:t>Evaluate ACL với explicit allow cho view/download trả success khi không có deny.</w:t>
            </w:r>
          </w:p>
        </w:tc>
        <w:tc>
          <w:tcPr>
            <w:tcW w:type="dxa" w:w="2700"/>
            <w:vAlign w:val="center"/>
          </w:tcPr>
          <w:p>
            <w:pPr>
              <w:spacing w:after="40"/>
            </w:pPr>
            <w:r>
              <w:rPr>
                <w:sz w:val="18"/>
              </w:rPr>
              <w:t>Nhiều policy cùng lúc: deny thắng allow; owner/admin override theo rule quản trị nếu policy cho phép.</w:t>
            </w:r>
          </w:p>
        </w:tc>
        <w:tc>
          <w:tcPr>
            <w:tcW w:type="dxa" w:w="2800"/>
            <w:vAlign w:val="center"/>
          </w:tcPr>
          <w:p>
            <w:pPr>
              <w:spacing w:after="40"/>
            </w:pPr>
            <w:r>
              <w:rPr>
                <w:sz w:val="18"/>
              </w:rPr>
              <w:t>Explicit deny, sensitive default deny, pending ingestion với member thường, policy subject mismatch.</w:t>
            </w:r>
          </w:p>
        </w:tc>
      </w:tr>
      <w:tr>
        <w:tc>
          <w:tcPr>
            <w:tcW w:type="dxa" w:w="1000"/>
            <w:vAlign w:val="center"/>
          </w:tcPr>
          <w:p>
            <w:pPr>
              <w:spacing w:after="40"/>
            </w:pPr>
            <w:r>
              <w:rPr>
                <w:sz w:val="18"/>
              </w:rPr>
              <w:t>FR-WS-017</w:t>
            </w:r>
          </w:p>
        </w:tc>
        <w:tc>
          <w:tcPr>
            <w:tcW w:type="dxa" w:w="2800"/>
            <w:vAlign w:val="center"/>
          </w:tcPr>
          <w:p>
            <w:pPr>
              <w:spacing w:after="40"/>
            </w:pPr>
            <w:r>
              <w:rPr>
                <w:sz w:val="18"/>
              </w:rPr>
              <w:t>Owner/Admin approve pending document: status active, ingestion pending, AiEligible true, publish event.</w:t>
            </w:r>
          </w:p>
        </w:tc>
        <w:tc>
          <w:tcPr>
            <w:tcW w:type="dxa" w:w="2700"/>
            <w:vAlign w:val="center"/>
          </w:tcPr>
          <w:p>
            <w:pPr>
              <w:spacing w:after="40"/>
            </w:pPr>
            <w:r>
              <w:rPr>
                <w:sz w:val="18"/>
              </w:rPr>
              <w:t>Reject pending document: status rejected, AiEligible false, audit reject.</w:t>
            </w:r>
          </w:p>
        </w:tc>
        <w:tc>
          <w:tcPr>
            <w:tcW w:type="dxa" w:w="2800"/>
            <w:vAlign w:val="center"/>
          </w:tcPr>
          <w:p>
            <w:pPr>
              <w:spacing w:after="40"/>
            </w:pPr>
            <w:r>
              <w:rPr>
                <w:sz w:val="18"/>
              </w:rPr>
              <w:t>Approve document không pending, non-owner/admin approve, document không thuộc workspace, deleted document.</w:t>
            </w:r>
          </w:p>
        </w:tc>
      </w:tr>
      <w:tr>
        <w:tc>
          <w:tcPr>
            <w:tcW w:type="dxa" w:w="1000"/>
            <w:vAlign w:val="center"/>
          </w:tcPr>
          <w:p>
            <w:pPr>
              <w:spacing w:after="40"/>
            </w:pPr>
            <w:r>
              <w:rPr>
                <w:sz w:val="18"/>
              </w:rPr>
              <w:t>FR-WS-018</w:t>
            </w:r>
          </w:p>
        </w:tc>
        <w:tc>
          <w:tcPr>
            <w:tcW w:type="dxa" w:w="2800"/>
            <w:vAlign w:val="center"/>
          </w:tcPr>
          <w:p>
            <w:pPr>
              <w:spacing w:after="40"/>
            </w:pPr>
            <w:r>
              <w:rPr>
                <w:sz w:val="18"/>
              </w:rPr>
              <w:t>Delete/archive document set DeletedAt/DeletedBy/AiEligible=false và publish invalidation event.</w:t>
            </w:r>
          </w:p>
        </w:tc>
        <w:tc>
          <w:tcPr>
            <w:tcW w:type="dxa" w:w="2700"/>
            <w:vAlign w:val="center"/>
          </w:tcPr>
          <w:p>
            <w:pPr>
              <w:spacing w:after="40"/>
            </w:pPr>
            <w:r>
              <w:rPr>
                <w:sz w:val="18"/>
              </w:rPr>
              <w:t>Download/list sau delete không trả document; audit vẫn giữ.</w:t>
            </w:r>
          </w:p>
        </w:tc>
        <w:tc>
          <w:tcPr>
            <w:tcW w:type="dxa" w:w="2800"/>
            <w:vAlign w:val="center"/>
          </w:tcPr>
          <w:p>
            <w:pPr>
              <w:spacing w:after="40"/>
            </w:pPr>
            <w:r>
              <w:rPr>
                <w:sz w:val="18"/>
              </w:rPr>
              <w:t>AI/RAG dùng document deleted/archived, delete bởi non-owner/non-doc-owner, delete document không tồn tại.</w:t>
            </w:r>
          </w:p>
        </w:tc>
      </w:tr>
      <w:tr>
        <w:tc>
          <w:tcPr>
            <w:tcW w:type="dxa" w:w="1000"/>
            <w:vAlign w:val="center"/>
          </w:tcPr>
          <w:p>
            <w:pPr>
              <w:spacing w:after="40"/>
            </w:pPr>
            <w:r>
              <w:rPr>
                <w:sz w:val="18"/>
              </w:rPr>
              <w:t>FR-WS-019</w:t>
            </w:r>
          </w:p>
        </w:tc>
        <w:tc>
          <w:tcPr>
            <w:tcW w:type="dxa" w:w="2800"/>
            <w:vAlign w:val="center"/>
          </w:tcPr>
          <w:p>
            <w:pPr>
              <w:spacing w:after="40"/>
            </w:pPr>
            <w:r>
              <w:rPr>
                <w:sz w:val="18"/>
              </w:rPr>
              <w:t>Upload accepted extension/size theo policy và tạo storageKey đúng workspace/document.</w:t>
            </w:r>
          </w:p>
        </w:tc>
        <w:tc>
          <w:tcPr>
            <w:tcW w:type="dxa" w:w="2700"/>
            <w:vAlign w:val="center"/>
          </w:tcPr>
          <w:p>
            <w:pPr>
              <w:spacing w:after="40"/>
            </w:pPr>
            <w:r>
              <w:rPr>
                <w:sz w:val="18"/>
              </w:rPr>
              <w:t>Tên file dài/ký tự đặc biệt vẫn lưu metadata an toàn; extension normalize lower-case.</w:t>
            </w:r>
          </w:p>
        </w:tc>
        <w:tc>
          <w:tcPr>
            <w:tcW w:type="dxa" w:w="2800"/>
            <w:vAlign w:val="center"/>
          </w:tcPr>
          <w:p>
            <w:pPr>
              <w:spacing w:after="40"/>
            </w:pPr>
            <w:r>
              <w:rPr>
                <w:sz w:val="18"/>
              </w:rPr>
              <w:t>Unsupported extension, quá size, missing fileName/storage metadata, content type giả mạo.</w:t>
            </w:r>
          </w:p>
        </w:tc>
      </w:tr>
      <w:tr>
        <w:tc>
          <w:tcPr>
            <w:tcW w:type="dxa" w:w="1000"/>
            <w:vAlign w:val="center"/>
          </w:tcPr>
          <w:p>
            <w:pPr>
              <w:spacing w:after="40"/>
            </w:pPr>
            <w:r>
              <w:rPr>
                <w:sz w:val="18"/>
              </w:rPr>
              <w:t>FR-WS-020</w:t>
            </w:r>
          </w:p>
        </w:tc>
        <w:tc>
          <w:tcPr>
            <w:tcW w:type="dxa" w:w="2800"/>
            <w:vAlign w:val="center"/>
          </w:tcPr>
          <w:p>
            <w:pPr>
              <w:spacing w:after="40"/>
            </w:pPr>
            <w:r>
              <w:rPr>
                <w:sz w:val="18"/>
              </w:rPr>
              <w:t>Local storage encrypt-then-MAC, verify HMAC trước decrypt, trả plaintext chỉ khi MAC hợp lệ.</w:t>
            </w:r>
          </w:p>
        </w:tc>
        <w:tc>
          <w:tcPr>
            <w:tcW w:type="dxa" w:w="2700"/>
            <w:vAlign w:val="center"/>
          </w:tcPr>
          <w:p>
            <w:pPr>
              <w:spacing w:after="40"/>
            </w:pPr>
            <w:r>
              <w:rPr>
                <w:sz w:val="18"/>
              </w:rPr>
              <w:t>Rotate key theo workspace cần đọc được version cũ nếu có metadata version.</w:t>
            </w:r>
          </w:p>
        </w:tc>
        <w:tc>
          <w:tcPr>
            <w:tcW w:type="dxa" w:w="2800"/>
            <w:vAlign w:val="center"/>
          </w:tcPr>
          <w:p>
            <w:pPr>
              <w:spacing w:after="40"/>
            </w:pPr>
            <w:r>
              <w:rPr>
                <w:sz w:val="18"/>
              </w:rPr>
              <w:t>HMAC sai, key thiếu, ciphertext corrupt, timing leak khi compare MAC.</w:t>
            </w:r>
          </w:p>
        </w:tc>
      </w:tr>
      <w:tr>
        <w:tc>
          <w:tcPr>
            <w:tcW w:type="dxa" w:w="1000"/>
            <w:vAlign w:val="center"/>
          </w:tcPr>
          <w:p>
            <w:pPr>
              <w:spacing w:after="40"/>
            </w:pPr>
            <w:r>
              <w:rPr>
                <w:sz w:val="18"/>
              </w:rPr>
              <w:t>FR-WS-021</w:t>
            </w:r>
          </w:p>
        </w:tc>
        <w:tc>
          <w:tcPr>
            <w:tcW w:type="dxa" w:w="2800"/>
            <w:vAlign w:val="center"/>
          </w:tcPr>
          <w:p>
            <w:pPr>
              <w:spacing w:after="40"/>
            </w:pPr>
            <w:r>
              <w:rPr>
                <w:sz w:val="18"/>
              </w:rPr>
              <w:t>DocumentUploaded event được publish qua Redis Stream và chuyển tiếp/đồng bộ với RabbitMQ cho worker AI; worker cập nhật ingestion status.</w:t>
            </w:r>
          </w:p>
        </w:tc>
        <w:tc>
          <w:tcPr>
            <w:tcW w:type="dxa" w:w="2700"/>
            <w:vAlign w:val="center"/>
          </w:tcPr>
          <w:p>
            <w:pPr>
              <w:spacing w:after="40"/>
            </w:pPr>
            <w:r>
              <w:rPr>
                <w:sz w:val="18"/>
              </w:rPr>
              <w:t>Redis tạm lỗi không rollback metadata; RabbitMQ retry/dead-letter giữ event idempotent.</w:t>
            </w:r>
          </w:p>
        </w:tc>
        <w:tc>
          <w:tcPr>
            <w:tcW w:type="dxa" w:w="2800"/>
            <w:vAlign w:val="center"/>
          </w:tcPr>
          <w:p>
            <w:pPr>
              <w:spacing w:after="40"/>
            </w:pPr>
            <w:r>
              <w:rPr>
                <w:sz w:val="18"/>
              </w:rPr>
              <w:t>Worker fail scan thì document fail-safe: IsSensitive=true, AiEligible=false, ingestion failed.</w:t>
            </w:r>
          </w:p>
        </w:tc>
      </w:tr>
      <w:tr>
        <w:tc>
          <w:tcPr>
            <w:tcW w:type="dxa" w:w="1000"/>
            <w:vAlign w:val="center"/>
          </w:tcPr>
          <w:p>
            <w:pPr>
              <w:spacing w:after="40"/>
            </w:pPr>
            <w:r>
              <w:rPr>
                <w:sz w:val="18"/>
              </w:rPr>
              <w:t>FR-WS-022</w:t>
            </w:r>
          </w:p>
        </w:tc>
        <w:tc>
          <w:tcPr>
            <w:tcW w:type="dxa" w:w="2800"/>
            <w:vAlign w:val="center"/>
          </w:tcPr>
          <w:p>
            <w:pPr>
              <w:spacing w:after="40"/>
            </w:pPr>
            <w:r>
              <w:rPr>
                <w:sz w:val="18"/>
              </w:rPr>
              <w:t>TranslationRoom gọi Workspace boundary để validate member/policy trước create/join room.</w:t>
            </w:r>
          </w:p>
        </w:tc>
        <w:tc>
          <w:tcPr>
            <w:tcW w:type="dxa" w:w="2700"/>
            <w:vAlign w:val="center"/>
          </w:tcPr>
          <w:p>
            <w:pPr>
              <w:spacing w:after="40"/>
            </w:pPr>
            <w:r>
              <w:rPr>
                <w:sz w:val="18"/>
              </w:rPr>
              <w:t>Workspace policy thay đổi giữa lúc room setup cần validate lại trước start.</w:t>
            </w:r>
          </w:p>
        </w:tc>
        <w:tc>
          <w:tcPr>
            <w:tcW w:type="dxa" w:w="2800"/>
            <w:vAlign w:val="center"/>
          </w:tcPr>
          <w:p>
            <w:pPr>
              <w:spacing w:after="40"/>
            </w:pPr>
            <w:r>
              <w:rPr>
                <w:sz w:val="18"/>
              </w:rPr>
              <w:t>TranslationRoom cross-join DB workspace, missing workspace context, external host tạo internal meeting.</w:t>
            </w:r>
          </w:p>
        </w:tc>
      </w:tr>
      <w:tr>
        <w:tc>
          <w:tcPr>
            <w:tcW w:type="dxa" w:w="1000"/>
            <w:vAlign w:val="center"/>
          </w:tcPr>
          <w:p>
            <w:pPr>
              <w:spacing w:after="40"/>
            </w:pPr>
            <w:r>
              <w:rPr>
                <w:sz w:val="18"/>
              </w:rPr>
              <w:t>FR-WS-023</w:t>
            </w:r>
          </w:p>
        </w:tc>
        <w:tc>
          <w:tcPr>
            <w:tcW w:type="dxa" w:w="2800"/>
            <w:vAlign w:val="center"/>
          </w:tcPr>
          <w:p>
            <w:pPr>
              <w:spacing w:after="40"/>
            </w:pPr>
            <w:r>
              <w:rPr>
                <w:sz w:val="18"/>
              </w:rPr>
              <w:t>Workspace policy chặn max active rooms/target language ngoài allow-list và áp retention cho artifacts.</w:t>
            </w:r>
          </w:p>
        </w:tc>
        <w:tc>
          <w:tcPr>
            <w:tcW w:type="dxa" w:w="2700"/>
            <w:vAlign w:val="center"/>
          </w:tcPr>
          <w:p>
            <w:pPr>
              <w:spacing w:after="40"/>
            </w:pPr>
            <w:r>
              <w:rPr>
                <w:sz w:val="18"/>
              </w:rPr>
              <w:t>Room scheduled chuyển live gần giờ vẫn check policy hiện tại.</w:t>
            </w:r>
          </w:p>
        </w:tc>
        <w:tc>
          <w:tcPr>
            <w:tcW w:type="dxa" w:w="2800"/>
            <w:vAlign w:val="center"/>
          </w:tcPr>
          <w:p>
            <w:pPr>
              <w:spacing w:after="40"/>
            </w:pPr>
            <w:r>
              <w:rPr>
                <w:sz w:val="18"/>
              </w:rPr>
              <w:t>Inactive workspace, language không allowed, max active rooms exceeded, retention missing cho artifact sensitive.</w:t>
            </w:r>
          </w:p>
        </w:tc>
      </w:tr>
      <w:tr>
        <w:tc>
          <w:tcPr>
            <w:tcW w:type="dxa" w:w="1000"/>
            <w:vAlign w:val="center"/>
          </w:tcPr>
          <w:p>
            <w:pPr>
              <w:spacing w:after="40"/>
            </w:pPr>
            <w:r>
              <w:rPr>
                <w:sz w:val="18"/>
              </w:rPr>
              <w:t>FR-WS-024</w:t>
            </w:r>
          </w:p>
        </w:tc>
        <w:tc>
          <w:tcPr>
            <w:tcW w:type="dxa" w:w="2800"/>
            <w:vAlign w:val="center"/>
          </w:tcPr>
          <w:p>
            <w:pPr>
              <w:spacing w:after="40"/>
            </w:pPr>
            <w:r>
              <w:rPr>
                <w:sz w:val="18"/>
              </w:rPr>
              <w:t>Workspace glossary theo business_domain/source/target/term ảnh hưởng AI/translation context.</w:t>
            </w:r>
          </w:p>
        </w:tc>
        <w:tc>
          <w:tcPr>
            <w:tcW w:type="dxa" w:w="2700"/>
            <w:vAlign w:val="center"/>
          </w:tcPr>
          <w:p>
            <w:pPr>
              <w:spacing w:after="40"/>
            </w:pPr>
            <w:r>
              <w:rPr>
                <w:sz w:val="18"/>
              </w:rPr>
              <w:t>Duplicate term khác target_language hợp lệ; inactive term không đưa vào prompt.</w:t>
            </w:r>
          </w:p>
        </w:tc>
        <w:tc>
          <w:tcPr>
            <w:tcW w:type="dxa" w:w="2800"/>
            <w:vAlign w:val="center"/>
          </w:tcPr>
          <w:p>
            <w:pPr>
              <w:spacing w:after="40"/>
            </w:pPr>
            <w:r>
              <w:rPr>
                <w:sz w:val="18"/>
              </w:rPr>
              <w:t>Duplicate cùng workspace/domain/source/target/term, unsupported language, user thiếu quyền quản lý glossary.</w:t>
            </w:r>
          </w:p>
        </w:tc>
      </w:tr>
      <w:tr>
        <w:tc>
          <w:tcPr>
            <w:tcW w:type="dxa" w:w="1000"/>
            <w:vAlign w:val="center"/>
          </w:tcPr>
          <w:p>
            <w:pPr>
              <w:spacing w:after="40"/>
            </w:pPr>
            <w:r>
              <w:rPr>
                <w:sz w:val="18"/>
              </w:rPr>
              <w:t>FR-WS-027</w:t>
            </w:r>
          </w:p>
        </w:tc>
        <w:tc>
          <w:tcPr>
            <w:tcW w:type="dxa" w:w="2800"/>
            <w:vAlign w:val="center"/>
          </w:tcPr>
          <w:p>
            <w:pPr>
              <w:spacing w:after="40"/>
            </w:pPr>
            <w:r>
              <w:rPr>
                <w:sz w:val="18"/>
              </w:rPr>
              <w:t>Owner/Admin bật `can_create_meetings=true` cho một Internal Member; TranslationRoom validate thành công và cho tạo room nếu các policy khác pass.</w:t>
            </w:r>
          </w:p>
        </w:tc>
        <w:tc>
          <w:tcPr>
            <w:tcW w:type="dxa" w:w="2700"/>
            <w:vAlign w:val="center"/>
          </w:tcPr>
          <w:p>
            <w:pPr>
              <w:spacing w:after="40"/>
            </w:pPr>
            <w:r>
              <w:rPr>
                <w:sz w:val="18"/>
              </w:rPr>
              <w:t>Admin/Owner tắt quyền của một Member nhưng không đổi role; member vẫn xem tài nguyên được phép nhưng không tạo meeting.</w:t>
            </w:r>
          </w:p>
        </w:tc>
        <w:tc>
          <w:tcPr>
            <w:tcW w:type="dxa" w:w="2800"/>
            <w:vAlign w:val="center"/>
          </w:tcPr>
          <w:p>
            <w:pPr>
              <w:spacing w:after="40"/>
            </w:pPr>
            <w:r>
              <w:rPr>
                <w:sz w:val="18"/>
              </w:rPr>
              <w:t>External default false, removed member, non-owner/admin toggle, hoặc member có `can_create_meetings=false` tạo room đều bị 403.</w:t>
            </w:r>
          </w:p>
        </w:tc>
      </w:tr>
    </w:tbl>
    <w:p/>
    <w:p>
      <w:pPr>
        <w:pStyle w:val="Heading2"/>
      </w:pPr>
      <w:r>
        <w:t>8.1 Validation And Constraint Traceability</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900"/>
            <w:shd w:fill="F2F4F7"/>
            <w:vAlign w:val="center"/>
          </w:tcPr>
          <w:p>
            <w:r>
              <w:rPr>
                <w:b/>
                <w:color w:val="0B2545"/>
              </w:rPr>
              <w:t>Area</w:t>
            </w:r>
          </w:p>
        </w:tc>
        <w:tc>
          <w:tcPr>
            <w:tcW w:type="dxa" w:w="3000"/>
            <w:shd w:fill="F2F4F7"/>
            <w:vAlign w:val="center"/>
          </w:tcPr>
          <w:p>
            <w:r>
              <w:rPr>
                <w:b/>
                <w:color w:val="0B2545"/>
              </w:rPr>
              <w:t>Source</w:t>
            </w:r>
          </w:p>
        </w:tc>
        <w:tc>
          <w:tcPr>
            <w:tcW w:type="dxa" w:w="4300"/>
            <w:shd w:fill="F2F4F7"/>
            <w:vAlign w:val="center"/>
          </w:tcPr>
          <w:p>
            <w:r>
              <w:rPr>
                <w:b/>
                <w:color w:val="0B2545"/>
              </w:rPr>
              <w:t>Constraint / validation rule</w:t>
            </w:r>
          </w:p>
        </w:tc>
      </w:tr>
      <w:tr>
        <w:tc>
          <w:tcPr>
            <w:tcW w:type="dxa" w:w="1900"/>
            <w:vAlign w:val="center"/>
          </w:tcPr>
          <w:p>
            <w:pPr>
              <w:spacing w:after="40"/>
            </w:pPr>
            <w:r>
              <w:rPr>
                <w:sz w:val="18"/>
              </w:rPr>
              <w:t>Workspace creation</w:t>
            </w:r>
          </w:p>
        </w:tc>
        <w:tc>
          <w:tcPr>
            <w:tcW w:type="dxa" w:w="3000"/>
            <w:vAlign w:val="center"/>
          </w:tcPr>
          <w:p>
            <w:pPr>
              <w:spacing w:after="40"/>
            </w:pPr>
            <w:r>
              <w:rPr>
                <w:sz w:val="18"/>
              </w:rPr>
              <w:t>WorkspaceService.CreateWorkspaceAsync; WorkspaceDbContext.workspaces</w:t>
            </w:r>
          </w:p>
        </w:tc>
        <w:tc>
          <w:tcPr>
            <w:tcW w:type="dxa" w:w="4300"/>
            <w:vAlign w:val="center"/>
          </w:tcPr>
          <w:p>
            <w:pPr>
              <w:spacing w:after="40"/>
            </w:pPr>
            <w:r>
              <w:rPr>
                <w:sz w:val="18"/>
              </w:rPr>
              <w:t>Name is required; creator user/email must exist and be valid; public domains cannot be verified; verified domain cannot already belong to another workspace; slug is unique; workspace creates Owner membership atomically.</w:t>
            </w:r>
          </w:p>
        </w:tc>
      </w:tr>
      <w:tr>
        <w:tc>
          <w:tcPr>
            <w:tcW w:type="dxa" w:w="1900"/>
            <w:vAlign w:val="center"/>
          </w:tcPr>
          <w:p>
            <w:pPr>
              <w:spacing w:after="40"/>
            </w:pPr>
            <w:r>
              <w:rPr>
                <w:sz w:val="18"/>
              </w:rPr>
              <w:t>Active workspace selection</w:t>
            </w:r>
          </w:p>
        </w:tc>
        <w:tc>
          <w:tcPr>
            <w:tcW w:type="dxa" w:w="3000"/>
            <w:vAlign w:val="center"/>
          </w:tcPr>
          <w:p>
            <w:pPr>
              <w:spacing w:after="40"/>
            </w:pPr>
            <w:r>
              <w:rPr>
                <w:sz w:val="18"/>
              </w:rPr>
              <w:t>WorkspaceService.SelectWorkspaceAsync; WorkspaceCacheService; InternalContextMiddleware</w:t>
            </w:r>
          </w:p>
        </w:tc>
        <w:tc>
          <w:tcPr>
            <w:tcW w:type="dxa" w:w="4300"/>
            <w:vAlign w:val="center"/>
          </w:tcPr>
          <w:p>
            <w:pPr>
              <w:spacing w:after="40"/>
            </w:pPr>
            <w:r>
              <w:rPr>
                <w:sz w:val="18"/>
              </w:rPr>
              <w:t>Caller must be active member; selected context is stored in Redis/cache; signed internal context must have valid signature, non-expired token and non-blacklisted user.</w:t>
            </w:r>
          </w:p>
        </w:tc>
      </w:tr>
      <w:tr>
        <w:tc>
          <w:tcPr>
            <w:tcW w:type="dxa" w:w="1900"/>
            <w:vAlign w:val="center"/>
          </w:tcPr>
          <w:p>
            <w:pPr>
              <w:spacing w:after="40"/>
            </w:pPr>
            <w:r>
              <w:rPr>
                <w:sz w:val="18"/>
              </w:rPr>
              <w:t>Settings/domain update</w:t>
            </w:r>
          </w:p>
        </w:tc>
        <w:tc>
          <w:tcPr>
            <w:tcW w:type="dxa" w:w="3000"/>
            <w:vAlign w:val="center"/>
          </w:tcPr>
          <w:p>
            <w:pPr>
              <w:spacing w:after="40"/>
            </w:pPr>
            <w:r>
              <w:rPr>
                <w:sz w:val="18"/>
              </w:rPr>
              <w:t>WorkspaceService.UpdateWorkspaceSettingsAsync; WorkspaceConfiguration</w:t>
            </w:r>
          </w:p>
        </w:tc>
        <w:tc>
          <w:tcPr>
            <w:tcW w:type="dxa" w:w="4300"/>
            <w:vAlign w:val="center"/>
          </w:tcPr>
          <w:p>
            <w:pPr>
              <w:spacing w:after="40"/>
            </w:pPr>
            <w:r>
              <w:rPr>
                <w:sz w:val="18"/>
              </w:rPr>
              <w:t>Settings payload JSON must parse; Owner/Admin required; AllowExternalCollaboration mutation is Owner-only; public domains rejected; verified-domain uniqueness must hold.</w:t>
            </w:r>
          </w:p>
        </w:tc>
      </w:tr>
      <w:tr>
        <w:tc>
          <w:tcPr>
            <w:tcW w:type="dxa" w:w="1900"/>
            <w:vAlign w:val="center"/>
          </w:tcPr>
          <w:p>
            <w:pPr>
              <w:spacing w:after="40"/>
            </w:pPr>
            <w:r>
              <w:rPr>
                <w:sz w:val="18"/>
              </w:rPr>
              <w:t>Invitation</w:t>
            </w:r>
          </w:p>
        </w:tc>
        <w:tc>
          <w:tcPr>
            <w:tcW w:type="dxa" w:w="3000"/>
            <w:vAlign w:val="center"/>
          </w:tcPr>
          <w:p>
            <w:pPr>
              <w:spacing w:after="40"/>
            </w:pPr>
            <w:r>
              <w:rPr>
                <w:sz w:val="18"/>
              </w:rPr>
              <w:t>WorkspaceInvitationService; WorkspaceInvitationValidator; WorkspaceDbContext.workspace_invitations</w:t>
            </w:r>
          </w:p>
        </w:tc>
        <w:tc>
          <w:tcPr>
            <w:tcW w:type="dxa" w:w="4300"/>
            <w:vAlign w:val="center"/>
          </w:tcPr>
          <w:p>
            <w:pPr>
              <w:spacing w:after="40"/>
            </w:pPr>
            <w:r>
              <w:rPr>
                <w:sz w:val="18"/>
              </w:rPr>
              <w:t>Email format valid; membershipType must be Internal/External; external collaboration must be enabled for External; External can only use Member role; internal requires verified domain when policy requires; token hash unique; pending-only revoke.</w:t>
            </w:r>
          </w:p>
        </w:tc>
      </w:tr>
      <w:tr>
        <w:tc>
          <w:tcPr>
            <w:tcW w:type="dxa" w:w="1900"/>
            <w:vAlign w:val="center"/>
          </w:tcPr>
          <w:p>
            <w:pPr>
              <w:spacing w:after="40"/>
            </w:pPr>
            <w:r>
              <w:rPr>
                <w:sz w:val="18"/>
              </w:rPr>
              <w:t>Invitation accept/preview</w:t>
            </w:r>
          </w:p>
        </w:tc>
        <w:tc>
          <w:tcPr>
            <w:tcW w:type="dxa" w:w="3000"/>
            <w:vAlign w:val="center"/>
          </w:tcPr>
          <w:p>
            <w:pPr>
              <w:spacing w:after="40"/>
            </w:pPr>
            <w:r>
              <w:rPr>
                <w:sz w:val="18"/>
              </w:rPr>
              <w:t>WorkspaceInvitationService.AcceptInvitationAsync/PreviewInvitationAsync</w:t>
            </w:r>
          </w:p>
        </w:tc>
        <w:tc>
          <w:tcPr>
            <w:tcW w:type="dxa" w:w="4300"/>
            <w:vAlign w:val="center"/>
          </w:tcPr>
          <w:p>
            <w:pPr>
              <w:spacing w:after="40"/>
            </w:pPr>
            <w:r>
              <w:rPr>
                <w:sz w:val="18"/>
              </w:rPr>
              <w:t>Token required; token hash must match; status must be pending; ExpiresAt not passed; authenticated email must match invited email; internal user cannot join another Enterprise workspace as internal when rule applies.</w:t>
            </w:r>
          </w:p>
        </w:tc>
      </w:tr>
      <w:tr>
        <w:tc>
          <w:tcPr>
            <w:tcW w:type="dxa" w:w="1900"/>
            <w:vAlign w:val="center"/>
          </w:tcPr>
          <w:p>
            <w:pPr>
              <w:spacing w:after="40"/>
            </w:pPr>
            <w:r>
              <w:rPr>
                <w:sz w:val="18"/>
              </w:rPr>
              <w:t>Members/ownership</w:t>
            </w:r>
          </w:p>
        </w:tc>
        <w:tc>
          <w:tcPr>
            <w:tcW w:type="dxa" w:w="3000"/>
            <w:vAlign w:val="center"/>
          </w:tcPr>
          <w:p>
            <w:pPr>
              <w:spacing w:after="40"/>
            </w:pPr>
            <w:r>
              <w:rPr>
                <w:sz w:val="18"/>
              </w:rPr>
              <w:t>WorkspaceMemberService; WorkspaceDbContext.workspace_members</w:t>
            </w:r>
          </w:p>
        </w:tc>
        <w:tc>
          <w:tcPr>
            <w:tcW w:type="dxa" w:w="4300"/>
            <w:vAlign w:val="center"/>
          </w:tcPr>
          <w:p>
            <w:pPr>
              <w:spacing w:after="40"/>
            </w:pPr>
            <w:r>
              <w:rPr>
                <w:sz w:val="18"/>
              </w:rPr>
              <w:t>Requester must be active member; External cannot list directory; Owner/Admin required for mutation; cannot remove/change Owner by Admin; cannot leave/demote last Owner; transfer target must be active internal member.</w:t>
            </w:r>
          </w:p>
        </w:tc>
      </w:tr>
      <w:tr>
        <w:tc>
          <w:tcPr>
            <w:tcW w:type="dxa" w:w="1900"/>
            <w:vAlign w:val="center"/>
          </w:tcPr>
          <w:p>
            <w:pPr>
              <w:spacing w:after="40"/>
            </w:pPr>
            <w:r>
              <w:rPr>
                <w:sz w:val="18"/>
              </w:rPr>
              <w:t>Meeting creator permission</w:t>
            </w:r>
          </w:p>
        </w:tc>
        <w:tc>
          <w:tcPr>
            <w:tcW w:type="dxa" w:w="3000"/>
            <w:vAlign w:val="center"/>
          </w:tcPr>
          <w:p>
            <w:pPr>
              <w:spacing w:after="40"/>
            </w:pPr>
            <w:r>
              <w:rPr>
                <w:sz w:val="18"/>
              </w:rPr>
              <w:t>WorkspaceMemberService; WorkspaceDbContext.workspace_members</w:t>
            </w:r>
          </w:p>
        </w:tc>
        <w:tc>
          <w:tcPr>
            <w:tcW w:type="dxa" w:w="4300"/>
            <w:vAlign w:val="center"/>
          </w:tcPr>
          <w:p>
            <w:pPr>
              <w:spacing w:after="40"/>
            </w:pPr>
            <w:r>
              <w:rPr>
                <w:sz w:val="18"/>
              </w:rPr>
              <w:t>Owner/Admin may toggle can_create_meetings per active member; Internal default true; External default false; removed members are denied regardless of flag; do not store per-user allow/deny lists in workspace.settings JSONB.</w:t>
            </w:r>
          </w:p>
        </w:tc>
      </w:tr>
      <w:tr>
        <w:tc>
          <w:tcPr>
            <w:tcW w:type="dxa" w:w="1900"/>
            <w:vAlign w:val="center"/>
          </w:tcPr>
          <w:p>
            <w:pPr>
              <w:spacing w:after="40"/>
            </w:pPr>
            <w:r>
              <w:rPr>
                <w:sz w:val="18"/>
              </w:rPr>
              <w:t>Document upload/approval</w:t>
            </w:r>
          </w:p>
        </w:tc>
        <w:tc>
          <w:tcPr>
            <w:tcW w:type="dxa" w:w="3000"/>
            <w:vAlign w:val="center"/>
          </w:tcPr>
          <w:p>
            <w:pPr>
              <w:spacing w:after="40"/>
            </w:pPr>
            <w:r>
              <w:rPr>
                <w:sz w:val="18"/>
              </w:rPr>
              <w:t>WorkspaceDocumentService; WorkspaceDbContext.workspace_documents</w:t>
            </w:r>
          </w:p>
        </w:tc>
        <w:tc>
          <w:tcPr>
            <w:tcW w:type="dxa" w:w="4300"/>
            <w:vAlign w:val="center"/>
          </w:tcPr>
          <w:p>
            <w:pPr>
              <w:spacing w:after="40"/>
            </w:pPr>
            <w:r>
              <w:rPr>
                <w:sz w:val="18"/>
              </w:rPr>
              <w:t>Caller must be active member; Owner/Admin upload active while Member upload pending approval; pending-only approval/rejection; document keeps workspace_id, storage key/provider, status and ingestion status.</w:t>
            </w:r>
          </w:p>
        </w:tc>
      </w:tr>
      <w:tr>
        <w:tc>
          <w:tcPr>
            <w:tcW w:type="dxa" w:w="1900"/>
            <w:vAlign w:val="center"/>
          </w:tcPr>
          <w:p>
            <w:pPr>
              <w:spacing w:after="40"/>
            </w:pPr>
            <w:r>
              <w:rPr>
                <w:sz w:val="18"/>
              </w:rPr>
              <w:t>Document ACL/access</w:t>
            </w:r>
          </w:p>
        </w:tc>
        <w:tc>
          <w:tcPr>
            <w:tcW w:type="dxa" w:w="3000"/>
            <w:vAlign w:val="center"/>
          </w:tcPr>
          <w:p>
            <w:pPr>
              <w:spacing w:after="40"/>
            </w:pPr>
            <w:r>
              <w:rPr>
                <w:sz w:val="18"/>
              </w:rPr>
              <w:t>DocumentAccessEvaluator; WorkspaceDocumentAccessPolicy</w:t>
            </w:r>
          </w:p>
        </w:tc>
        <w:tc>
          <w:tcPr>
            <w:tcW w:type="dxa" w:w="4300"/>
            <w:vAlign w:val="center"/>
          </w:tcPr>
          <w:p>
            <w:pPr>
              <w:spacing w:after="40"/>
            </w:pPr>
            <w:r>
              <w:rPr>
                <w:sz w:val="18"/>
              </w:rPr>
              <w:t>Document must exist; caller must be active workspace member; pending ingestion blocks non-owner/non-admin/non-doc-owner; deny overrides allow; sensitive document default deny; External requires meeting exception within grace period.</w:t>
            </w:r>
          </w:p>
        </w:tc>
      </w:tr>
      <w:tr>
        <w:tc>
          <w:tcPr>
            <w:tcW w:type="dxa" w:w="1900"/>
            <w:vAlign w:val="center"/>
          </w:tcPr>
          <w:p>
            <w:pPr>
              <w:spacing w:after="40"/>
            </w:pPr>
            <w:r>
              <w:rPr>
                <w:sz w:val="18"/>
              </w:rPr>
              <w:t>Document audit/events</w:t>
            </w:r>
          </w:p>
        </w:tc>
        <w:tc>
          <w:tcPr>
            <w:tcW w:type="dxa" w:w="3000"/>
            <w:vAlign w:val="center"/>
          </w:tcPr>
          <w:p>
            <w:pPr>
              <w:spacing w:after="40"/>
            </w:pPr>
            <w:r>
              <w:rPr>
                <w:sz w:val="18"/>
              </w:rPr>
              <w:t>WorkspaceDocumentService; UnitOfWork.AuditAsync; RedisDocumentEventPublisher</w:t>
            </w:r>
          </w:p>
        </w:tc>
        <w:tc>
          <w:tcPr>
            <w:tcW w:type="dxa" w:w="4300"/>
            <w:vAlign w:val="center"/>
          </w:tcPr>
          <w:p>
            <w:pPr>
              <w:spacing w:after="40"/>
            </w:pPr>
            <w:r>
              <w:rPr>
                <w:sz w:val="18"/>
              </w:rPr>
              <w:t>Upload/approve/reject/delete/policy changes audit action metadata; delete soft-deletes and publishes invalidation; event failure must not corrupt committed metadata.</w:t>
            </w:r>
          </w:p>
        </w:tc>
      </w:tr>
      <w:tr>
        <w:tc>
          <w:tcPr>
            <w:tcW w:type="dxa" w:w="1900"/>
            <w:vAlign w:val="center"/>
          </w:tcPr>
          <w:p>
            <w:pPr>
              <w:spacing w:after="40"/>
            </w:pPr>
            <w:r>
              <w:rPr>
                <w:sz w:val="18"/>
              </w:rPr>
              <w:t>AI ingestion</w:t>
            </w:r>
          </w:p>
        </w:tc>
        <w:tc>
          <w:tcPr>
            <w:tcW w:type="dxa" w:w="3000"/>
            <w:vAlign w:val="center"/>
          </w:tcPr>
          <w:p>
            <w:pPr>
              <w:spacing w:after="40"/>
            </w:pPr>
            <w:r>
              <w:rPr>
                <w:sz w:val="18"/>
              </w:rPr>
              <w:t>DocumentAiIngestionConsumerService; WorkspaceConfiguration.AiUsagePolicy</w:t>
            </w:r>
          </w:p>
        </w:tc>
        <w:tc>
          <w:tcPr>
            <w:tcW w:type="dxa" w:w="4300"/>
            <w:vAlign w:val="center"/>
          </w:tcPr>
          <w:p>
            <w:pPr>
              <w:spacing w:after="40"/>
            </w:pPr>
            <w:r>
              <w:rPr>
                <w:sz w:val="18"/>
              </w:rPr>
              <w:t>Document policy overrides workspace policy; workspace policy fallback applies; scanner failure is fail-safe: mark sensitive/not AI eligible and do not crash worker.</w:t>
            </w:r>
          </w:p>
        </w:tc>
      </w:tr>
      <w:tr>
        <w:tc>
          <w:tcPr>
            <w:tcW w:type="dxa" w:w="1900"/>
            <w:vAlign w:val="center"/>
          </w:tcPr>
          <w:p>
            <w:pPr>
              <w:spacing w:after="40"/>
            </w:pPr>
            <w:r>
              <w:rPr>
                <w:sz w:val="18"/>
              </w:rPr>
              <w:t>Database constraints</w:t>
            </w:r>
          </w:p>
        </w:tc>
        <w:tc>
          <w:tcPr>
            <w:tcW w:type="dxa" w:w="3000"/>
            <w:vAlign w:val="center"/>
          </w:tcPr>
          <w:p>
            <w:pPr>
              <w:spacing w:after="40"/>
            </w:pPr>
            <w:r>
              <w:rPr>
                <w:sz w:val="18"/>
              </w:rPr>
              <w:t>WorkspaceDbContext</w:t>
            </w:r>
          </w:p>
        </w:tc>
        <w:tc>
          <w:tcPr>
            <w:tcW w:type="dxa" w:w="4300"/>
            <w:vAlign w:val="center"/>
          </w:tcPr>
          <w:p>
            <w:pPr>
              <w:spacing w:after="40"/>
            </w:pPr>
            <w:r>
              <w:rPr>
                <w:sz w:val="18"/>
              </w:rPr>
              <w:t>workspace_members unique(workspace_id,user_id); invitations token_hash unique; verified domain partial unique where status=verified; glossary unique(workspace_id,business_domain,source_language,target_language,term); document FKs restrict/cascade as modeled.</w:t>
            </w:r>
          </w:p>
        </w:tc>
      </w:tr>
    </w:tbl>
    <w:p/>
    <w:p>
      <w:pPr>
        <w:pStyle w:val="Heading2"/>
      </w:pPr>
      <w:r>
        <w:t>8.2 Existing Implemented Test Coverage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2400"/>
            <w:shd w:fill="F2F4F7"/>
            <w:vAlign w:val="center"/>
          </w:tcPr>
          <w:p>
            <w:r>
              <w:rPr>
                <w:b/>
                <w:color w:val="0B2545"/>
              </w:rPr>
              <w:t>Test suite</w:t>
            </w:r>
          </w:p>
        </w:tc>
        <w:tc>
          <w:tcPr>
            <w:tcW w:type="dxa" w:w="2300"/>
            <w:shd w:fill="F2F4F7"/>
            <w:vAlign w:val="center"/>
          </w:tcPr>
          <w:p>
            <w:r>
              <w:rPr>
                <w:b/>
                <w:color w:val="0B2545"/>
              </w:rPr>
              <w:t>Scope</w:t>
            </w:r>
          </w:p>
        </w:tc>
        <w:tc>
          <w:tcPr>
            <w:tcW w:type="dxa" w:w="4600"/>
            <w:shd w:fill="F2F4F7"/>
            <w:vAlign w:val="center"/>
          </w:tcPr>
          <w:p>
            <w:r>
              <w:rPr>
                <w:b/>
                <w:color w:val="0B2545"/>
              </w:rPr>
              <w:t>Covered cases</w:t>
            </w:r>
          </w:p>
        </w:tc>
      </w:tr>
      <w:tr>
        <w:tc>
          <w:tcPr>
            <w:tcW w:type="dxa" w:w="2400"/>
            <w:vAlign w:val="center"/>
          </w:tcPr>
          <w:p>
            <w:pPr>
              <w:spacing w:after="40"/>
            </w:pPr>
            <w:r>
              <w:rPr>
                <w:sz w:val="18"/>
              </w:rPr>
              <w:t>WorkspaceServiceTests</w:t>
            </w:r>
          </w:p>
        </w:tc>
        <w:tc>
          <w:tcPr>
            <w:tcW w:type="dxa" w:w="2300"/>
            <w:vAlign w:val="center"/>
          </w:tcPr>
          <w:p>
            <w:pPr>
              <w:spacing w:after="40"/>
            </w:pPr>
            <w:r>
              <w:rPr>
                <w:sz w:val="18"/>
              </w:rPr>
              <w:t>Create workspace</w:t>
            </w:r>
          </w:p>
        </w:tc>
        <w:tc>
          <w:tcPr>
            <w:tcW w:type="dxa" w:w="4600"/>
            <w:vAlign w:val="center"/>
          </w:tcPr>
          <w:p>
            <w:pPr>
              <w:spacing w:after="40"/>
            </w:pPr>
            <w:r>
              <w:rPr>
                <w:sz w:val="18"/>
              </w:rPr>
              <w:t>Success bootstrap Owner; name empty; user already internal elsewhere; enterprise verified domains; duplicate domain; no domain; custom domains; public domain.</w:t>
            </w:r>
          </w:p>
        </w:tc>
      </w:tr>
      <w:tr>
        <w:tc>
          <w:tcPr>
            <w:tcW w:type="dxa" w:w="2400"/>
            <w:vAlign w:val="center"/>
          </w:tcPr>
          <w:p>
            <w:pPr>
              <w:spacing w:after="40"/>
            </w:pPr>
            <w:r>
              <w:rPr>
                <w:sz w:val="18"/>
              </w:rPr>
              <w:t>WorkspaceServiceTests</w:t>
            </w:r>
          </w:p>
        </w:tc>
        <w:tc>
          <w:tcPr>
            <w:tcW w:type="dxa" w:w="2300"/>
            <w:vAlign w:val="center"/>
          </w:tcPr>
          <w:p>
            <w:pPr>
              <w:spacing w:after="40"/>
            </w:pPr>
            <w:r>
              <w:rPr>
                <w:sz w:val="18"/>
              </w:rPr>
              <w:t>List/select/detail/settings</w:t>
            </w:r>
          </w:p>
        </w:tc>
        <w:tc>
          <w:tcPr>
            <w:tcW w:type="dxa" w:w="4600"/>
            <w:vAlign w:val="center"/>
          </w:tcPr>
          <w:p>
            <w:pPr>
              <w:spacing w:after="40"/>
            </w:pPr>
            <w:r>
              <w:rPr>
                <w:sz w:val="18"/>
              </w:rPr>
              <w:t>Paginated list; select saves cache; select non-member forbidden; get by id member/non-member/not found; settings parse/default; update settings Owner/Admin; non-manager forbidden; public domain rejected.</w:t>
            </w:r>
          </w:p>
        </w:tc>
      </w:tr>
      <w:tr>
        <w:tc>
          <w:tcPr>
            <w:tcW w:type="dxa" w:w="2400"/>
            <w:vAlign w:val="center"/>
          </w:tcPr>
          <w:p>
            <w:pPr>
              <w:spacing w:after="40"/>
            </w:pPr>
            <w:r>
              <w:rPr>
                <w:sz w:val="18"/>
              </w:rPr>
              <w:t>WorkspacesControllerTests</w:t>
            </w:r>
          </w:p>
        </w:tc>
        <w:tc>
          <w:tcPr>
            <w:tcW w:type="dxa" w:w="2300"/>
            <w:vAlign w:val="center"/>
          </w:tcPr>
          <w:p>
            <w:pPr>
              <w:spacing w:after="40"/>
            </w:pPr>
            <w:r>
              <w:rPr>
                <w:sz w:val="18"/>
              </w:rPr>
              <w:t>Workspace API mapping</w:t>
            </w:r>
          </w:p>
        </w:tc>
        <w:tc>
          <w:tcPr>
            <w:tcW w:type="dxa" w:w="4600"/>
            <w:vAlign w:val="center"/>
          </w:tcPr>
          <w:p>
            <w:pPr>
              <w:spacing w:after="40"/>
            </w:pPr>
            <w:r>
              <w:rPr>
                <w:sz w:val="18"/>
              </w:rPr>
              <w:t>201 create; 400 validation; 200 list/detail/select/settings; 403 for non-member and unauthorized settings update.</w:t>
            </w:r>
          </w:p>
        </w:tc>
      </w:tr>
      <w:tr>
        <w:tc>
          <w:tcPr>
            <w:tcW w:type="dxa" w:w="2400"/>
            <w:vAlign w:val="center"/>
          </w:tcPr>
          <w:p>
            <w:pPr>
              <w:spacing w:after="40"/>
            </w:pPr>
            <w:r>
              <w:rPr>
                <w:sz w:val="18"/>
              </w:rPr>
              <w:t>WorkspaceMemberServiceTests</w:t>
            </w:r>
          </w:p>
        </w:tc>
        <w:tc>
          <w:tcPr>
            <w:tcW w:type="dxa" w:w="2300"/>
            <w:vAlign w:val="center"/>
          </w:tcPr>
          <w:p>
            <w:pPr>
              <w:spacing w:after="40"/>
            </w:pPr>
            <w:r>
              <w:rPr>
                <w:sz w:val="18"/>
              </w:rPr>
              <w:t>Member list/mutation</w:t>
            </w:r>
          </w:p>
        </w:tc>
        <w:tc>
          <w:tcPr>
            <w:tcW w:type="dxa" w:w="4600"/>
            <w:vAlign w:val="center"/>
          </w:tcPr>
          <w:p>
            <w:pPr>
              <w:spacing w:after="40"/>
            </w:pPr>
            <w:r>
              <w:rPr>
                <w:sz w:val="18"/>
              </w:rPr>
              <w:t>Member list success; External list forbidden; Owner/Admin see removed/banned; non-member forbidden; owner removes member; admin cannot remove Owner; last Owner cannot leave; owner leaves when another Owner exists.</w:t>
            </w:r>
          </w:p>
        </w:tc>
      </w:tr>
      <w:tr>
        <w:tc>
          <w:tcPr>
            <w:tcW w:type="dxa" w:w="2400"/>
            <w:vAlign w:val="center"/>
          </w:tcPr>
          <w:p>
            <w:pPr>
              <w:spacing w:after="40"/>
            </w:pPr>
            <w:r>
              <w:rPr>
                <w:sz w:val="18"/>
              </w:rPr>
              <w:t>WorkspaceMemberServiceTests</w:t>
            </w:r>
          </w:p>
        </w:tc>
        <w:tc>
          <w:tcPr>
            <w:tcW w:type="dxa" w:w="2300"/>
            <w:vAlign w:val="center"/>
          </w:tcPr>
          <w:p>
            <w:pPr>
              <w:spacing w:after="40"/>
            </w:pPr>
            <w:r>
              <w:rPr>
                <w:sz w:val="18"/>
              </w:rPr>
              <w:t>Role/ownership</w:t>
            </w:r>
          </w:p>
        </w:tc>
        <w:tc>
          <w:tcPr>
            <w:tcW w:type="dxa" w:w="4600"/>
            <w:vAlign w:val="center"/>
          </w:tcPr>
          <w:p>
            <w:pPr>
              <w:spacing w:after="40"/>
            </w:pPr>
            <w:r>
              <w:rPr>
                <w:sz w:val="18"/>
              </w:rPr>
              <w:t>Owner promotes member; Admin cannot demote Owner; last Owner cannot demote self; non-owner cannot transfer; new owner not member/external rejected; valid transfer succeeds.</w:t>
            </w:r>
          </w:p>
        </w:tc>
      </w:tr>
      <w:tr>
        <w:tc>
          <w:tcPr>
            <w:tcW w:type="dxa" w:w="2400"/>
            <w:vAlign w:val="center"/>
          </w:tcPr>
          <w:p>
            <w:pPr>
              <w:spacing w:after="40"/>
            </w:pPr>
            <w:r>
              <w:rPr>
                <w:sz w:val="18"/>
              </w:rPr>
              <w:t>WorkspaceMemberServiceTests</w:t>
            </w:r>
          </w:p>
        </w:tc>
        <w:tc>
          <w:tcPr>
            <w:tcW w:type="dxa" w:w="2300"/>
            <w:vAlign w:val="center"/>
          </w:tcPr>
          <w:p>
            <w:pPr>
              <w:spacing w:after="40"/>
            </w:pPr>
            <w:r>
              <w:rPr>
                <w:sz w:val="18"/>
              </w:rPr>
              <w:t>Meeting creator permission target</w:t>
            </w:r>
          </w:p>
        </w:tc>
        <w:tc>
          <w:tcPr>
            <w:tcW w:type="dxa" w:w="4600"/>
            <w:vAlign w:val="center"/>
          </w:tcPr>
          <w:p>
            <w:pPr>
              <w:spacing w:after="40"/>
            </w:pPr>
            <w:r>
              <w:rPr>
                <w:sz w:val="18"/>
              </w:rPr>
              <w:t>Should add tests for Owner/Admin toggling can_create_meetings, non-manager forbidden, External default false, removed member denied and TranslationRoom validation returns false.</w:t>
            </w:r>
          </w:p>
        </w:tc>
      </w:tr>
      <w:tr>
        <w:tc>
          <w:tcPr>
            <w:tcW w:type="dxa" w:w="2400"/>
            <w:vAlign w:val="center"/>
          </w:tcPr>
          <w:p>
            <w:pPr>
              <w:spacing w:after="40"/>
            </w:pPr>
            <w:r>
              <w:rPr>
                <w:sz w:val="18"/>
              </w:rPr>
              <w:t>WorkspaceMembersControllerTests</w:t>
            </w:r>
          </w:p>
        </w:tc>
        <w:tc>
          <w:tcPr>
            <w:tcW w:type="dxa" w:w="2300"/>
            <w:vAlign w:val="center"/>
          </w:tcPr>
          <w:p>
            <w:pPr>
              <w:spacing w:after="40"/>
            </w:pPr>
            <w:r>
              <w:rPr>
                <w:sz w:val="18"/>
              </w:rPr>
              <w:t>Member controller mapping</w:t>
            </w:r>
          </w:p>
        </w:tc>
        <w:tc>
          <w:tcPr>
            <w:tcW w:type="dxa" w:w="4600"/>
            <w:vAlign w:val="center"/>
          </w:tcPr>
          <w:p>
            <w:pPr>
              <w:spacing w:after="40"/>
            </w:pPr>
            <w:r>
              <w:rPr>
                <w:sz w:val="18"/>
              </w:rPr>
              <w:t>Paginated list, remove member and change role controller success mapping.</w:t>
            </w:r>
          </w:p>
        </w:tc>
      </w:tr>
      <w:tr>
        <w:tc>
          <w:tcPr>
            <w:tcW w:type="dxa" w:w="2400"/>
            <w:vAlign w:val="center"/>
          </w:tcPr>
          <w:p>
            <w:pPr>
              <w:spacing w:after="40"/>
            </w:pPr>
            <w:r>
              <w:rPr>
                <w:sz w:val="18"/>
              </w:rPr>
              <w:t>WorkspaceInvitationServiceTests</w:t>
            </w:r>
          </w:p>
        </w:tc>
        <w:tc>
          <w:tcPr>
            <w:tcW w:type="dxa" w:w="2300"/>
            <w:vAlign w:val="center"/>
          </w:tcPr>
          <w:p>
            <w:pPr>
              <w:spacing w:after="40"/>
            </w:pPr>
            <w:r>
              <w:rPr>
                <w:sz w:val="18"/>
              </w:rPr>
              <w:t>Invite lifecycle</w:t>
            </w:r>
          </w:p>
        </w:tc>
        <w:tc>
          <w:tcPr>
            <w:tcW w:type="dxa" w:w="4600"/>
            <w:vAlign w:val="center"/>
          </w:tcPr>
          <w:p>
            <w:pPr>
              <w:spacing w:after="40"/>
            </w:pPr>
            <w:r>
              <w:rPr>
                <w:sz w:val="18"/>
              </w:rPr>
              <w:t>Invite success; resend replaces old pending; external disabled rejected; external non-Member role rejected; token not found; email mismatch; expired invite; internal already belongs elsewhere rejected; external joins multiple workspaces; valid accept succeeds; preview masks email; internal user can join another workspace as external; cannot join another as internal.</w:t>
            </w:r>
          </w:p>
        </w:tc>
      </w:tr>
      <w:tr>
        <w:tc>
          <w:tcPr>
            <w:tcW w:type="dxa" w:w="2400"/>
            <w:vAlign w:val="center"/>
          </w:tcPr>
          <w:p>
            <w:pPr>
              <w:spacing w:after="40"/>
            </w:pPr>
            <w:r>
              <w:rPr>
                <w:sz w:val="18"/>
              </w:rPr>
              <w:t>WorkspaceInvitationIntegrationTests</w:t>
            </w:r>
          </w:p>
        </w:tc>
        <w:tc>
          <w:tcPr>
            <w:tcW w:type="dxa" w:w="2300"/>
            <w:vAlign w:val="center"/>
          </w:tcPr>
          <w:p>
            <w:pPr>
              <w:spacing w:after="40"/>
            </w:pPr>
            <w:r>
              <w:rPr>
                <w:sz w:val="18"/>
              </w:rPr>
              <w:t>Invitation integration</w:t>
            </w:r>
          </w:p>
        </w:tc>
        <w:tc>
          <w:tcPr>
            <w:tcW w:type="dxa" w:w="4600"/>
            <w:vAlign w:val="center"/>
          </w:tcPr>
          <w:p>
            <w:pPr>
              <w:spacing w:after="40"/>
            </w:pPr>
            <w:r>
              <w:rPr>
                <w:sz w:val="18"/>
              </w:rPr>
              <w:t>Preview valid token with accountExists; accept valid user; internal enterprise conflict forbidden; workspace without verified domains succeeds.</w:t>
            </w:r>
          </w:p>
        </w:tc>
      </w:tr>
      <w:tr>
        <w:tc>
          <w:tcPr>
            <w:tcW w:type="dxa" w:w="2400"/>
            <w:vAlign w:val="center"/>
          </w:tcPr>
          <w:p>
            <w:pPr>
              <w:spacing w:after="40"/>
            </w:pPr>
            <w:r>
              <w:rPr>
                <w:sz w:val="18"/>
              </w:rPr>
              <w:t>WorkspaceDocumentServiceTests</w:t>
            </w:r>
          </w:p>
        </w:tc>
        <w:tc>
          <w:tcPr>
            <w:tcW w:type="dxa" w:w="2300"/>
            <w:vAlign w:val="center"/>
          </w:tcPr>
          <w:p>
            <w:pPr>
              <w:spacing w:after="40"/>
            </w:pPr>
            <w:r>
              <w:rPr>
                <w:sz w:val="18"/>
              </w:rPr>
              <w:t>Documents</w:t>
            </w:r>
          </w:p>
        </w:tc>
        <w:tc>
          <w:tcPr>
            <w:tcW w:type="dxa" w:w="4600"/>
            <w:vAlign w:val="center"/>
          </w:tcPr>
          <w:p>
            <w:pPr>
              <w:spacing w:after="40"/>
            </w:pPr>
            <w:r>
              <w:rPr>
                <w:sz w:val="18"/>
              </w:rPr>
              <w:t>Member upload pending approval; Admin upload active and publishes event; approve publishes; reject does not publish; download succeeds when access allowed; delete soft-deletes and publishes; get policies paginated; policy list access denied.</w:t>
            </w:r>
          </w:p>
        </w:tc>
      </w:tr>
      <w:tr>
        <w:tc>
          <w:tcPr>
            <w:tcW w:type="dxa" w:w="2400"/>
            <w:vAlign w:val="center"/>
          </w:tcPr>
          <w:p>
            <w:pPr>
              <w:spacing w:after="40"/>
            </w:pPr>
            <w:r>
              <w:rPr>
                <w:sz w:val="18"/>
              </w:rPr>
              <w:t>DocumentAccessEvaluatorTests</w:t>
            </w:r>
          </w:p>
        </w:tc>
        <w:tc>
          <w:tcPr>
            <w:tcW w:type="dxa" w:w="2300"/>
            <w:vAlign w:val="center"/>
          </w:tcPr>
          <w:p>
            <w:pPr>
              <w:spacing w:after="40"/>
            </w:pPr>
            <w:r>
              <w:rPr>
                <w:sz w:val="18"/>
              </w:rPr>
              <w:t>ACL evaluation</w:t>
            </w:r>
          </w:p>
        </w:tc>
        <w:tc>
          <w:tcPr>
            <w:tcW w:type="dxa" w:w="4600"/>
            <w:vAlign w:val="center"/>
          </w:tcPr>
          <w:p>
            <w:pPr>
              <w:spacing w:after="40"/>
            </w:pPr>
            <w:r>
              <w:rPr>
                <w:sz w:val="18"/>
              </w:rPr>
              <w:t>Document not found; non-member denied; pending ingestion blocks regular member; pending allows admin; deny overrides allow; allow policy grants; sensitive default deny; internal non-sensitive default allow; External requires meeting exception and grace period; policy management by role/document owner.</w:t>
            </w:r>
          </w:p>
        </w:tc>
      </w:tr>
      <w:tr>
        <w:tc>
          <w:tcPr>
            <w:tcW w:type="dxa" w:w="2400"/>
            <w:vAlign w:val="center"/>
          </w:tcPr>
          <w:p>
            <w:pPr>
              <w:spacing w:after="40"/>
            </w:pPr>
            <w:r>
              <w:rPr>
                <w:sz w:val="18"/>
              </w:rPr>
              <w:t>DocumentAiIngestionConsumerServiceTests</w:t>
            </w:r>
          </w:p>
        </w:tc>
        <w:tc>
          <w:tcPr>
            <w:tcW w:type="dxa" w:w="2300"/>
            <w:vAlign w:val="center"/>
          </w:tcPr>
          <w:p>
            <w:pPr>
              <w:spacing w:after="40"/>
            </w:pPr>
            <w:r>
              <w:rPr>
                <w:sz w:val="18"/>
              </w:rPr>
              <w:t>AI ingestion</w:t>
            </w:r>
          </w:p>
        </w:tc>
        <w:tc>
          <w:tcPr>
            <w:tcW w:type="dxa" w:w="4600"/>
            <w:vAlign w:val="center"/>
          </w:tcPr>
          <w:p>
            <w:pPr>
              <w:spacing w:after="40"/>
            </w:pPr>
            <w:r>
              <w:rPr>
                <w:sz w:val="18"/>
              </w:rPr>
              <w:t>PII marks sensitive/not eligible; DLP keyword marks sensitive/not eligible; document policy fallback to workspace settings; exception fail-safe does not crash.</w:t>
            </w:r>
          </w:p>
        </w:tc>
      </w:tr>
      <w:tr>
        <w:tc>
          <w:tcPr>
            <w:tcW w:type="dxa" w:w="2400"/>
            <w:vAlign w:val="center"/>
          </w:tcPr>
          <w:p>
            <w:pPr>
              <w:spacing w:after="40"/>
            </w:pPr>
            <w:r>
              <w:rPr>
                <w:sz w:val="18"/>
              </w:rPr>
              <w:t>WorkspaceConfigurationTests</w:t>
            </w:r>
          </w:p>
        </w:tc>
        <w:tc>
          <w:tcPr>
            <w:tcW w:type="dxa" w:w="2300"/>
            <w:vAlign w:val="center"/>
          </w:tcPr>
          <w:p>
            <w:pPr>
              <w:spacing w:after="40"/>
            </w:pPr>
            <w:r>
              <w:rPr>
                <w:sz w:val="18"/>
              </w:rPr>
              <w:t>Workspace settings</w:t>
            </w:r>
          </w:p>
        </w:tc>
        <w:tc>
          <w:tcPr>
            <w:tcW w:type="dxa" w:w="4600"/>
            <w:vAlign w:val="center"/>
          </w:tcPr>
          <w:p>
            <w:pPr>
              <w:spacing w:after="40"/>
            </w:pPr>
            <w:r>
              <w:rPr>
                <w:sz w:val="18"/>
              </w:rPr>
              <w:t>Safe defaults; normalize null/invalid JSON; retain valid values; serialize/deserialize AI policy with language-specific rules.</w:t>
            </w:r>
          </w:p>
        </w:tc>
      </w:tr>
      <w:tr>
        <w:tc>
          <w:tcPr>
            <w:tcW w:type="dxa" w:w="2400"/>
            <w:vAlign w:val="center"/>
          </w:tcPr>
          <w:p>
            <w:pPr>
              <w:spacing w:after="40"/>
            </w:pPr>
            <w:r>
              <w:rPr>
                <w:sz w:val="18"/>
              </w:rPr>
              <w:t>InternalContextMiddlewareTests</w:t>
            </w:r>
          </w:p>
        </w:tc>
        <w:tc>
          <w:tcPr>
            <w:tcW w:type="dxa" w:w="2300"/>
            <w:vAlign w:val="center"/>
          </w:tcPr>
          <w:p>
            <w:pPr>
              <w:spacing w:after="40"/>
            </w:pPr>
            <w:r>
              <w:rPr>
                <w:sz w:val="18"/>
              </w:rPr>
              <w:t>Signed context</w:t>
            </w:r>
          </w:p>
        </w:tc>
        <w:tc>
          <w:tcPr>
            <w:tcW w:type="dxa" w:w="4600"/>
            <w:vAlign w:val="center"/>
          </w:tcPr>
          <w:p>
            <w:pPr>
              <w:spacing w:after="40"/>
            </w:pPr>
            <w:r>
              <w:rPr>
                <w:sz w:val="18"/>
              </w:rPr>
              <w:t>Valid signed header binds context/user; invalid signature, expired token and blacklisted user return unauthorized; no header passes without context.</w:t>
            </w:r>
          </w:p>
        </w:tc>
      </w:tr>
      <w:tr>
        <w:tc>
          <w:tcPr>
            <w:tcW w:type="dxa" w:w="2400"/>
            <w:vAlign w:val="center"/>
          </w:tcPr>
          <w:p>
            <w:pPr>
              <w:spacing w:after="40"/>
            </w:pPr>
            <w:r>
              <w:rPr>
                <w:sz w:val="18"/>
              </w:rPr>
              <w:t>SlugGeneratorTests</w:t>
            </w:r>
          </w:p>
        </w:tc>
        <w:tc>
          <w:tcPr>
            <w:tcW w:type="dxa" w:w="2300"/>
            <w:vAlign w:val="center"/>
          </w:tcPr>
          <w:p>
            <w:pPr>
              <w:spacing w:after="40"/>
            </w:pPr>
            <w:r>
              <w:rPr>
                <w:sz w:val="18"/>
              </w:rPr>
              <w:t>Slug helper</w:t>
            </w:r>
          </w:p>
        </w:tc>
        <w:tc>
          <w:tcPr>
            <w:tcW w:type="dxa" w:w="4600"/>
            <w:vAlign w:val="center"/>
          </w:tcPr>
          <w:p>
            <w:pPr>
              <w:spacing w:after="40"/>
            </w:pPr>
            <w:r>
              <w:rPr>
                <w:sz w:val="18"/>
              </w:rPr>
              <w:t>ASCII, punctuation, whitespace, C#/.NET and Vietnamese diacritics normalized; collision appends suffix.</w:t>
            </w:r>
          </w:p>
        </w:tc>
      </w:tr>
    </w:tbl>
    <w:p/>
    <w:p>
      <w:pPr>
        <w:pStyle w:val="Heading2"/>
      </w:pPr>
      <w:r>
        <w:t>8.3 Predicted Additional Test Cases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1200"/>
            <w:shd w:fill="F2F4F7"/>
            <w:vAlign w:val="center"/>
          </w:tcPr>
          <w:p>
            <w:r>
              <w:rPr>
                <w:b/>
                <w:color w:val="0B2545"/>
              </w:rPr>
              <w:t>ID</w:t>
            </w:r>
          </w:p>
        </w:tc>
        <w:tc>
          <w:tcPr>
            <w:tcW w:type="dxa" w:w="2300"/>
            <w:shd w:fill="F2F4F7"/>
            <w:vAlign w:val="center"/>
          </w:tcPr>
          <w:p>
            <w:r>
              <w:rPr>
                <w:b/>
                <w:color w:val="0B2545"/>
              </w:rPr>
              <w:t>Case</w:t>
            </w:r>
          </w:p>
        </w:tc>
        <w:tc>
          <w:tcPr>
            <w:tcW w:type="dxa" w:w="3000"/>
            <w:shd w:fill="F2F4F7"/>
            <w:vAlign w:val="center"/>
          </w:tcPr>
          <w:p>
            <w:r>
              <w:rPr>
                <w:b/>
                <w:color w:val="0B2545"/>
              </w:rPr>
              <w:t>Condition</w:t>
            </w:r>
          </w:p>
        </w:tc>
        <w:tc>
          <w:tcPr>
            <w:tcW w:type="dxa" w:w="2800"/>
            <w:shd w:fill="F2F4F7"/>
            <w:vAlign w:val="center"/>
          </w:tcPr>
          <w:p>
            <w:r>
              <w:rPr>
                <w:b/>
                <w:color w:val="0B2545"/>
              </w:rPr>
              <w:t>Expected result</w:t>
            </w:r>
          </w:p>
        </w:tc>
      </w:tr>
      <w:tr>
        <w:tc>
          <w:tcPr>
            <w:tcW w:type="dxa" w:w="1200"/>
            <w:vAlign w:val="center"/>
          </w:tcPr>
          <w:p>
            <w:pPr>
              <w:spacing w:after="40"/>
            </w:pPr>
            <w:r>
              <w:rPr>
                <w:sz w:val="18"/>
              </w:rPr>
              <w:t>TC-PRED-001</w:t>
            </w:r>
          </w:p>
        </w:tc>
        <w:tc>
          <w:tcPr>
            <w:tcW w:type="dxa" w:w="2300"/>
            <w:vAlign w:val="center"/>
          </w:tcPr>
          <w:p>
            <w:pPr>
              <w:spacing w:after="40"/>
            </w:pPr>
            <w:r>
              <w:rPr>
                <w:sz w:val="18"/>
              </w:rPr>
              <w:t>Workspace create transaction rollback</w:t>
            </w:r>
          </w:p>
        </w:tc>
        <w:tc>
          <w:tcPr>
            <w:tcW w:type="dxa" w:w="3000"/>
            <w:vAlign w:val="center"/>
          </w:tcPr>
          <w:p>
            <w:pPr>
              <w:spacing w:after="40"/>
            </w:pPr>
            <w:r>
              <w:rPr>
                <w:sz w:val="18"/>
              </w:rPr>
              <w:t>Repository/member add fails after workspace insert attempt.</w:t>
            </w:r>
          </w:p>
        </w:tc>
        <w:tc>
          <w:tcPr>
            <w:tcW w:type="dxa" w:w="2800"/>
            <w:vAlign w:val="center"/>
          </w:tcPr>
          <w:p>
            <w:pPr>
              <w:spacing w:after="40"/>
            </w:pPr>
            <w:r>
              <w:rPr>
                <w:sz w:val="18"/>
              </w:rPr>
              <w:t>No workspace without Owner membership remains committed; transaction rolls back and returns controlled error.</w:t>
            </w:r>
          </w:p>
        </w:tc>
      </w:tr>
      <w:tr>
        <w:tc>
          <w:tcPr>
            <w:tcW w:type="dxa" w:w="1200"/>
            <w:vAlign w:val="center"/>
          </w:tcPr>
          <w:p>
            <w:pPr>
              <w:spacing w:after="40"/>
            </w:pPr>
            <w:r>
              <w:rPr>
                <w:sz w:val="18"/>
              </w:rPr>
              <w:t>TC-PRED-027</w:t>
            </w:r>
          </w:p>
        </w:tc>
        <w:tc>
          <w:tcPr>
            <w:tcW w:type="dxa" w:w="2300"/>
            <w:vAlign w:val="center"/>
          </w:tcPr>
          <w:p>
            <w:pPr>
              <w:spacing w:after="40"/>
            </w:pPr>
            <w:r>
              <w:rPr>
                <w:sz w:val="18"/>
              </w:rPr>
              <w:t>Meeting creator permission toggle</w:t>
            </w:r>
          </w:p>
        </w:tc>
        <w:tc>
          <w:tcPr>
            <w:tcW w:type="dxa" w:w="3000"/>
            <w:vAlign w:val="center"/>
          </w:tcPr>
          <w:p>
            <w:pPr>
              <w:spacing w:after="40"/>
            </w:pPr>
            <w:r>
              <w:rPr>
                <w:sz w:val="18"/>
              </w:rPr>
              <w:t>Owner/Admin toggles can_create_meetings for target active member.</w:t>
            </w:r>
          </w:p>
        </w:tc>
        <w:tc>
          <w:tcPr>
            <w:tcW w:type="dxa" w:w="2800"/>
            <w:vAlign w:val="center"/>
          </w:tcPr>
          <w:p>
            <w:pPr>
              <w:spacing w:after="40"/>
            </w:pPr>
            <w:r>
              <w:rPr>
                <w:sz w:val="18"/>
              </w:rPr>
              <w:t>Field persists on workspace_members; DTO/gRPC returns updated value; TranslationRoom create-room check allows only when true.</w:t>
            </w:r>
          </w:p>
        </w:tc>
      </w:tr>
      <w:tr>
        <w:tc>
          <w:tcPr>
            <w:tcW w:type="dxa" w:w="1200"/>
            <w:vAlign w:val="center"/>
          </w:tcPr>
          <w:p>
            <w:pPr>
              <w:spacing w:after="40"/>
            </w:pPr>
            <w:r>
              <w:rPr>
                <w:sz w:val="18"/>
              </w:rPr>
              <w:t>TC-PRED-002</w:t>
            </w:r>
          </w:p>
        </w:tc>
        <w:tc>
          <w:tcPr>
            <w:tcW w:type="dxa" w:w="2300"/>
            <w:vAlign w:val="center"/>
          </w:tcPr>
          <w:p>
            <w:pPr>
              <w:spacing w:after="40"/>
            </w:pPr>
            <w:r>
              <w:rPr>
                <w:sz w:val="18"/>
              </w:rPr>
              <w:t>Concurrent workspace creation same domain</w:t>
            </w:r>
          </w:p>
        </w:tc>
        <w:tc>
          <w:tcPr>
            <w:tcW w:type="dxa" w:w="3000"/>
            <w:vAlign w:val="center"/>
          </w:tcPr>
          <w:p>
            <w:pPr>
              <w:spacing w:after="40"/>
            </w:pPr>
            <w:r>
              <w:rPr>
                <w:sz w:val="18"/>
              </w:rPr>
              <w:t>Two users create Enterprise Workspace with same verified domain concurrently.</w:t>
            </w:r>
          </w:p>
        </w:tc>
        <w:tc>
          <w:tcPr>
            <w:tcW w:type="dxa" w:w="2800"/>
            <w:vAlign w:val="center"/>
          </w:tcPr>
          <w:p>
            <w:pPr>
              <w:spacing w:after="40"/>
            </w:pPr>
            <w:r>
              <w:rPr>
                <w:sz w:val="18"/>
              </w:rPr>
              <w:t>Only one verified domain reaches verified status; the other receives domain registered/unique constraint handling.</w:t>
            </w:r>
          </w:p>
        </w:tc>
      </w:tr>
      <w:tr>
        <w:tc>
          <w:tcPr>
            <w:tcW w:type="dxa" w:w="1200"/>
            <w:vAlign w:val="center"/>
          </w:tcPr>
          <w:p>
            <w:pPr>
              <w:spacing w:after="40"/>
            </w:pPr>
            <w:r>
              <w:rPr>
                <w:sz w:val="18"/>
              </w:rPr>
              <w:t>TC-PRED-003</w:t>
            </w:r>
          </w:p>
        </w:tc>
        <w:tc>
          <w:tcPr>
            <w:tcW w:type="dxa" w:w="2300"/>
            <w:vAlign w:val="center"/>
          </w:tcPr>
          <w:p>
            <w:pPr>
              <w:spacing w:after="40"/>
            </w:pPr>
            <w:r>
              <w:rPr>
                <w:sz w:val="18"/>
              </w:rPr>
              <w:t>Slug collision high suffix</w:t>
            </w:r>
          </w:p>
        </w:tc>
        <w:tc>
          <w:tcPr>
            <w:tcW w:type="dxa" w:w="3000"/>
            <w:vAlign w:val="center"/>
          </w:tcPr>
          <w:p>
            <w:pPr>
              <w:spacing w:after="40"/>
            </w:pPr>
            <w:r>
              <w:rPr>
                <w:sz w:val="18"/>
              </w:rPr>
              <w:t>Many existing slugs share same base.</w:t>
            </w:r>
          </w:p>
        </w:tc>
        <w:tc>
          <w:tcPr>
            <w:tcW w:type="dxa" w:w="2800"/>
            <w:vAlign w:val="center"/>
          </w:tcPr>
          <w:p>
            <w:pPr>
              <w:spacing w:after="40"/>
            </w:pPr>
            <w:r>
              <w:rPr>
                <w:sz w:val="18"/>
              </w:rPr>
              <w:t>ResolveSlugCollision appends deterministic suffix and does not loop indefinitely.</w:t>
            </w:r>
          </w:p>
        </w:tc>
      </w:tr>
      <w:tr>
        <w:tc>
          <w:tcPr>
            <w:tcW w:type="dxa" w:w="1200"/>
            <w:vAlign w:val="center"/>
          </w:tcPr>
          <w:p>
            <w:pPr>
              <w:spacing w:after="40"/>
            </w:pPr>
            <w:r>
              <w:rPr>
                <w:sz w:val="18"/>
              </w:rPr>
              <w:t>TC-PRED-004</w:t>
            </w:r>
          </w:p>
        </w:tc>
        <w:tc>
          <w:tcPr>
            <w:tcW w:type="dxa" w:w="2300"/>
            <w:vAlign w:val="center"/>
          </w:tcPr>
          <w:p>
            <w:pPr>
              <w:spacing w:after="40"/>
            </w:pPr>
            <w:r>
              <w:rPr>
                <w:sz w:val="18"/>
              </w:rPr>
              <w:t>Select workspace after membership removal</w:t>
            </w:r>
          </w:p>
        </w:tc>
        <w:tc>
          <w:tcPr>
            <w:tcW w:type="dxa" w:w="3000"/>
            <w:vAlign w:val="center"/>
          </w:tcPr>
          <w:p>
            <w:pPr>
              <w:spacing w:after="40"/>
            </w:pPr>
            <w:r>
              <w:rPr>
                <w:sz w:val="18"/>
              </w:rPr>
              <w:t>User selected workspace, then Owner removes user.</w:t>
            </w:r>
          </w:p>
        </w:tc>
        <w:tc>
          <w:tcPr>
            <w:tcW w:type="dxa" w:w="2800"/>
            <w:vAlign w:val="center"/>
          </w:tcPr>
          <w:p>
            <w:pPr>
              <w:spacing w:after="40"/>
            </w:pPr>
            <w:r>
              <w:rPr>
                <w:sz w:val="18"/>
              </w:rPr>
              <w:t>Next protected call/cache refresh rejects removed member and clears/invalidates active context.</w:t>
            </w:r>
          </w:p>
        </w:tc>
      </w:tr>
      <w:tr>
        <w:tc>
          <w:tcPr>
            <w:tcW w:type="dxa" w:w="1200"/>
            <w:vAlign w:val="center"/>
          </w:tcPr>
          <w:p>
            <w:pPr>
              <w:spacing w:after="40"/>
            </w:pPr>
            <w:r>
              <w:rPr>
                <w:sz w:val="18"/>
              </w:rPr>
              <w:t>TC-PRED-005</w:t>
            </w:r>
          </w:p>
        </w:tc>
        <w:tc>
          <w:tcPr>
            <w:tcW w:type="dxa" w:w="2300"/>
            <w:vAlign w:val="center"/>
          </w:tcPr>
          <w:p>
            <w:pPr>
              <w:spacing w:after="40"/>
            </w:pPr>
            <w:r>
              <w:rPr>
                <w:sz w:val="18"/>
              </w:rPr>
              <w:t>Settings Owner-only external toggle</w:t>
            </w:r>
          </w:p>
        </w:tc>
        <w:tc>
          <w:tcPr>
            <w:tcW w:type="dxa" w:w="3000"/>
            <w:vAlign w:val="center"/>
          </w:tcPr>
          <w:p>
            <w:pPr>
              <w:spacing w:after="40"/>
            </w:pPr>
            <w:r>
              <w:rPr>
                <w:sz w:val="18"/>
              </w:rPr>
              <w:t>Admin sends payload changing AllowExternalCollaboration with other valid fields.</w:t>
            </w:r>
          </w:p>
        </w:tc>
        <w:tc>
          <w:tcPr>
            <w:tcW w:type="dxa" w:w="2800"/>
            <w:vAlign w:val="center"/>
          </w:tcPr>
          <w:p>
            <w:pPr>
              <w:spacing w:after="40"/>
            </w:pPr>
            <w:r>
              <w:rPr>
                <w:sz w:val="18"/>
              </w:rPr>
              <w:t>Request fails without partially applying forbidden toggle.</w:t>
            </w:r>
          </w:p>
        </w:tc>
      </w:tr>
      <w:tr>
        <w:tc>
          <w:tcPr>
            <w:tcW w:type="dxa" w:w="1200"/>
            <w:vAlign w:val="center"/>
          </w:tcPr>
          <w:p>
            <w:pPr>
              <w:spacing w:after="40"/>
            </w:pPr>
            <w:r>
              <w:rPr>
                <w:sz w:val="18"/>
              </w:rPr>
              <w:t>TC-PRED-006</w:t>
            </w:r>
          </w:p>
        </w:tc>
        <w:tc>
          <w:tcPr>
            <w:tcW w:type="dxa" w:w="2300"/>
            <w:vAlign w:val="center"/>
          </w:tcPr>
          <w:p>
            <w:pPr>
              <w:spacing w:after="40"/>
            </w:pPr>
            <w:r>
              <w:rPr>
                <w:sz w:val="18"/>
              </w:rPr>
              <w:t>Invitation revoke race with accept</w:t>
            </w:r>
          </w:p>
        </w:tc>
        <w:tc>
          <w:tcPr>
            <w:tcW w:type="dxa" w:w="3000"/>
            <w:vAlign w:val="center"/>
          </w:tcPr>
          <w:p>
            <w:pPr>
              <w:spacing w:after="40"/>
            </w:pPr>
            <w:r>
              <w:rPr>
                <w:sz w:val="18"/>
              </w:rPr>
              <w:t>Owner revokes pending invitation while invited user accepts token.</w:t>
            </w:r>
          </w:p>
        </w:tc>
        <w:tc>
          <w:tcPr>
            <w:tcW w:type="dxa" w:w="2800"/>
            <w:vAlign w:val="center"/>
          </w:tcPr>
          <w:p>
            <w:pPr>
              <w:spacing w:after="40"/>
            </w:pPr>
            <w:r>
              <w:rPr>
                <w:sz w:val="18"/>
              </w:rPr>
              <w:t>Only one terminal state wins; no accepted membership from revoked token.</w:t>
            </w:r>
          </w:p>
        </w:tc>
      </w:tr>
      <w:tr>
        <w:tc>
          <w:tcPr>
            <w:tcW w:type="dxa" w:w="1200"/>
            <w:vAlign w:val="center"/>
          </w:tcPr>
          <w:p>
            <w:pPr>
              <w:spacing w:after="40"/>
            </w:pPr>
            <w:r>
              <w:rPr>
                <w:sz w:val="18"/>
              </w:rPr>
              <w:t>TC-PRED-007</w:t>
            </w:r>
          </w:p>
        </w:tc>
        <w:tc>
          <w:tcPr>
            <w:tcW w:type="dxa" w:w="2300"/>
            <w:vAlign w:val="center"/>
          </w:tcPr>
          <w:p>
            <w:pPr>
              <w:spacing w:after="40"/>
            </w:pPr>
            <w:r>
              <w:rPr>
                <w:sz w:val="18"/>
              </w:rPr>
              <w:t>Invitation resend race</w:t>
            </w:r>
          </w:p>
        </w:tc>
        <w:tc>
          <w:tcPr>
            <w:tcW w:type="dxa" w:w="3000"/>
            <w:vAlign w:val="center"/>
          </w:tcPr>
          <w:p>
            <w:pPr>
              <w:spacing w:after="40"/>
            </w:pPr>
            <w:r>
              <w:rPr>
                <w:sz w:val="18"/>
              </w:rPr>
              <w:t>Two resend requests for same email execute concurrently.</w:t>
            </w:r>
          </w:p>
        </w:tc>
        <w:tc>
          <w:tcPr>
            <w:tcW w:type="dxa" w:w="2800"/>
            <w:vAlign w:val="center"/>
          </w:tcPr>
          <w:p>
            <w:pPr>
              <w:spacing w:after="40"/>
            </w:pPr>
            <w:r>
              <w:rPr>
                <w:sz w:val="18"/>
              </w:rPr>
              <w:t>Only latest pending token remains valid; older pending is replaced and token_hash uniqueness holds.</w:t>
            </w:r>
          </w:p>
        </w:tc>
      </w:tr>
      <w:tr>
        <w:tc>
          <w:tcPr>
            <w:tcW w:type="dxa" w:w="1200"/>
            <w:vAlign w:val="center"/>
          </w:tcPr>
          <w:p>
            <w:pPr>
              <w:spacing w:after="40"/>
            </w:pPr>
            <w:r>
              <w:rPr>
                <w:sz w:val="18"/>
              </w:rPr>
              <w:t>TC-PRED-008</w:t>
            </w:r>
          </w:p>
        </w:tc>
        <w:tc>
          <w:tcPr>
            <w:tcW w:type="dxa" w:w="2300"/>
            <w:vAlign w:val="center"/>
          </w:tcPr>
          <w:p>
            <w:pPr>
              <w:spacing w:after="40"/>
            </w:pPr>
            <w:r>
              <w:rPr>
                <w:sz w:val="18"/>
              </w:rPr>
              <w:t>Email/domain normalization</w:t>
            </w:r>
          </w:p>
        </w:tc>
        <w:tc>
          <w:tcPr>
            <w:tcW w:type="dxa" w:w="3000"/>
            <w:vAlign w:val="center"/>
          </w:tcPr>
          <w:p>
            <w:pPr>
              <w:spacing w:after="40"/>
            </w:pPr>
            <w:r>
              <w:rPr>
                <w:sz w:val="18"/>
              </w:rPr>
              <w:t>Invite/Create receives mixed-case email/domain and trailing spaces.</w:t>
            </w:r>
          </w:p>
        </w:tc>
        <w:tc>
          <w:tcPr>
            <w:tcW w:type="dxa" w:w="2800"/>
            <w:vAlign w:val="center"/>
          </w:tcPr>
          <w:p>
            <w:pPr>
              <w:spacing w:after="40"/>
            </w:pPr>
            <w:r>
              <w:rPr>
                <w:sz w:val="18"/>
              </w:rPr>
              <w:t>Domain comparison is normalized; duplicates/public-domain checks still trigger.</w:t>
            </w:r>
          </w:p>
        </w:tc>
      </w:tr>
      <w:tr>
        <w:tc>
          <w:tcPr>
            <w:tcW w:type="dxa" w:w="1200"/>
            <w:vAlign w:val="center"/>
          </w:tcPr>
          <w:p>
            <w:pPr>
              <w:spacing w:after="40"/>
            </w:pPr>
            <w:r>
              <w:rPr>
                <w:sz w:val="18"/>
              </w:rPr>
              <w:t>TC-PRED-009</w:t>
            </w:r>
          </w:p>
        </w:tc>
        <w:tc>
          <w:tcPr>
            <w:tcW w:type="dxa" w:w="2300"/>
            <w:vAlign w:val="center"/>
          </w:tcPr>
          <w:p>
            <w:pPr>
              <w:spacing w:after="40"/>
            </w:pPr>
            <w:r>
              <w:rPr>
                <w:sz w:val="18"/>
              </w:rPr>
              <w:t>Member role mutation stale role ids</w:t>
            </w:r>
          </w:p>
        </w:tc>
        <w:tc>
          <w:tcPr>
            <w:tcW w:type="dxa" w:w="3000"/>
            <w:vAlign w:val="center"/>
          </w:tcPr>
          <w:p>
            <w:pPr>
              <w:spacing w:after="40"/>
            </w:pPr>
            <w:r>
              <w:rPr>
                <w:sz w:val="18"/>
              </w:rPr>
              <w:t>Auth role lookup misses Admin/Owner role or returns stale role id.</w:t>
            </w:r>
          </w:p>
        </w:tc>
        <w:tc>
          <w:tcPr>
            <w:tcW w:type="dxa" w:w="2800"/>
            <w:vAlign w:val="center"/>
          </w:tcPr>
          <w:p>
            <w:pPr>
              <w:spacing w:after="40"/>
            </w:pPr>
            <w:r>
              <w:rPr>
                <w:sz w:val="18"/>
              </w:rPr>
              <w:t>Service returns validation error; no member role changes are persisted.</w:t>
            </w:r>
          </w:p>
        </w:tc>
      </w:tr>
      <w:tr>
        <w:tc>
          <w:tcPr>
            <w:tcW w:type="dxa" w:w="1200"/>
            <w:vAlign w:val="center"/>
          </w:tcPr>
          <w:p>
            <w:pPr>
              <w:spacing w:after="40"/>
            </w:pPr>
            <w:r>
              <w:rPr>
                <w:sz w:val="18"/>
              </w:rPr>
              <w:t>TC-PRED-010</w:t>
            </w:r>
          </w:p>
        </w:tc>
        <w:tc>
          <w:tcPr>
            <w:tcW w:type="dxa" w:w="2300"/>
            <w:vAlign w:val="center"/>
          </w:tcPr>
          <w:p>
            <w:pPr>
              <w:spacing w:after="40"/>
            </w:pPr>
            <w:r>
              <w:rPr>
                <w:sz w:val="18"/>
              </w:rPr>
              <w:t>Owner transfer persistence</w:t>
            </w:r>
          </w:p>
        </w:tc>
        <w:tc>
          <w:tcPr>
            <w:tcW w:type="dxa" w:w="3000"/>
            <w:vAlign w:val="center"/>
          </w:tcPr>
          <w:p>
            <w:pPr>
              <w:spacing w:after="40"/>
            </w:pPr>
            <w:r>
              <w:rPr>
                <w:sz w:val="18"/>
              </w:rPr>
              <w:t>Owner transfers ownership then old Owner tries Owner-only action.</w:t>
            </w:r>
          </w:p>
        </w:tc>
        <w:tc>
          <w:tcPr>
            <w:tcW w:type="dxa" w:w="2800"/>
            <w:vAlign w:val="center"/>
          </w:tcPr>
          <w:p>
            <w:pPr>
              <w:spacing w:after="40"/>
            </w:pPr>
            <w:r>
              <w:rPr>
                <w:sz w:val="18"/>
              </w:rPr>
              <w:t>Old Owner no longer has Owner-only permission; new Owner can perform Owner-only action.</w:t>
            </w:r>
          </w:p>
        </w:tc>
      </w:tr>
      <w:tr>
        <w:tc>
          <w:tcPr>
            <w:tcW w:type="dxa" w:w="1200"/>
            <w:vAlign w:val="center"/>
          </w:tcPr>
          <w:p>
            <w:pPr>
              <w:spacing w:after="40"/>
            </w:pPr>
            <w:r>
              <w:rPr>
                <w:sz w:val="18"/>
              </w:rPr>
              <w:t>TC-PRED-011</w:t>
            </w:r>
          </w:p>
        </w:tc>
        <w:tc>
          <w:tcPr>
            <w:tcW w:type="dxa" w:w="2300"/>
            <w:vAlign w:val="center"/>
          </w:tcPr>
          <w:p>
            <w:pPr>
              <w:spacing w:after="40"/>
            </w:pPr>
            <w:r>
              <w:rPr>
                <w:sz w:val="18"/>
              </w:rPr>
              <w:t>Document event publish failure</w:t>
            </w:r>
          </w:p>
        </w:tc>
        <w:tc>
          <w:tcPr>
            <w:tcW w:type="dxa" w:w="3000"/>
            <w:vAlign w:val="center"/>
          </w:tcPr>
          <w:p>
            <w:pPr>
              <w:spacing w:after="40"/>
            </w:pPr>
            <w:r>
              <w:rPr>
                <w:sz w:val="18"/>
              </w:rPr>
              <w:t>Document metadata saved but Redis/RabbitMQ publish fails.</w:t>
            </w:r>
          </w:p>
        </w:tc>
        <w:tc>
          <w:tcPr>
            <w:tcW w:type="dxa" w:w="2800"/>
            <w:vAlign w:val="center"/>
          </w:tcPr>
          <w:p>
            <w:pPr>
              <w:spacing w:after="40"/>
            </w:pPr>
            <w:r>
              <w:rPr>
                <w:sz w:val="18"/>
              </w:rPr>
              <w:t>Document state is not lost; ingestion status shows failed/requires_action or event retry is scheduled/audited.</w:t>
            </w:r>
          </w:p>
        </w:tc>
      </w:tr>
      <w:tr>
        <w:tc>
          <w:tcPr>
            <w:tcW w:type="dxa" w:w="1200"/>
            <w:vAlign w:val="center"/>
          </w:tcPr>
          <w:p>
            <w:pPr>
              <w:spacing w:after="40"/>
            </w:pPr>
            <w:r>
              <w:rPr>
                <w:sz w:val="18"/>
              </w:rPr>
              <w:t>TC-PRED-012</w:t>
            </w:r>
          </w:p>
        </w:tc>
        <w:tc>
          <w:tcPr>
            <w:tcW w:type="dxa" w:w="2300"/>
            <w:vAlign w:val="center"/>
          </w:tcPr>
          <w:p>
            <w:pPr>
              <w:spacing w:after="40"/>
            </w:pPr>
            <w:r>
              <w:rPr>
                <w:sz w:val="18"/>
              </w:rPr>
              <w:t>Duplicate document policy</w:t>
            </w:r>
          </w:p>
        </w:tc>
        <w:tc>
          <w:tcPr>
            <w:tcW w:type="dxa" w:w="3000"/>
            <w:vAlign w:val="center"/>
          </w:tcPr>
          <w:p>
            <w:pPr>
              <w:spacing w:after="40"/>
            </w:pPr>
            <w:r>
              <w:rPr>
                <w:sz w:val="18"/>
              </w:rPr>
              <w:t>Same subject/permission/effect is added twice.</w:t>
            </w:r>
          </w:p>
        </w:tc>
        <w:tc>
          <w:tcPr>
            <w:tcW w:type="dxa" w:w="2800"/>
            <w:vAlign w:val="center"/>
          </w:tcPr>
          <w:p>
            <w:pPr>
              <w:spacing w:after="40"/>
            </w:pPr>
            <w:r>
              <w:rPr>
                <w:sz w:val="18"/>
              </w:rPr>
              <w:t>Service should reject duplicate or keep idempotent single effective policy; evaluator result remains deterministic.</w:t>
            </w:r>
          </w:p>
        </w:tc>
      </w:tr>
      <w:tr>
        <w:tc>
          <w:tcPr>
            <w:tcW w:type="dxa" w:w="1200"/>
            <w:vAlign w:val="center"/>
          </w:tcPr>
          <w:p>
            <w:pPr>
              <w:spacing w:after="40"/>
            </w:pPr>
            <w:r>
              <w:rPr>
                <w:sz w:val="18"/>
              </w:rPr>
              <w:t>TC-PRED-013</w:t>
            </w:r>
          </w:p>
        </w:tc>
        <w:tc>
          <w:tcPr>
            <w:tcW w:type="dxa" w:w="2300"/>
            <w:vAlign w:val="center"/>
          </w:tcPr>
          <w:p>
            <w:pPr>
              <w:spacing w:after="40"/>
            </w:pPr>
            <w:r>
              <w:rPr>
                <w:sz w:val="18"/>
              </w:rPr>
              <w:t>Conflicting group/user policy</w:t>
            </w:r>
          </w:p>
        </w:tc>
        <w:tc>
          <w:tcPr>
            <w:tcW w:type="dxa" w:w="3000"/>
            <w:vAlign w:val="center"/>
          </w:tcPr>
          <w:p>
            <w:pPr>
              <w:spacing w:after="40"/>
            </w:pPr>
            <w:r>
              <w:rPr>
                <w:sz w:val="18"/>
              </w:rPr>
              <w:t>MembershipType Internal allow but specific user deny.</w:t>
            </w:r>
          </w:p>
        </w:tc>
        <w:tc>
          <w:tcPr>
            <w:tcW w:type="dxa" w:w="2800"/>
            <w:vAlign w:val="center"/>
          </w:tcPr>
          <w:p>
            <w:pPr>
              <w:spacing w:after="40"/>
            </w:pPr>
            <w:r>
              <w:rPr>
                <w:sz w:val="18"/>
              </w:rPr>
              <w:t>Deny-overrides returns AccessDeniedByPolicy.</w:t>
            </w:r>
          </w:p>
        </w:tc>
      </w:tr>
      <w:tr>
        <w:tc>
          <w:tcPr>
            <w:tcW w:type="dxa" w:w="1200"/>
            <w:vAlign w:val="center"/>
          </w:tcPr>
          <w:p>
            <w:pPr>
              <w:spacing w:after="40"/>
            </w:pPr>
            <w:r>
              <w:rPr>
                <w:sz w:val="18"/>
              </w:rPr>
              <w:t>TC-PRED-014</w:t>
            </w:r>
          </w:p>
        </w:tc>
        <w:tc>
          <w:tcPr>
            <w:tcW w:type="dxa" w:w="2300"/>
            <w:vAlign w:val="center"/>
          </w:tcPr>
          <w:p>
            <w:pPr>
              <w:spacing w:after="40"/>
            </w:pPr>
            <w:r>
              <w:rPr>
                <w:sz w:val="18"/>
              </w:rPr>
              <w:t>External meeting exception boundary</w:t>
            </w:r>
          </w:p>
        </w:tc>
        <w:tc>
          <w:tcPr>
            <w:tcW w:type="dxa" w:w="3000"/>
            <w:vAlign w:val="center"/>
          </w:tcPr>
          <w:p>
            <w:pPr>
              <w:spacing w:after="40"/>
            </w:pPr>
            <w:r>
              <w:rPr>
                <w:sz w:val="18"/>
              </w:rPr>
              <w:t>External participant accesses meeting document exactly at grace-period boundary.</w:t>
            </w:r>
          </w:p>
        </w:tc>
        <w:tc>
          <w:tcPr>
            <w:tcW w:type="dxa" w:w="2800"/>
            <w:vAlign w:val="center"/>
          </w:tcPr>
          <w:p>
            <w:pPr>
              <w:spacing w:after="40"/>
            </w:pPr>
            <w:r>
              <w:rPr>
                <w:sz w:val="18"/>
              </w:rPr>
              <w:t>Define inclusive/exclusive boundary and assert consistent result; after boundary must deny.</w:t>
            </w:r>
          </w:p>
        </w:tc>
      </w:tr>
      <w:tr>
        <w:tc>
          <w:tcPr>
            <w:tcW w:type="dxa" w:w="1200"/>
            <w:vAlign w:val="center"/>
          </w:tcPr>
          <w:p>
            <w:pPr>
              <w:spacing w:after="40"/>
            </w:pPr>
            <w:r>
              <w:rPr>
                <w:sz w:val="18"/>
              </w:rPr>
              <w:t>TC-PRED-015</w:t>
            </w:r>
          </w:p>
        </w:tc>
        <w:tc>
          <w:tcPr>
            <w:tcW w:type="dxa" w:w="2300"/>
            <w:vAlign w:val="center"/>
          </w:tcPr>
          <w:p>
            <w:pPr>
              <w:spacing w:after="40"/>
            </w:pPr>
            <w:r>
              <w:rPr>
                <w:sz w:val="18"/>
              </w:rPr>
              <w:t>Sensitive document owner path</w:t>
            </w:r>
          </w:p>
        </w:tc>
        <w:tc>
          <w:tcPr>
            <w:tcW w:type="dxa" w:w="3000"/>
            <w:vAlign w:val="center"/>
          </w:tcPr>
          <w:p>
            <w:pPr>
              <w:spacing w:after="40"/>
            </w:pPr>
            <w:r>
              <w:rPr>
                <w:sz w:val="18"/>
              </w:rPr>
              <w:t>Document owner is regular Member and document is sensitive.</w:t>
            </w:r>
          </w:p>
        </w:tc>
        <w:tc>
          <w:tcPr>
            <w:tcW w:type="dxa" w:w="2800"/>
            <w:vAlign w:val="center"/>
          </w:tcPr>
          <w:p>
            <w:pPr>
              <w:spacing w:after="40"/>
            </w:pPr>
            <w:r>
              <w:rPr>
                <w:sz w:val="18"/>
              </w:rPr>
              <w:t>Owner/document owner can manage/view only according to intended override; non-owner Member denied.</w:t>
            </w:r>
          </w:p>
        </w:tc>
      </w:tr>
      <w:tr>
        <w:tc>
          <w:tcPr>
            <w:tcW w:type="dxa" w:w="1200"/>
            <w:vAlign w:val="center"/>
          </w:tcPr>
          <w:p>
            <w:pPr>
              <w:spacing w:after="40"/>
            </w:pPr>
            <w:r>
              <w:rPr>
                <w:sz w:val="18"/>
              </w:rPr>
              <w:t>TC-PRED-016</w:t>
            </w:r>
          </w:p>
        </w:tc>
        <w:tc>
          <w:tcPr>
            <w:tcW w:type="dxa" w:w="2300"/>
            <w:vAlign w:val="center"/>
          </w:tcPr>
          <w:p>
            <w:pPr>
              <w:spacing w:after="40"/>
            </w:pPr>
            <w:r>
              <w:rPr>
                <w:sz w:val="18"/>
              </w:rPr>
              <w:t>Retention expired document download</w:t>
            </w:r>
          </w:p>
        </w:tc>
        <w:tc>
          <w:tcPr>
            <w:tcW w:type="dxa" w:w="3000"/>
            <w:vAlign w:val="center"/>
          </w:tcPr>
          <w:p>
            <w:pPr>
              <w:spacing w:after="40"/>
            </w:pPr>
            <w:r>
              <w:rPr>
                <w:sz w:val="18"/>
              </w:rPr>
              <w:t>Document retention_state expired but storage object still exists.</w:t>
            </w:r>
          </w:p>
        </w:tc>
        <w:tc>
          <w:tcPr>
            <w:tcW w:type="dxa" w:w="2800"/>
            <w:vAlign w:val="center"/>
          </w:tcPr>
          <w:p>
            <w:pPr>
              <w:spacing w:after="40"/>
            </w:pPr>
            <w:r>
              <w:rPr>
                <w:sz w:val="18"/>
              </w:rPr>
              <w:t>Download denied and AI eligibility false even if physical file remains.</w:t>
            </w:r>
          </w:p>
        </w:tc>
      </w:tr>
      <w:tr>
        <w:tc>
          <w:tcPr>
            <w:tcW w:type="dxa" w:w="1200"/>
            <w:vAlign w:val="center"/>
          </w:tcPr>
          <w:p>
            <w:pPr>
              <w:spacing w:after="40"/>
            </w:pPr>
            <w:r>
              <w:rPr>
                <w:sz w:val="18"/>
              </w:rPr>
              <w:t>TC-PRED-017</w:t>
            </w:r>
          </w:p>
        </w:tc>
        <w:tc>
          <w:tcPr>
            <w:tcW w:type="dxa" w:w="2300"/>
            <w:vAlign w:val="center"/>
          </w:tcPr>
          <w:p>
            <w:pPr>
              <w:spacing w:after="40"/>
            </w:pPr>
            <w:r>
              <w:rPr>
                <w:sz w:val="18"/>
              </w:rPr>
              <w:t>AI policy invalid JSON</w:t>
            </w:r>
          </w:p>
        </w:tc>
        <w:tc>
          <w:tcPr>
            <w:tcW w:type="dxa" w:w="3000"/>
            <w:vAlign w:val="center"/>
          </w:tcPr>
          <w:p>
            <w:pPr>
              <w:spacing w:after="40"/>
            </w:pPr>
            <w:r>
              <w:rPr>
                <w:sz w:val="18"/>
              </w:rPr>
              <w:t>Document AiUsagePolicy contains invalid JSON.</w:t>
            </w:r>
          </w:p>
        </w:tc>
        <w:tc>
          <w:tcPr>
            <w:tcW w:type="dxa" w:w="2800"/>
            <w:vAlign w:val="center"/>
          </w:tcPr>
          <w:p>
            <w:pPr>
              <w:spacing w:after="40"/>
            </w:pPr>
            <w:r>
              <w:rPr>
                <w:sz w:val="18"/>
              </w:rPr>
              <w:t>Worker logs warning and falls back to workspace policy or fail-safe default without crashing.</w:t>
            </w:r>
          </w:p>
        </w:tc>
      </w:tr>
      <w:tr>
        <w:tc>
          <w:tcPr>
            <w:tcW w:type="dxa" w:w="1200"/>
            <w:vAlign w:val="center"/>
          </w:tcPr>
          <w:p>
            <w:pPr>
              <w:spacing w:after="40"/>
            </w:pPr>
            <w:r>
              <w:rPr>
                <w:sz w:val="18"/>
              </w:rPr>
              <w:t>TC-PRED-018</w:t>
            </w:r>
          </w:p>
        </w:tc>
        <w:tc>
          <w:tcPr>
            <w:tcW w:type="dxa" w:w="2300"/>
            <w:vAlign w:val="center"/>
          </w:tcPr>
          <w:p>
            <w:pPr>
              <w:spacing w:after="40"/>
            </w:pPr>
            <w:r>
              <w:rPr>
                <w:sz w:val="18"/>
              </w:rPr>
              <w:t>RabbitMQ idempotent redelivery</w:t>
            </w:r>
          </w:p>
        </w:tc>
        <w:tc>
          <w:tcPr>
            <w:tcW w:type="dxa" w:w="3000"/>
            <w:vAlign w:val="center"/>
          </w:tcPr>
          <w:p>
            <w:pPr>
              <w:spacing w:after="40"/>
            </w:pPr>
            <w:r>
              <w:rPr>
                <w:sz w:val="18"/>
              </w:rPr>
              <w:t>Same DocumentUploaded event delivered twice.</w:t>
            </w:r>
          </w:p>
        </w:tc>
        <w:tc>
          <w:tcPr>
            <w:tcW w:type="dxa" w:w="2800"/>
            <w:vAlign w:val="center"/>
          </w:tcPr>
          <w:p>
            <w:pPr>
              <w:spacing w:after="40"/>
            </w:pPr>
            <w:r>
              <w:rPr>
                <w:sz w:val="18"/>
              </w:rPr>
              <w:t>Worker processes idempotently; no duplicate audit/vector indexing side effects.</w:t>
            </w:r>
          </w:p>
        </w:tc>
      </w:tr>
      <w:tr>
        <w:tc>
          <w:tcPr>
            <w:tcW w:type="dxa" w:w="1200"/>
            <w:vAlign w:val="center"/>
          </w:tcPr>
          <w:p>
            <w:pPr>
              <w:spacing w:after="40"/>
            </w:pPr>
            <w:r>
              <w:rPr>
                <w:sz w:val="18"/>
              </w:rPr>
              <w:t>TC-PRED-019</w:t>
            </w:r>
          </w:p>
        </w:tc>
        <w:tc>
          <w:tcPr>
            <w:tcW w:type="dxa" w:w="2300"/>
            <w:vAlign w:val="center"/>
          </w:tcPr>
          <w:p>
            <w:pPr>
              <w:spacing w:after="40"/>
            </w:pPr>
            <w:r>
              <w:rPr>
                <w:sz w:val="18"/>
              </w:rPr>
              <w:t>Postman Workspace smoke flow</w:t>
            </w:r>
          </w:p>
        </w:tc>
        <w:tc>
          <w:tcPr>
            <w:tcW w:type="dxa" w:w="3000"/>
            <w:vAlign w:val="center"/>
          </w:tcPr>
          <w:p>
            <w:pPr>
              <w:spacing w:after="40"/>
            </w:pPr>
            <w:r>
              <w:rPr>
                <w:sz w:val="18"/>
              </w:rPr>
              <w:t>Run create workspace -&gt; invite -&gt; accept -&gt; list members -&gt; upload document -&gt; approve -&gt; download.</w:t>
            </w:r>
          </w:p>
        </w:tc>
        <w:tc>
          <w:tcPr>
            <w:tcW w:type="dxa" w:w="2800"/>
            <w:vAlign w:val="center"/>
          </w:tcPr>
          <w:p>
            <w:pPr>
              <w:spacing w:after="40"/>
            </w:pPr>
            <w:r>
              <w:rPr>
                <w:sz w:val="18"/>
              </w:rPr>
              <w:t>Collection validates HTTP status, response code, workspace_id continuity and cleanup/negative cases.</w:t>
            </w:r>
          </w:p>
        </w:tc>
      </w:tr>
      <w:tr>
        <w:tc>
          <w:tcPr>
            <w:tcW w:type="dxa" w:w="1200"/>
            <w:vAlign w:val="center"/>
          </w:tcPr>
          <w:p>
            <w:pPr>
              <w:spacing w:after="40"/>
            </w:pPr>
            <w:r>
              <w:rPr>
                <w:sz w:val="18"/>
              </w:rPr>
              <w:t>TC-PRED-020</w:t>
            </w:r>
          </w:p>
        </w:tc>
        <w:tc>
          <w:tcPr>
            <w:tcW w:type="dxa" w:w="2300"/>
            <w:vAlign w:val="center"/>
          </w:tcPr>
          <w:p>
            <w:pPr>
              <w:spacing w:after="40"/>
            </w:pPr>
            <w:r>
              <w:rPr>
                <w:sz w:val="18"/>
              </w:rPr>
              <w:t>gRPC boundary unavailable</w:t>
            </w:r>
          </w:p>
        </w:tc>
        <w:tc>
          <w:tcPr>
            <w:tcW w:type="dxa" w:w="3000"/>
            <w:vAlign w:val="center"/>
          </w:tcPr>
          <w:p>
            <w:pPr>
              <w:spacing w:after="40"/>
            </w:pPr>
            <w:r>
              <w:rPr>
                <w:sz w:val="18"/>
              </w:rPr>
              <w:t>Auth/TranslationRoom gRPC dependency times out.</w:t>
            </w:r>
          </w:p>
        </w:tc>
        <w:tc>
          <w:tcPr>
            <w:tcW w:type="dxa" w:w="2800"/>
            <w:vAlign w:val="center"/>
          </w:tcPr>
          <w:p>
            <w:pPr>
              <w:spacing w:after="40"/>
            </w:pPr>
            <w:r>
              <w:rPr>
                <w:sz w:val="18"/>
              </w:rPr>
              <w:t>Workspace returns controlled error, does not default to allow and logs dependency failure with correlation/workspace context.</w:t>
            </w:r>
          </w:p>
        </w:tc>
      </w:tr>
    </w:tbl>
    <w:p/>
    <w:p>
      <w:pPr>
        <w:pStyle w:val="Heading1"/>
      </w:pPr>
      <w:r>
        <w:t>9. Layer Implementation Matrix</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872"/>
        <w:gridCol w:w="1872"/>
        <w:gridCol w:w="1872"/>
        <w:gridCol w:w="1872"/>
        <w:gridCol w:w="1872"/>
      </w:tblGrid>
      <w:tr>
        <w:tc>
          <w:tcPr>
            <w:tcW w:type="dxa" w:w="900"/>
            <w:shd w:fill="F2F4F7"/>
            <w:vAlign w:val="center"/>
          </w:tcPr>
          <w:p>
            <w:r>
              <w:rPr>
                <w:b/>
                <w:color w:val="0B2545"/>
              </w:rPr>
              <w:t>ID</w:t>
            </w:r>
          </w:p>
        </w:tc>
        <w:tc>
          <w:tcPr>
            <w:tcW w:type="dxa" w:w="2100"/>
            <w:shd w:fill="F2F4F7"/>
            <w:vAlign w:val="center"/>
          </w:tcPr>
          <w:p>
            <w:r>
              <w:rPr>
                <w:b/>
                <w:color w:val="0B2545"/>
              </w:rPr>
              <w:t>API</w:t>
            </w:r>
          </w:p>
        </w:tc>
        <w:tc>
          <w:tcPr>
            <w:tcW w:type="dxa" w:w="2300"/>
            <w:shd w:fill="F2F4F7"/>
            <w:vAlign w:val="center"/>
          </w:tcPr>
          <w:p>
            <w:r>
              <w:rPr>
                <w:b/>
                <w:color w:val="0B2545"/>
              </w:rPr>
              <w:t>Application</w:t>
            </w:r>
          </w:p>
        </w:tc>
        <w:tc>
          <w:tcPr>
            <w:tcW w:type="dxa" w:w="1900"/>
            <w:shd w:fill="F2F4F7"/>
            <w:vAlign w:val="center"/>
          </w:tcPr>
          <w:p>
            <w:r>
              <w:rPr>
                <w:b/>
                <w:color w:val="0B2545"/>
              </w:rPr>
              <w:t>Domain</w:t>
            </w:r>
          </w:p>
        </w:tc>
        <w:tc>
          <w:tcPr>
            <w:tcW w:type="dxa" w:w="2100"/>
            <w:shd w:fill="F2F4F7"/>
            <w:vAlign w:val="center"/>
          </w:tcPr>
          <w:p>
            <w:r>
              <w:rPr>
                <w:b/>
                <w:color w:val="0B2545"/>
              </w:rPr>
              <w:t>Infrastructure</w:t>
            </w:r>
          </w:p>
        </w:tc>
      </w:tr>
      <w:tr>
        <w:tc>
          <w:tcPr>
            <w:tcW w:type="dxa" w:w="900"/>
            <w:vAlign w:val="center"/>
          </w:tcPr>
          <w:p>
            <w:pPr>
              <w:spacing w:after="40"/>
            </w:pPr>
            <w:r>
              <w:rPr>
                <w:sz w:val="18"/>
              </w:rPr>
              <w:t>FR-WS-001</w:t>
            </w:r>
          </w:p>
        </w:tc>
        <w:tc>
          <w:tcPr>
            <w:tcW w:type="dxa" w:w="2100"/>
            <w:vAlign w:val="center"/>
          </w:tcPr>
          <w:p>
            <w:pPr>
              <w:spacing w:after="40"/>
            </w:pPr>
            <w:r>
              <w:rPr>
                <w:sz w:val="18"/>
              </w:rPr>
              <w:t>POST /api/v1/workspaces nhận CreateWorkspaceRequest, lấy UserId từ JWT, trả ApiErrorResponse khi fail.</w:t>
            </w:r>
          </w:p>
        </w:tc>
        <w:tc>
          <w:tcPr>
            <w:tcW w:type="dxa" w:w="2300"/>
            <w:vAlign w:val="center"/>
          </w:tcPr>
          <w:p>
            <w:pPr>
              <w:spacing w:after="40"/>
            </w:pPr>
            <w:r>
              <w:rPr>
                <w:sz w:val="18"/>
              </w:rPr>
              <w:t>WorkspaceService.CreateWorkspaceAsync validate name/user/email/domain, sinh slug, resolve Owner role, tạo Workspace+Owner member trong transaction.</w:t>
            </w:r>
          </w:p>
        </w:tc>
        <w:tc>
          <w:tcPr>
            <w:tcW w:type="dxa" w:w="1900"/>
            <w:vAlign w:val="center"/>
          </w:tcPr>
          <w:p>
            <w:pPr>
              <w:spacing w:after="40"/>
            </w:pPr>
            <w:r>
              <w:rPr>
                <w:sz w:val="18"/>
              </w:rPr>
              <w:t>Workspace, WorkspaceMember, WorkspaceVerifiedDomain, EmailAddress, WorkspaceConfiguration, WorkspaceMemberRole.Owner.</w:t>
            </w:r>
          </w:p>
        </w:tc>
        <w:tc>
          <w:tcPr>
            <w:tcW w:type="dxa" w:w="2100"/>
            <w:vAlign w:val="center"/>
          </w:tcPr>
          <w:p>
            <w:pPr>
              <w:spacing w:after="40"/>
            </w:pPr>
            <w:r>
              <w:rPr>
                <w:sz w:val="18"/>
              </w:rPr>
              <w:t>WorkspaceRepository, WorkspaceMemberRepository, generic repository verified_domains, UnitOfWork, AuthIdentityGrpcClient, PostgreSQL workspace schema.</w:t>
            </w:r>
          </w:p>
        </w:tc>
      </w:tr>
      <w:tr>
        <w:tc>
          <w:tcPr>
            <w:tcW w:type="dxa" w:w="900"/>
            <w:vAlign w:val="center"/>
          </w:tcPr>
          <w:p>
            <w:pPr>
              <w:spacing w:after="40"/>
            </w:pPr>
            <w:r>
              <w:rPr>
                <w:sz w:val="18"/>
              </w:rPr>
              <w:t>FR-WS-002</w:t>
            </w:r>
          </w:p>
        </w:tc>
        <w:tc>
          <w:tcPr>
            <w:tcW w:type="dxa" w:w="2100"/>
            <w:vAlign w:val="center"/>
          </w:tcPr>
          <w:p>
            <w:pPr>
              <w:spacing w:after="40"/>
            </w:pPr>
            <w:r>
              <w:rPr>
                <w:sz w:val="18"/>
              </w:rPr>
              <w:t>Không expose route personal/default workspace; routes chỉ tạo/list/select Enterprise Workspace.</w:t>
            </w:r>
          </w:p>
        </w:tc>
        <w:tc>
          <w:tcPr>
            <w:tcW w:type="dxa" w:w="2300"/>
            <w:vAlign w:val="center"/>
          </w:tcPr>
          <w:p>
            <w:pPr>
              <w:spacing w:after="40"/>
            </w:pPr>
            <w:r>
              <w:rPr>
                <w:sz w:val="18"/>
              </w:rPr>
              <w:t>Service không gọi auto-provision personal workspace; logic chỉ chạy khi explicit create/select.</w:t>
            </w:r>
          </w:p>
        </w:tc>
        <w:tc>
          <w:tcPr>
            <w:tcW w:type="dxa" w:w="1900"/>
            <w:vAlign w:val="center"/>
          </w:tcPr>
          <w:p>
            <w:pPr>
              <w:spacing w:after="40"/>
            </w:pPr>
            <w:r>
              <w:rPr>
                <w:sz w:val="18"/>
              </w:rPr>
              <w:t>Không có WorkspaceType enum/column; Enterprise behavior qua Workspace settings và MembershipType.</w:t>
            </w:r>
          </w:p>
        </w:tc>
        <w:tc>
          <w:tcPr>
            <w:tcW w:type="dxa" w:w="2100"/>
            <w:vAlign w:val="center"/>
          </w:tcPr>
          <w:p>
            <w:pPr>
              <w:spacing w:after="40"/>
            </w:pPr>
            <w:r>
              <w:rPr>
                <w:sz w:val="18"/>
              </w:rPr>
              <w:t>DB không có workspace_type; migration/schema chỉ lưu workspaces, members, invitations, verified_domains.</w:t>
            </w:r>
          </w:p>
        </w:tc>
      </w:tr>
      <w:tr>
        <w:tc>
          <w:tcPr>
            <w:tcW w:type="dxa" w:w="900"/>
            <w:vAlign w:val="center"/>
          </w:tcPr>
          <w:p>
            <w:pPr>
              <w:spacing w:after="40"/>
            </w:pPr>
            <w:r>
              <w:rPr>
                <w:sz w:val="18"/>
              </w:rPr>
              <w:t>FR-WS-003</w:t>
            </w:r>
          </w:p>
        </w:tc>
        <w:tc>
          <w:tcPr>
            <w:tcW w:type="dxa" w:w="2100"/>
            <w:vAlign w:val="center"/>
          </w:tcPr>
          <w:p>
            <w:pPr>
              <w:spacing w:after="40"/>
            </w:pPr>
            <w:r>
              <w:rPr>
                <w:sz w:val="18"/>
              </w:rPr>
              <w:t>GET /api/v1/workspaces nhận GetWorkspacesQuery page/pageSize/search.</w:t>
            </w:r>
          </w:p>
        </w:tc>
        <w:tc>
          <w:tcPr>
            <w:tcW w:type="dxa" w:w="2300"/>
            <w:vAlign w:val="center"/>
          </w:tcPr>
          <w:p>
            <w:pPr>
              <w:spacing w:after="40"/>
            </w:pPr>
            <w:r>
              <w:rPr>
                <w:sz w:val="18"/>
              </w:rPr>
              <w:t>WorkspaceService.GetWorkspacesAsync gọi repository theo user active membership, map role từ Auth.</w:t>
            </w:r>
          </w:p>
        </w:tc>
        <w:tc>
          <w:tcPr>
            <w:tcW w:type="dxa" w:w="1900"/>
            <w:vAlign w:val="center"/>
          </w:tcPr>
          <w:p>
            <w:pPr>
              <w:spacing w:after="40"/>
            </w:pPr>
            <w:r>
              <w:rPr>
                <w:sz w:val="18"/>
              </w:rPr>
              <w:t>Workspace active membership, WorkspaceMember.RemovedAt, role vocabulary.</w:t>
            </w:r>
          </w:p>
        </w:tc>
        <w:tc>
          <w:tcPr>
            <w:tcW w:type="dxa" w:w="2100"/>
            <w:vAlign w:val="center"/>
          </w:tcPr>
          <w:p>
            <w:pPr>
              <w:spacing w:after="40"/>
            </w:pPr>
            <w:r>
              <w:rPr>
                <w:sz w:val="18"/>
              </w:rPr>
              <w:t>WorkspaceRepository.GetWorkspacesForUserAsync, EF Core query, pagination trên PostgreSQL.</w:t>
            </w:r>
          </w:p>
        </w:tc>
      </w:tr>
      <w:tr>
        <w:tc>
          <w:tcPr>
            <w:tcW w:type="dxa" w:w="900"/>
            <w:vAlign w:val="center"/>
          </w:tcPr>
          <w:p>
            <w:pPr>
              <w:spacing w:after="40"/>
            </w:pPr>
            <w:r>
              <w:rPr>
                <w:sz w:val="18"/>
              </w:rPr>
              <w:t>FR-WS-004</w:t>
            </w:r>
          </w:p>
        </w:tc>
        <w:tc>
          <w:tcPr>
            <w:tcW w:type="dxa" w:w="2100"/>
            <w:vAlign w:val="center"/>
          </w:tcPr>
          <w:p>
            <w:pPr>
              <w:spacing w:after="40"/>
            </w:pPr>
            <w:r>
              <w:rPr>
                <w:sz w:val="18"/>
              </w:rPr>
              <w:t>POST /api/v1/workspaces/{id}/select.</w:t>
            </w:r>
          </w:p>
        </w:tc>
        <w:tc>
          <w:tcPr>
            <w:tcW w:type="dxa" w:w="2300"/>
            <w:vAlign w:val="center"/>
          </w:tcPr>
          <w:p>
            <w:pPr>
              <w:spacing w:after="40"/>
            </w:pPr>
            <w:r>
              <w:rPr>
                <w:sz w:val="18"/>
              </w:rPr>
              <w:t>SelectWorkspaceAsync xác thực active member, resolve role/membership type, set active workspace cache.</w:t>
            </w:r>
          </w:p>
        </w:tc>
        <w:tc>
          <w:tcPr>
            <w:tcW w:type="dxa" w:w="1900"/>
            <w:vAlign w:val="center"/>
          </w:tcPr>
          <w:p>
            <w:pPr>
              <w:spacing w:after="40"/>
            </w:pPr>
            <w:r>
              <w:rPr>
                <w:sz w:val="18"/>
              </w:rPr>
              <w:t>MembershipType Internal/External, WorkspaceConfiguration verified-domain rules.</w:t>
            </w:r>
          </w:p>
        </w:tc>
        <w:tc>
          <w:tcPr>
            <w:tcW w:type="dxa" w:w="2100"/>
            <w:vAlign w:val="center"/>
          </w:tcPr>
          <w:p>
            <w:pPr>
              <w:spacing w:after="40"/>
            </w:pPr>
            <w:r>
              <w:rPr>
                <w:sz w:val="18"/>
              </w:rPr>
              <w:t>WorkspaceCacheService dùng Redis; repository đọc workspace/member; AuthIdentityGrpcClient resolve user/role.</w:t>
            </w:r>
          </w:p>
        </w:tc>
      </w:tr>
      <w:tr>
        <w:tc>
          <w:tcPr>
            <w:tcW w:type="dxa" w:w="900"/>
            <w:vAlign w:val="center"/>
          </w:tcPr>
          <w:p>
            <w:pPr>
              <w:spacing w:after="40"/>
            </w:pPr>
            <w:r>
              <w:rPr>
                <w:sz w:val="18"/>
              </w:rPr>
              <w:t>FR-WS-005</w:t>
            </w:r>
          </w:p>
        </w:tc>
        <w:tc>
          <w:tcPr>
            <w:tcW w:type="dxa" w:w="2100"/>
            <w:vAlign w:val="center"/>
          </w:tcPr>
          <w:p>
            <w:pPr>
              <w:spacing w:after="40"/>
            </w:pPr>
            <w:r>
              <w:rPr>
                <w:sz w:val="18"/>
              </w:rPr>
              <w:t>API/Gateway nhận JWT và downstream dùng internal signed context, không nhận client spoof context.</w:t>
            </w:r>
          </w:p>
        </w:tc>
        <w:tc>
          <w:tcPr>
            <w:tcW w:type="dxa" w:w="2300"/>
            <w:vAlign w:val="center"/>
          </w:tcPr>
          <w:p>
            <w:pPr>
              <w:spacing w:after="40"/>
            </w:pPr>
            <w:r>
              <w:rPr>
                <w:sz w:val="18"/>
              </w:rPr>
              <w:t>Middleware/context service chuẩn hóa UserId/ActiveWorkspaceId/Role cho downstream calls.</w:t>
            </w:r>
          </w:p>
        </w:tc>
        <w:tc>
          <w:tcPr>
            <w:tcW w:type="dxa" w:w="1900"/>
            <w:vAlign w:val="center"/>
          </w:tcPr>
          <w:p>
            <w:pPr>
              <w:spacing w:after="40"/>
            </w:pPr>
            <w:r>
              <w:rPr>
                <w:sz w:val="18"/>
              </w:rPr>
              <w:t>IWorkspaceContext contract, role/membership vocabulary.</w:t>
            </w:r>
          </w:p>
        </w:tc>
        <w:tc>
          <w:tcPr>
            <w:tcW w:type="dxa" w:w="2100"/>
            <w:vAlign w:val="center"/>
          </w:tcPr>
          <w:p>
            <w:pPr>
              <w:spacing w:after="40"/>
            </w:pPr>
            <w:r>
              <w:rPr>
                <w:sz w:val="18"/>
              </w:rPr>
              <w:t>Redis/session cache active workspace, shared middleware, signing/verifier config.</w:t>
            </w:r>
          </w:p>
        </w:tc>
      </w:tr>
      <w:tr>
        <w:tc>
          <w:tcPr>
            <w:tcW w:type="dxa" w:w="900"/>
            <w:vAlign w:val="center"/>
          </w:tcPr>
          <w:p>
            <w:pPr>
              <w:spacing w:after="40"/>
            </w:pPr>
            <w:r>
              <w:rPr>
                <w:sz w:val="18"/>
              </w:rPr>
              <w:t>FR-WS-006</w:t>
            </w:r>
          </w:p>
        </w:tc>
        <w:tc>
          <w:tcPr>
            <w:tcW w:type="dxa" w:w="2100"/>
            <w:vAlign w:val="center"/>
          </w:tcPr>
          <w:p>
            <w:pPr>
              <w:spacing w:after="40"/>
            </w:pPr>
            <w:r>
              <w:rPr>
                <w:sz w:val="18"/>
              </w:rPr>
              <w:t>POST /api/v1/workspaces/{workspaceId}/invitations.</w:t>
            </w:r>
          </w:p>
        </w:tc>
        <w:tc>
          <w:tcPr>
            <w:tcW w:type="dxa" w:w="2300"/>
            <w:vAlign w:val="center"/>
          </w:tcPr>
          <w:p>
            <w:pPr>
              <w:spacing w:after="40"/>
            </w:pPr>
            <w:r>
              <w:rPr>
                <w:sz w:val="18"/>
              </w:rPr>
              <w:t>WorkspaceInvitationService.InviteMemberAsync validate inviter role, email, membershipType, domain/external policy, token hash.</w:t>
            </w:r>
          </w:p>
        </w:tc>
        <w:tc>
          <w:tcPr>
            <w:tcW w:type="dxa" w:w="1900"/>
            <w:vAlign w:val="center"/>
          </w:tcPr>
          <w:p>
            <w:pPr>
              <w:spacing w:after="40"/>
            </w:pPr>
            <w:r>
              <w:rPr>
                <w:sz w:val="18"/>
              </w:rPr>
              <w:t>WorkspaceInvitation, InvitationStatus.PENDING/REPLACED, MembershipType, EmailAddress.</w:t>
            </w:r>
          </w:p>
        </w:tc>
        <w:tc>
          <w:tcPr>
            <w:tcW w:type="dxa" w:w="2100"/>
            <w:vAlign w:val="center"/>
          </w:tcPr>
          <w:p>
            <w:pPr>
              <w:spacing w:after="40"/>
            </w:pPr>
            <w:r>
              <w:rPr>
                <w:sz w:val="18"/>
              </w:rPr>
              <w:t>WorkspaceInvitationRepository, WorkspaceMemberRepository, verified_domain repository, AuthIdentityGrpcClient, UnitOfWork.</w:t>
            </w:r>
          </w:p>
        </w:tc>
      </w:tr>
      <w:tr>
        <w:tc>
          <w:tcPr>
            <w:tcW w:type="dxa" w:w="900"/>
            <w:vAlign w:val="center"/>
          </w:tcPr>
          <w:p>
            <w:pPr>
              <w:spacing w:after="40"/>
            </w:pPr>
            <w:r>
              <w:rPr>
                <w:sz w:val="18"/>
              </w:rPr>
              <w:t>FR-WS-007</w:t>
            </w:r>
          </w:p>
        </w:tc>
        <w:tc>
          <w:tcPr>
            <w:tcW w:type="dxa" w:w="2100"/>
            <w:vAlign w:val="center"/>
          </w:tcPr>
          <w:p>
            <w:pPr>
              <w:spacing w:after="40"/>
            </w:pPr>
            <w:r>
              <w:rPr>
                <w:sz w:val="18"/>
              </w:rPr>
              <w:t>GET/DELETE invitation endpoints và accept/preview endpoints trả trạng thái phù hợp.</w:t>
            </w:r>
          </w:p>
        </w:tc>
        <w:tc>
          <w:tcPr>
            <w:tcW w:type="dxa" w:w="2300"/>
            <w:vAlign w:val="center"/>
          </w:tcPr>
          <w:p>
            <w:pPr>
              <w:spacing w:after="40"/>
            </w:pPr>
            <w:r>
              <w:rPr>
                <w:sz w:val="18"/>
              </w:rPr>
              <w:t>List/Revoke/Preview/Accept methods chuyển trạng thái PENDING/ACCEPTED/REVOKED/EXPIRED/REPLACED.</w:t>
            </w:r>
          </w:p>
        </w:tc>
        <w:tc>
          <w:tcPr>
            <w:tcW w:type="dxa" w:w="1900"/>
            <w:vAlign w:val="center"/>
          </w:tcPr>
          <w:p>
            <w:pPr>
              <w:spacing w:after="40"/>
            </w:pPr>
            <w:r>
              <w:rPr>
                <w:sz w:val="18"/>
              </w:rPr>
              <w:t>InvitationStatus enum, WorkspaceInvitation.CheckAndHandleExpirationAsync.</w:t>
            </w:r>
          </w:p>
        </w:tc>
        <w:tc>
          <w:tcPr>
            <w:tcW w:type="dxa" w:w="2100"/>
            <w:vAlign w:val="center"/>
          </w:tcPr>
          <w:p>
            <w:pPr>
              <w:spacing w:after="40"/>
            </w:pPr>
            <w:r>
              <w:rPr>
                <w:sz w:val="18"/>
              </w:rPr>
              <w:t>WorkspaceInvitationRepository by token hash/email/workspace, PostgreSQL persistence.</w:t>
            </w:r>
          </w:p>
        </w:tc>
      </w:tr>
      <w:tr>
        <w:tc>
          <w:tcPr>
            <w:tcW w:type="dxa" w:w="900"/>
            <w:vAlign w:val="center"/>
          </w:tcPr>
          <w:p>
            <w:pPr>
              <w:spacing w:after="40"/>
            </w:pPr>
            <w:r>
              <w:rPr>
                <w:sz w:val="18"/>
              </w:rPr>
              <w:t>FR-WS-008</w:t>
            </w:r>
          </w:p>
        </w:tc>
        <w:tc>
          <w:tcPr>
            <w:tcW w:type="dxa" w:w="2100"/>
            <w:vAlign w:val="center"/>
          </w:tcPr>
          <w:p>
            <w:pPr>
              <w:spacing w:after="40"/>
            </w:pPr>
            <w:r>
              <w:rPr>
                <w:sz w:val="18"/>
              </w:rPr>
              <w:t>POST /api/v1/workspaces/invitations/accept lấy UserId và Email claim.</w:t>
            </w:r>
          </w:p>
        </w:tc>
        <w:tc>
          <w:tcPr>
            <w:tcW w:type="dxa" w:w="2300"/>
            <w:vAlign w:val="center"/>
          </w:tcPr>
          <w:p>
            <w:pPr>
              <w:spacing w:after="40"/>
            </w:pPr>
            <w:r>
              <w:rPr>
                <w:sz w:val="18"/>
              </w:rPr>
              <w:t>AcceptInvitationAsync hash token, validate status/expiry/email/domain/internal-elsewhere, tạo member và update invite.</w:t>
            </w:r>
          </w:p>
        </w:tc>
        <w:tc>
          <w:tcPr>
            <w:tcW w:type="dxa" w:w="1900"/>
            <w:vAlign w:val="center"/>
          </w:tcPr>
          <w:p>
            <w:pPr>
              <w:spacing w:after="40"/>
            </w:pPr>
            <w:r>
              <w:rPr>
                <w:sz w:val="18"/>
              </w:rPr>
              <w:t>WorkspaceMember invitation member, MembershipType, EmailAddress, InvitationStatus.ACCEPTED.</w:t>
            </w:r>
          </w:p>
        </w:tc>
        <w:tc>
          <w:tcPr>
            <w:tcW w:type="dxa" w:w="2100"/>
            <w:vAlign w:val="center"/>
          </w:tcPr>
          <w:p>
            <w:pPr>
              <w:spacing w:after="40"/>
            </w:pPr>
            <w:r>
              <w:rPr>
                <w:sz w:val="18"/>
              </w:rPr>
              <w:t>WorkspaceInvitationRepository.GetByTokenHashAsync, WorkspaceMemberRepository.AddAsync, UnitOfWork transaction.</w:t>
            </w:r>
          </w:p>
        </w:tc>
      </w:tr>
      <w:tr>
        <w:tc>
          <w:tcPr>
            <w:tcW w:type="dxa" w:w="900"/>
            <w:vAlign w:val="center"/>
          </w:tcPr>
          <w:p>
            <w:pPr>
              <w:spacing w:after="40"/>
            </w:pPr>
            <w:r>
              <w:rPr>
                <w:sz w:val="18"/>
              </w:rPr>
              <w:t>FR-WS-009</w:t>
            </w:r>
          </w:p>
        </w:tc>
        <w:tc>
          <w:tcPr>
            <w:tcW w:type="dxa" w:w="2100"/>
            <w:vAlign w:val="center"/>
          </w:tcPr>
          <w:p>
            <w:pPr>
              <w:spacing w:after="40"/>
            </w:pPr>
            <w:r>
              <w:rPr>
                <w:sz w:val="18"/>
              </w:rPr>
              <w:t>GET /api/v1/workspaces/{workspaceId}/members.</w:t>
            </w:r>
          </w:p>
        </w:tc>
        <w:tc>
          <w:tcPr>
            <w:tcW w:type="dxa" w:w="2300"/>
            <w:vAlign w:val="center"/>
          </w:tcPr>
          <w:p>
            <w:pPr>
              <w:spacing w:after="40"/>
            </w:pPr>
            <w:r>
              <w:rPr>
                <w:sz w:val="18"/>
              </w:rPr>
              <w:t>WorkspaceMemberService.ListMembersAsync reject external caller, filter/search/page, mask email for non-admin members.</w:t>
            </w:r>
          </w:p>
        </w:tc>
        <w:tc>
          <w:tcPr>
            <w:tcW w:type="dxa" w:w="1900"/>
            <w:vAlign w:val="center"/>
          </w:tcPr>
          <w:p>
            <w:pPr>
              <w:spacing w:after="40"/>
            </w:pPr>
            <w:r>
              <w:rPr>
                <w:sz w:val="18"/>
              </w:rPr>
              <w:t>WorkspaceMemberStatus, MembershipType.Internal, role extension IsOwnerOrAdmin.</w:t>
            </w:r>
          </w:p>
        </w:tc>
        <w:tc>
          <w:tcPr>
            <w:tcW w:type="dxa" w:w="2100"/>
            <w:vAlign w:val="center"/>
          </w:tcPr>
          <w:p>
            <w:pPr>
              <w:spacing w:after="40"/>
            </w:pPr>
            <w:r>
              <w:rPr>
                <w:sz w:val="18"/>
              </w:rPr>
              <w:t>WorkspaceMemberRepository, WorkspaceRepository, AuthIdentityGrpcClient role/user lookup.</w:t>
            </w:r>
          </w:p>
        </w:tc>
      </w:tr>
      <w:tr>
        <w:tc>
          <w:tcPr>
            <w:tcW w:type="dxa" w:w="900"/>
            <w:vAlign w:val="center"/>
          </w:tcPr>
          <w:p>
            <w:pPr>
              <w:spacing w:after="40"/>
            </w:pPr>
            <w:r>
              <w:rPr>
                <w:sz w:val="18"/>
              </w:rPr>
              <w:t>FR-WS-010</w:t>
            </w:r>
          </w:p>
        </w:tc>
        <w:tc>
          <w:tcPr>
            <w:tcW w:type="dxa" w:w="2100"/>
            <w:vAlign w:val="center"/>
          </w:tcPr>
          <w:p>
            <w:pPr>
              <w:spacing w:after="40"/>
            </w:pPr>
            <w:r>
              <w:rPr>
                <w:sz w:val="18"/>
              </w:rPr>
              <w:t>DELETE /api/v1/workspaces/{workspaceId}/members/{userId}.</w:t>
            </w:r>
          </w:p>
        </w:tc>
        <w:tc>
          <w:tcPr>
            <w:tcW w:type="dxa" w:w="2300"/>
            <w:vAlign w:val="center"/>
          </w:tcPr>
          <w:p>
            <w:pPr>
              <w:spacing w:after="40"/>
            </w:pPr>
            <w:r>
              <w:rPr>
                <w:sz w:val="18"/>
              </w:rPr>
              <w:t>RemoveMemberAsync handles self-leave, owner/admin removal, last-owner guard, soft-delete fields.</w:t>
            </w:r>
          </w:p>
        </w:tc>
        <w:tc>
          <w:tcPr>
            <w:tcW w:type="dxa" w:w="1900"/>
            <w:vAlign w:val="center"/>
          </w:tcPr>
          <w:p>
            <w:pPr>
              <w:spacing w:after="40"/>
            </w:pPr>
            <w:r>
              <w:rPr>
                <w:sz w:val="18"/>
              </w:rPr>
              <w:t>WorkspaceMember.RemovedAt/RemovedBy/Status, WorkspaceMemberStatus.Removed.</w:t>
            </w:r>
          </w:p>
        </w:tc>
        <w:tc>
          <w:tcPr>
            <w:tcW w:type="dxa" w:w="2100"/>
            <w:vAlign w:val="center"/>
          </w:tcPr>
          <w:p>
            <w:pPr>
              <w:spacing w:after="40"/>
            </w:pPr>
            <w:r>
              <w:rPr>
                <w:sz w:val="18"/>
              </w:rPr>
              <w:t>WorkspaceMemberRepository.CountActiveOwnersAsync, UnitOfWork SaveChanges.</w:t>
            </w:r>
          </w:p>
        </w:tc>
      </w:tr>
      <w:tr>
        <w:tc>
          <w:tcPr>
            <w:tcW w:type="dxa" w:w="900"/>
            <w:vAlign w:val="center"/>
          </w:tcPr>
          <w:p>
            <w:pPr>
              <w:spacing w:after="40"/>
            </w:pPr>
            <w:r>
              <w:rPr>
                <w:sz w:val="18"/>
              </w:rPr>
              <w:t>FR-WS-011</w:t>
            </w:r>
          </w:p>
        </w:tc>
        <w:tc>
          <w:tcPr>
            <w:tcW w:type="dxa" w:w="2100"/>
            <w:vAlign w:val="center"/>
          </w:tcPr>
          <w:p>
            <w:pPr>
              <w:spacing w:after="40"/>
            </w:pPr>
            <w:r>
              <w:rPr>
                <w:sz w:val="18"/>
              </w:rPr>
              <w:t>PUT role endpoint và POST transfer-ownership endpoint.</w:t>
            </w:r>
          </w:p>
        </w:tc>
        <w:tc>
          <w:tcPr>
            <w:tcW w:type="dxa" w:w="2300"/>
            <w:vAlign w:val="center"/>
          </w:tcPr>
          <w:p>
            <w:pPr>
              <w:spacing w:after="40"/>
            </w:pPr>
            <w:r>
              <w:rPr>
                <w:sz w:val="18"/>
              </w:rPr>
              <w:t>ChangeMemberRoleAsync validates Admin/Member target roles and admin limits; TransferOwnershipAsync enforces owner-only and non-external target.</w:t>
            </w:r>
          </w:p>
        </w:tc>
        <w:tc>
          <w:tcPr>
            <w:tcW w:type="dxa" w:w="1900"/>
            <w:vAlign w:val="center"/>
          </w:tcPr>
          <w:p>
            <w:pPr>
              <w:spacing w:after="40"/>
            </w:pPr>
            <w:r>
              <w:rPr>
                <w:sz w:val="18"/>
              </w:rPr>
              <w:t>Workspace.OwnerId, WorkspaceMember.RoleId, role extension Owner/Admin/Member, MembershipType.External.</w:t>
            </w:r>
          </w:p>
        </w:tc>
        <w:tc>
          <w:tcPr>
            <w:tcW w:type="dxa" w:w="2100"/>
            <w:vAlign w:val="center"/>
          </w:tcPr>
          <w:p>
            <w:pPr>
              <w:spacing w:after="40"/>
            </w:pPr>
            <w:r>
              <w:rPr>
                <w:sz w:val="18"/>
              </w:rPr>
              <w:t>WorkspaceRepository.Update, WorkspaceMemberRepository, Auth role lookup via gRPC, UnitOfWork.</w:t>
            </w:r>
          </w:p>
        </w:tc>
      </w:tr>
      <w:tr>
        <w:tc>
          <w:tcPr>
            <w:tcW w:type="dxa" w:w="900"/>
            <w:vAlign w:val="center"/>
          </w:tcPr>
          <w:p>
            <w:pPr>
              <w:spacing w:after="40"/>
            </w:pPr>
            <w:r>
              <w:rPr>
                <w:sz w:val="18"/>
              </w:rPr>
              <w:t>FR-WS-012</w:t>
            </w:r>
          </w:p>
        </w:tc>
        <w:tc>
          <w:tcPr>
            <w:tcW w:type="dxa" w:w="2100"/>
            <w:vAlign w:val="center"/>
          </w:tcPr>
          <w:p>
            <w:pPr>
              <w:spacing w:after="40"/>
            </w:pPr>
            <w:r>
              <w:rPr>
                <w:sz w:val="18"/>
              </w:rPr>
              <w:t>Create/accept/invite APIs surface validation errors for internal enterprise constraint.</w:t>
            </w:r>
          </w:p>
        </w:tc>
        <w:tc>
          <w:tcPr>
            <w:tcW w:type="dxa" w:w="2300"/>
            <w:vAlign w:val="center"/>
          </w:tcPr>
          <w:p>
            <w:pPr>
              <w:spacing w:after="40"/>
            </w:pPr>
            <w:r>
              <w:rPr>
                <w:sz w:val="18"/>
              </w:rPr>
              <w:t>WorkspaceHelper.IsUserInternalMemberOfAnyEnterpriseWorkspaceAsync used during create/accept internal flows.</w:t>
            </w:r>
          </w:p>
        </w:tc>
        <w:tc>
          <w:tcPr>
            <w:tcW w:type="dxa" w:w="1900"/>
            <w:vAlign w:val="center"/>
          </w:tcPr>
          <w:p>
            <w:pPr>
              <w:spacing w:after="40"/>
            </w:pPr>
            <w:r>
              <w:rPr>
                <w:sz w:val="18"/>
              </w:rPr>
              <w:t>MembershipType.Internal, verified-domain policy.</w:t>
            </w:r>
          </w:p>
        </w:tc>
        <w:tc>
          <w:tcPr>
            <w:tcW w:type="dxa" w:w="2100"/>
            <w:vAlign w:val="center"/>
          </w:tcPr>
          <w:p>
            <w:pPr>
              <w:spacing w:after="40"/>
            </w:pPr>
            <w:r>
              <w:rPr>
                <w:sz w:val="18"/>
              </w:rPr>
              <w:t>WorkspaceMemberRepository/verified domain queries over PostgreSQL.</w:t>
            </w:r>
          </w:p>
        </w:tc>
      </w:tr>
      <w:tr>
        <w:tc>
          <w:tcPr>
            <w:tcW w:type="dxa" w:w="900"/>
            <w:vAlign w:val="center"/>
          </w:tcPr>
          <w:p>
            <w:pPr>
              <w:spacing w:after="40"/>
            </w:pPr>
            <w:r>
              <w:rPr>
                <w:sz w:val="18"/>
              </w:rPr>
              <w:t>FR-WS-013</w:t>
            </w:r>
          </w:p>
        </w:tc>
        <w:tc>
          <w:tcPr>
            <w:tcW w:type="dxa" w:w="2100"/>
            <w:vAlign w:val="center"/>
          </w:tcPr>
          <w:p>
            <w:pPr>
              <w:spacing w:after="40"/>
            </w:pPr>
            <w:r>
              <w:rPr>
                <w:sz w:val="18"/>
              </w:rPr>
              <w:t>Invitation/settings APIs expose AllowExternalCollaboration and membershipType External.</w:t>
            </w:r>
          </w:p>
        </w:tc>
        <w:tc>
          <w:tcPr>
            <w:tcW w:type="dxa" w:w="2300"/>
            <w:vAlign w:val="center"/>
          </w:tcPr>
          <w:p>
            <w:pPr>
              <w:spacing w:after="40"/>
            </w:pPr>
            <w:r>
              <w:rPr>
                <w:sz w:val="18"/>
              </w:rPr>
              <w:t>InviteMemberAsync rejects external when disabled or role not Member; UpdateSettings enforces Owner-only external collaboration change.</w:t>
            </w:r>
          </w:p>
        </w:tc>
        <w:tc>
          <w:tcPr>
            <w:tcW w:type="dxa" w:w="1900"/>
            <w:vAlign w:val="center"/>
          </w:tcPr>
          <w:p>
            <w:pPr>
              <w:spacing w:after="40"/>
            </w:pPr>
            <w:r>
              <w:rPr>
                <w:sz w:val="18"/>
              </w:rPr>
              <w:t>WorkspaceConfiguration.AllowExternalCollaboration, MembershipType.External.</w:t>
            </w:r>
          </w:p>
        </w:tc>
        <w:tc>
          <w:tcPr>
            <w:tcW w:type="dxa" w:w="2100"/>
            <w:vAlign w:val="center"/>
          </w:tcPr>
          <w:p>
            <w:pPr>
              <w:spacing w:after="40"/>
            </w:pPr>
            <w:r>
              <w:rPr>
                <w:sz w:val="18"/>
              </w:rPr>
              <w:t>WorkspaceRepository settings JSONB, WorkspaceInvitationRepository.</w:t>
            </w:r>
          </w:p>
        </w:tc>
      </w:tr>
      <w:tr>
        <w:tc>
          <w:tcPr>
            <w:tcW w:type="dxa" w:w="900"/>
            <w:vAlign w:val="center"/>
          </w:tcPr>
          <w:p>
            <w:pPr>
              <w:spacing w:after="40"/>
            </w:pPr>
            <w:r>
              <w:rPr>
                <w:sz w:val="18"/>
              </w:rPr>
              <w:t>FR-WS-014</w:t>
            </w:r>
          </w:p>
        </w:tc>
        <w:tc>
          <w:tcPr>
            <w:tcW w:type="dxa" w:w="2100"/>
            <w:vAlign w:val="center"/>
          </w:tcPr>
          <w:p>
            <w:pPr>
              <w:spacing w:after="40"/>
            </w:pPr>
            <w:r>
              <w:rPr>
                <w:sz w:val="18"/>
              </w:rPr>
              <w:t>Member/document/settings endpoints gate external visibility.</w:t>
            </w:r>
          </w:p>
        </w:tc>
        <w:tc>
          <w:tcPr>
            <w:tcW w:type="dxa" w:w="2300"/>
            <w:vAlign w:val="center"/>
          </w:tcPr>
          <w:p>
            <w:pPr>
              <w:spacing w:after="40"/>
            </w:pPr>
            <w:r>
              <w:rPr>
                <w:sz w:val="18"/>
              </w:rPr>
              <w:t>ListMembers rejects external; document access evaluator applies external boundary; settings update requires Owner/Admin.</w:t>
            </w:r>
          </w:p>
        </w:tc>
        <w:tc>
          <w:tcPr>
            <w:tcW w:type="dxa" w:w="1900"/>
            <w:vAlign w:val="center"/>
          </w:tcPr>
          <w:p>
            <w:pPr>
              <w:spacing w:after="40"/>
            </w:pPr>
            <w:r>
              <w:rPr>
                <w:sz w:val="18"/>
              </w:rPr>
              <w:t>MembershipType.External, WorkspaceDocument ACL policy and role constants.</w:t>
            </w:r>
          </w:p>
        </w:tc>
        <w:tc>
          <w:tcPr>
            <w:tcW w:type="dxa" w:w="2100"/>
            <w:vAlign w:val="center"/>
          </w:tcPr>
          <w:p>
            <w:pPr>
              <w:spacing w:after="40"/>
            </w:pPr>
            <w:r>
              <w:rPr>
                <w:sz w:val="18"/>
              </w:rPr>
              <w:t>Repositories + DocumentAccessEvaluator, audit tables for sensitive access.</w:t>
            </w:r>
          </w:p>
        </w:tc>
      </w:tr>
      <w:tr>
        <w:tc>
          <w:tcPr>
            <w:tcW w:type="dxa" w:w="900"/>
            <w:vAlign w:val="center"/>
          </w:tcPr>
          <w:p>
            <w:pPr>
              <w:spacing w:after="40"/>
            </w:pPr>
            <w:r>
              <w:rPr>
                <w:sz w:val="18"/>
              </w:rPr>
              <w:t>FR-WS-015</w:t>
            </w:r>
          </w:p>
        </w:tc>
        <w:tc>
          <w:tcPr>
            <w:tcW w:type="dxa" w:w="2100"/>
            <w:vAlign w:val="center"/>
          </w:tcPr>
          <w:p>
            <w:pPr>
              <w:spacing w:after="40"/>
            </w:pPr>
            <w:r>
              <w:rPr>
                <w:sz w:val="18"/>
              </w:rPr>
              <w:t>POST /api/v1/workspaces/{workspaceId}/documents.</w:t>
            </w:r>
          </w:p>
        </w:tc>
        <w:tc>
          <w:tcPr>
            <w:tcW w:type="dxa" w:w="2300"/>
            <w:vAlign w:val="center"/>
          </w:tcPr>
          <w:p>
            <w:pPr>
              <w:spacing w:after="40"/>
            </w:pPr>
            <w:r>
              <w:rPr>
                <w:sz w:val="18"/>
              </w:rPr>
              <w:t>UploadDocumentAsync validates workspace/member, creates document state, saves metadata, audits, publishes event for owner/admin.</w:t>
            </w:r>
          </w:p>
        </w:tc>
        <w:tc>
          <w:tcPr>
            <w:tcW w:type="dxa" w:w="1900"/>
            <w:vAlign w:val="center"/>
          </w:tcPr>
          <w:p>
            <w:pPr>
              <w:spacing w:after="40"/>
            </w:pPr>
            <w:r>
              <w:rPr>
                <w:sz w:val="18"/>
              </w:rPr>
              <w:t>WorkspaceDocument status/ingestion status, confidentiality flags, storage key convention.</w:t>
            </w:r>
          </w:p>
        </w:tc>
        <w:tc>
          <w:tcPr>
            <w:tcW w:type="dxa" w:w="2100"/>
            <w:vAlign w:val="center"/>
          </w:tcPr>
          <w:p>
            <w:pPr>
              <w:spacing w:after="40"/>
            </w:pPr>
            <w:r>
              <w:rPr>
                <w:sz w:val="18"/>
              </w:rPr>
              <w:t>WorkspaceDocumentRepository, UnitOfWork.AuditAsync, RedisDocumentEventPublisher, URL provider.</w:t>
            </w:r>
          </w:p>
        </w:tc>
      </w:tr>
      <w:tr>
        <w:tc>
          <w:tcPr>
            <w:tcW w:type="dxa" w:w="900"/>
            <w:vAlign w:val="center"/>
          </w:tcPr>
          <w:p>
            <w:pPr>
              <w:spacing w:after="40"/>
            </w:pPr>
            <w:r>
              <w:rPr>
                <w:sz w:val="18"/>
              </w:rPr>
              <w:t>FR-WS-016</w:t>
            </w:r>
          </w:p>
        </w:tc>
        <w:tc>
          <w:tcPr>
            <w:tcW w:type="dxa" w:w="2100"/>
            <w:vAlign w:val="center"/>
          </w:tcPr>
          <w:p>
            <w:pPr>
              <w:spacing w:after="40"/>
            </w:pPr>
            <w:r>
              <w:rPr>
                <w:sz w:val="18"/>
              </w:rPr>
              <w:t>GET/download/policy endpoints call service/evaluator before returning document.</w:t>
            </w:r>
          </w:p>
        </w:tc>
        <w:tc>
          <w:tcPr>
            <w:tcW w:type="dxa" w:w="2300"/>
            <w:vAlign w:val="center"/>
          </w:tcPr>
          <w:p>
            <w:pPr>
              <w:spacing w:after="40"/>
            </w:pPr>
            <w:r>
              <w:rPr>
                <w:sz w:val="18"/>
              </w:rPr>
              <w:t>DocumentAccessEvaluator.EvaluateAccessAsync computes permission with deny-overrides and defaults.</w:t>
            </w:r>
          </w:p>
        </w:tc>
        <w:tc>
          <w:tcPr>
            <w:tcW w:type="dxa" w:w="1900"/>
            <w:vAlign w:val="center"/>
          </w:tcPr>
          <w:p>
            <w:pPr>
              <w:spacing w:after="40"/>
            </w:pPr>
            <w:r>
              <w:rPr>
                <w:sz w:val="18"/>
              </w:rPr>
              <w:t>WorkspaceDocumentAccessPolicy, WorkspaceDocumentPermissions, sensitive/pending status.</w:t>
            </w:r>
          </w:p>
        </w:tc>
        <w:tc>
          <w:tcPr>
            <w:tcW w:type="dxa" w:w="2100"/>
            <w:vAlign w:val="center"/>
          </w:tcPr>
          <w:p>
            <w:pPr>
              <w:spacing w:after="40"/>
            </w:pPr>
            <w:r>
              <w:rPr>
                <w:sz w:val="18"/>
              </w:rPr>
              <w:t>WorkspaceDocumentAccessPolicyRepository, WorkspaceDocumentRepository.</w:t>
            </w:r>
          </w:p>
        </w:tc>
      </w:tr>
      <w:tr>
        <w:tc>
          <w:tcPr>
            <w:tcW w:type="dxa" w:w="900"/>
            <w:vAlign w:val="center"/>
          </w:tcPr>
          <w:p>
            <w:pPr>
              <w:spacing w:after="40"/>
            </w:pPr>
            <w:r>
              <w:rPr>
                <w:sz w:val="18"/>
              </w:rPr>
              <w:t>FR-WS-017</w:t>
            </w:r>
          </w:p>
        </w:tc>
        <w:tc>
          <w:tcPr>
            <w:tcW w:type="dxa" w:w="2100"/>
            <w:vAlign w:val="center"/>
          </w:tcPr>
          <w:p>
            <w:pPr>
              <w:spacing w:after="40"/>
            </w:pPr>
            <w:r>
              <w:rPr>
                <w:sz w:val="18"/>
              </w:rPr>
              <w:t>POST /documents/{documentId}/approve.</w:t>
            </w:r>
          </w:p>
        </w:tc>
        <w:tc>
          <w:tcPr>
            <w:tcW w:type="dxa" w:w="2300"/>
            <w:vAlign w:val="center"/>
          </w:tcPr>
          <w:p>
            <w:pPr>
              <w:spacing w:after="40"/>
            </w:pPr>
            <w:r>
              <w:rPr>
                <w:sz w:val="18"/>
              </w:rPr>
              <w:t>ApproveDocumentAsync validates Owner/Admin and pending status, updates active/rejected state, publishes ingestion event when approved.</w:t>
            </w:r>
          </w:p>
        </w:tc>
        <w:tc>
          <w:tcPr>
            <w:tcW w:type="dxa" w:w="1900"/>
            <w:vAlign w:val="center"/>
          </w:tcPr>
          <w:p>
            <w:pPr>
              <w:spacing w:after="40"/>
            </w:pPr>
            <w:r>
              <w:rPr>
                <w:sz w:val="18"/>
              </w:rPr>
              <w:t>WorkspaceDocumentStatus.pending_approval/active/rejected, IngestionStatus.pending.</w:t>
            </w:r>
          </w:p>
        </w:tc>
        <w:tc>
          <w:tcPr>
            <w:tcW w:type="dxa" w:w="2100"/>
            <w:vAlign w:val="center"/>
          </w:tcPr>
          <w:p>
            <w:pPr>
              <w:spacing w:after="40"/>
            </w:pPr>
            <w:r>
              <w:rPr>
                <w:sz w:val="18"/>
              </w:rPr>
              <w:t>WorkspaceDocumentRepository, RedisDocumentEventPublisher, UnitOfWork audit.</w:t>
            </w:r>
          </w:p>
        </w:tc>
      </w:tr>
      <w:tr>
        <w:tc>
          <w:tcPr>
            <w:tcW w:type="dxa" w:w="900"/>
            <w:vAlign w:val="center"/>
          </w:tcPr>
          <w:p>
            <w:pPr>
              <w:spacing w:after="40"/>
            </w:pPr>
            <w:r>
              <w:rPr>
                <w:sz w:val="18"/>
              </w:rPr>
              <w:t>FR-WS-018</w:t>
            </w:r>
          </w:p>
        </w:tc>
        <w:tc>
          <w:tcPr>
            <w:tcW w:type="dxa" w:w="2100"/>
            <w:vAlign w:val="center"/>
          </w:tcPr>
          <w:p>
            <w:pPr>
              <w:spacing w:after="40"/>
            </w:pPr>
            <w:r>
              <w:rPr>
                <w:sz w:val="18"/>
              </w:rPr>
              <w:t>DELETE /documents/{documentId} and list/get/download filters.</w:t>
            </w:r>
          </w:p>
        </w:tc>
        <w:tc>
          <w:tcPr>
            <w:tcW w:type="dxa" w:w="2300"/>
            <w:vAlign w:val="center"/>
          </w:tcPr>
          <w:p>
            <w:pPr>
              <w:spacing w:after="40"/>
            </w:pPr>
            <w:r>
              <w:rPr>
                <w:sz w:val="18"/>
              </w:rPr>
              <w:t>DeleteDocumentAsync soft-deletes, disables AI eligibility, publishes delete event, audits.</w:t>
            </w:r>
          </w:p>
        </w:tc>
        <w:tc>
          <w:tcPr>
            <w:tcW w:type="dxa" w:w="1900"/>
            <w:vAlign w:val="center"/>
          </w:tcPr>
          <w:p>
            <w:pPr>
              <w:spacing w:after="40"/>
            </w:pPr>
            <w:r>
              <w:rPr>
                <w:sz w:val="18"/>
              </w:rPr>
              <w:t>WorkspaceDocument.DeletedAt/DeletedBy/AiEligible, audit action constants.</w:t>
            </w:r>
          </w:p>
        </w:tc>
        <w:tc>
          <w:tcPr>
            <w:tcW w:type="dxa" w:w="2100"/>
            <w:vAlign w:val="center"/>
          </w:tcPr>
          <w:p>
            <w:pPr>
              <w:spacing w:after="40"/>
            </w:pPr>
            <w:r>
              <w:rPr>
                <w:sz w:val="18"/>
              </w:rPr>
              <w:t>WorkspaceDocumentRepository, Redis Stream + RabbitMQ bridge for invalidation, audit table.</w:t>
            </w:r>
          </w:p>
        </w:tc>
      </w:tr>
      <w:tr>
        <w:tc>
          <w:tcPr>
            <w:tcW w:type="dxa" w:w="900"/>
            <w:vAlign w:val="center"/>
          </w:tcPr>
          <w:p>
            <w:pPr>
              <w:spacing w:after="40"/>
            </w:pPr>
            <w:r>
              <w:rPr>
                <w:sz w:val="18"/>
              </w:rPr>
              <w:t>FR-WS-019</w:t>
            </w:r>
          </w:p>
        </w:tc>
        <w:tc>
          <w:tcPr>
            <w:tcW w:type="dxa" w:w="2100"/>
            <w:vAlign w:val="center"/>
          </w:tcPr>
          <w:p>
            <w:pPr>
              <w:spacing w:after="40"/>
            </w:pPr>
            <w:r>
              <w:rPr>
                <w:sz w:val="18"/>
              </w:rPr>
              <w:t>UploadDocumentRequest DTO carries file metadata; API rejects bad model state when validation is added.</w:t>
            </w:r>
          </w:p>
        </w:tc>
        <w:tc>
          <w:tcPr>
            <w:tcW w:type="dxa" w:w="2300"/>
            <w:vAlign w:val="center"/>
          </w:tcPr>
          <w:p>
            <w:pPr>
              <w:spacing w:after="40"/>
            </w:pPr>
            <w:r>
              <w:rPr>
                <w:sz w:val="18"/>
              </w:rPr>
              <w:t>WorkspaceDocumentHelper.GenerateStorageKey and request mapper normalize document metadata.</w:t>
            </w:r>
          </w:p>
        </w:tc>
        <w:tc>
          <w:tcPr>
            <w:tcW w:type="dxa" w:w="1900"/>
            <w:vAlign w:val="center"/>
          </w:tcPr>
          <w:p>
            <w:pPr>
              <w:spacing w:after="40"/>
            </w:pPr>
            <w:r>
              <w:rPr>
                <w:sz w:val="18"/>
              </w:rPr>
              <w:t>WorkspaceDocument fileName/fileExtension/storageKey/documentType fields.</w:t>
            </w:r>
          </w:p>
        </w:tc>
        <w:tc>
          <w:tcPr>
            <w:tcW w:type="dxa" w:w="2100"/>
            <w:vAlign w:val="center"/>
          </w:tcPr>
          <w:p>
            <w:pPr>
              <w:spacing w:after="40"/>
            </w:pPr>
            <w:r>
              <w:rPr>
                <w:sz w:val="18"/>
              </w:rPr>
              <w:t>Storage provider boundary, PostgreSQL document metadata, future object storage adapter.</w:t>
            </w:r>
          </w:p>
        </w:tc>
      </w:tr>
      <w:tr>
        <w:tc>
          <w:tcPr>
            <w:tcW w:type="dxa" w:w="900"/>
            <w:vAlign w:val="center"/>
          </w:tcPr>
          <w:p>
            <w:pPr>
              <w:spacing w:after="40"/>
            </w:pPr>
            <w:r>
              <w:rPr>
                <w:sz w:val="18"/>
              </w:rPr>
              <w:t>FR-WS-020</w:t>
            </w:r>
          </w:p>
        </w:tc>
        <w:tc>
          <w:tcPr>
            <w:tcW w:type="dxa" w:w="2100"/>
            <w:vAlign w:val="center"/>
          </w:tcPr>
          <w:p>
            <w:pPr>
              <w:spacing w:after="40"/>
            </w:pPr>
            <w:r>
              <w:rPr>
                <w:sz w:val="18"/>
              </w:rPr>
              <w:t>Download endpoint returns signed/download URL or metadata after access check.</w:t>
            </w:r>
          </w:p>
        </w:tc>
        <w:tc>
          <w:tcPr>
            <w:tcW w:type="dxa" w:w="2300"/>
            <w:vAlign w:val="center"/>
          </w:tcPr>
          <w:p>
            <w:pPr>
              <w:spacing w:after="40"/>
            </w:pPr>
            <w:r>
              <w:rPr>
                <w:sz w:val="18"/>
              </w:rPr>
              <w:t>Storage service must encrypt/decrypt local files around document download/upload boundary.</w:t>
            </w:r>
          </w:p>
        </w:tc>
        <w:tc>
          <w:tcPr>
            <w:tcW w:type="dxa" w:w="1900"/>
            <w:vAlign w:val="center"/>
          </w:tcPr>
          <w:p>
            <w:pPr>
              <w:spacing w:after="40"/>
            </w:pPr>
            <w:r>
              <w:rPr>
                <w:sz w:val="18"/>
              </w:rPr>
              <w:t>Workspace-derived key metadata, confidentiality level.</w:t>
            </w:r>
          </w:p>
        </w:tc>
        <w:tc>
          <w:tcPr>
            <w:tcW w:type="dxa" w:w="2100"/>
            <w:vAlign w:val="center"/>
          </w:tcPr>
          <w:p>
            <w:pPr>
              <w:spacing w:after="40"/>
            </w:pPr>
            <w:r>
              <w:rPr>
                <w:sz w:val="18"/>
              </w:rPr>
              <w:t>Local storage provider AES-256-CBC + HMAC-SHA512, key configuration, constant-time MAC compare.</w:t>
            </w:r>
          </w:p>
        </w:tc>
      </w:tr>
      <w:tr>
        <w:tc>
          <w:tcPr>
            <w:tcW w:type="dxa" w:w="900"/>
            <w:vAlign w:val="center"/>
          </w:tcPr>
          <w:p>
            <w:pPr>
              <w:spacing w:after="40"/>
            </w:pPr>
            <w:r>
              <w:rPr>
                <w:sz w:val="18"/>
              </w:rPr>
              <w:t>FR-WS-021</w:t>
            </w:r>
          </w:p>
        </w:tc>
        <w:tc>
          <w:tcPr>
            <w:tcW w:type="dxa" w:w="2100"/>
            <w:vAlign w:val="center"/>
          </w:tcPr>
          <w:p>
            <w:pPr>
              <w:spacing w:after="40"/>
            </w:pPr>
            <w:r>
              <w:rPr>
                <w:sz w:val="18"/>
              </w:rPr>
              <w:t>Upload/approve/delete APIs trigger publish operations but do not expose RabbitMQ internals.</w:t>
            </w:r>
          </w:p>
        </w:tc>
        <w:tc>
          <w:tcPr>
            <w:tcW w:type="dxa" w:w="2300"/>
            <w:vAlign w:val="center"/>
          </w:tcPr>
          <w:p>
            <w:pPr>
              <w:spacing w:after="40"/>
            </w:pPr>
            <w:r>
              <w:rPr>
                <w:sz w:val="18"/>
              </w:rPr>
              <w:t>IWorkspaceDocumentEventPublisher abstraction publishes document events; background consumer processes ingestion asynchronously.</w:t>
            </w:r>
          </w:p>
        </w:tc>
        <w:tc>
          <w:tcPr>
            <w:tcW w:type="dxa" w:w="1900"/>
            <w:vAlign w:val="center"/>
          </w:tcPr>
          <w:p>
            <w:pPr>
              <w:spacing w:after="40"/>
            </w:pPr>
            <w:r>
              <w:rPr>
                <w:sz w:val="18"/>
              </w:rPr>
              <w:t>Document event names DocumentUploaded/Deleted/Archived; ingestion status state machine.</w:t>
            </w:r>
          </w:p>
        </w:tc>
        <w:tc>
          <w:tcPr>
            <w:tcW w:type="dxa" w:w="2100"/>
            <w:vAlign w:val="center"/>
          </w:tcPr>
          <w:p>
            <w:pPr>
              <w:spacing w:after="40"/>
            </w:pPr>
            <w:r>
              <w:rPr>
                <w:sz w:val="18"/>
              </w:rPr>
              <w:t>Redis Stream for local stream/cache and RabbitMQ for durable cross-service delivery, consumer group, retry/dead-letter.</w:t>
            </w:r>
          </w:p>
        </w:tc>
      </w:tr>
      <w:tr>
        <w:tc>
          <w:tcPr>
            <w:tcW w:type="dxa" w:w="900"/>
            <w:vAlign w:val="center"/>
          </w:tcPr>
          <w:p>
            <w:pPr>
              <w:spacing w:after="40"/>
            </w:pPr>
            <w:r>
              <w:rPr>
                <w:sz w:val="18"/>
              </w:rPr>
              <w:t>FR-WS-022</w:t>
            </w:r>
          </w:p>
        </w:tc>
        <w:tc>
          <w:tcPr>
            <w:tcW w:type="dxa" w:w="2100"/>
            <w:vAlign w:val="center"/>
          </w:tcPr>
          <w:p>
            <w:pPr>
              <w:spacing w:after="40"/>
            </w:pPr>
            <w:r>
              <w:rPr>
                <w:sz w:val="18"/>
              </w:rPr>
              <w:t>Workspace gRPC/client endpoints provide policy/member validation for TranslationRoom.</w:t>
            </w:r>
          </w:p>
        </w:tc>
        <w:tc>
          <w:tcPr>
            <w:tcW w:type="dxa" w:w="2300"/>
            <w:vAlign w:val="center"/>
          </w:tcPr>
          <w:p>
            <w:pPr>
              <w:spacing w:after="40"/>
            </w:pPr>
            <w:r>
              <w:rPr>
                <w:sz w:val="18"/>
              </w:rPr>
              <w:t>Application client boundary validates workspace member, allowed languages, room limits.</w:t>
            </w:r>
          </w:p>
        </w:tc>
        <w:tc>
          <w:tcPr>
            <w:tcW w:type="dxa" w:w="1900"/>
            <w:vAlign w:val="center"/>
          </w:tcPr>
          <w:p>
            <w:pPr>
              <w:spacing w:after="40"/>
            </w:pPr>
            <w:r>
              <w:rPr>
                <w:sz w:val="18"/>
              </w:rPr>
              <w:t>Workspace policy constants/settings, role/membership rules.</w:t>
            </w:r>
          </w:p>
        </w:tc>
        <w:tc>
          <w:tcPr>
            <w:tcW w:type="dxa" w:w="2100"/>
            <w:vAlign w:val="center"/>
          </w:tcPr>
          <w:p>
            <w:pPr>
              <w:spacing w:after="40"/>
            </w:pPr>
            <w:r>
              <w:rPr>
                <w:sz w:val="18"/>
              </w:rPr>
              <w:t>TranslationRoomGrpcClient, AuthIdentityGrpcClient, no cross-service DB join.</w:t>
            </w:r>
          </w:p>
        </w:tc>
      </w:tr>
      <w:tr>
        <w:tc>
          <w:tcPr>
            <w:tcW w:type="dxa" w:w="900"/>
            <w:vAlign w:val="center"/>
          </w:tcPr>
          <w:p>
            <w:pPr>
              <w:spacing w:after="40"/>
            </w:pPr>
            <w:r>
              <w:rPr>
                <w:sz w:val="18"/>
              </w:rPr>
              <w:t>FR-WS-023</w:t>
            </w:r>
          </w:p>
        </w:tc>
        <w:tc>
          <w:tcPr>
            <w:tcW w:type="dxa" w:w="2100"/>
            <w:vAlign w:val="center"/>
          </w:tcPr>
          <w:p>
            <w:pPr>
              <w:spacing w:after="40"/>
            </w:pPr>
            <w:r>
              <w:rPr>
                <w:sz w:val="18"/>
              </w:rPr>
              <w:t>Workspace settings API exposes policy values consumed by room/artifact services.</w:t>
            </w:r>
          </w:p>
        </w:tc>
        <w:tc>
          <w:tcPr>
            <w:tcW w:type="dxa" w:w="2300"/>
            <w:vAlign w:val="center"/>
          </w:tcPr>
          <w:p>
            <w:pPr>
              <w:spacing w:after="40"/>
            </w:pPr>
            <w:r>
              <w:rPr>
                <w:sz w:val="18"/>
              </w:rPr>
              <w:t>UpdateWorkspaceSettingsAsync validates Owner/Admin and Admin external-collaboration limitation.</w:t>
            </w:r>
          </w:p>
        </w:tc>
        <w:tc>
          <w:tcPr>
            <w:tcW w:type="dxa" w:w="1900"/>
            <w:vAlign w:val="center"/>
          </w:tcPr>
          <w:p>
            <w:pPr>
              <w:spacing w:after="40"/>
            </w:pPr>
            <w:r>
              <w:rPr>
                <w:sz w:val="18"/>
              </w:rPr>
              <w:t>WorkspaceConfiguration max rooms/languages/retention/external collaboration.</w:t>
            </w:r>
          </w:p>
        </w:tc>
        <w:tc>
          <w:tcPr>
            <w:tcW w:type="dxa" w:w="2100"/>
            <w:vAlign w:val="center"/>
          </w:tcPr>
          <w:p>
            <w:pPr>
              <w:spacing w:after="40"/>
            </w:pPr>
            <w:r>
              <w:rPr>
                <w:sz w:val="18"/>
              </w:rPr>
              <w:t>WorkspaceRepository JSONB settings, Redis active context/cache invalidation as needed.</w:t>
            </w:r>
          </w:p>
        </w:tc>
      </w:tr>
      <w:tr>
        <w:tc>
          <w:tcPr>
            <w:tcW w:type="dxa" w:w="900"/>
            <w:vAlign w:val="center"/>
          </w:tcPr>
          <w:p>
            <w:pPr>
              <w:spacing w:after="40"/>
            </w:pPr>
            <w:r>
              <w:rPr>
                <w:sz w:val="18"/>
              </w:rPr>
              <w:t>FR-WS-024</w:t>
            </w:r>
          </w:p>
        </w:tc>
        <w:tc>
          <w:tcPr>
            <w:tcW w:type="dxa" w:w="2100"/>
            <w:vAlign w:val="center"/>
          </w:tcPr>
          <w:p>
            <w:pPr>
              <w:spacing w:after="40"/>
            </w:pPr>
            <w:r>
              <w:rPr>
                <w:sz w:val="18"/>
              </w:rPr>
              <w:t>Terminology/glossary UI/API should operate under workspace manager permission.</w:t>
            </w:r>
          </w:p>
        </w:tc>
        <w:tc>
          <w:tcPr>
            <w:tcW w:type="dxa" w:w="2300"/>
            <w:vAlign w:val="center"/>
          </w:tcPr>
          <w:p>
            <w:pPr>
              <w:spacing w:after="40"/>
            </w:pPr>
            <w:r>
              <w:rPr>
                <w:sz w:val="18"/>
              </w:rPr>
              <w:t>Application should validate duplicate terms, language pair, active/inactive lifecycle before AI use.</w:t>
            </w:r>
          </w:p>
        </w:tc>
        <w:tc>
          <w:tcPr>
            <w:tcW w:type="dxa" w:w="1900"/>
            <w:vAlign w:val="center"/>
          </w:tcPr>
          <w:p>
            <w:pPr>
              <w:spacing w:after="40"/>
            </w:pPr>
            <w:r>
              <w:rPr>
                <w:sz w:val="18"/>
              </w:rPr>
              <w:t>WorkspaceKnowledgeGlossary unique key workspace_id+business_domain+source_language+target_language+term.</w:t>
            </w:r>
          </w:p>
        </w:tc>
        <w:tc>
          <w:tcPr>
            <w:tcW w:type="dxa" w:w="2100"/>
            <w:vAlign w:val="center"/>
          </w:tcPr>
          <w:p>
            <w:pPr>
              <w:spacing w:after="40"/>
            </w:pPr>
            <w:r>
              <w:rPr>
                <w:sz w:val="18"/>
              </w:rPr>
              <w:t>workspace_knowledge_glossaries table, AI/translation prompt adapter boundary.</w:t>
            </w:r>
          </w:p>
        </w:tc>
      </w:tr>
      <w:tr>
        <w:tc>
          <w:tcPr>
            <w:tcW w:type="dxa" w:w="900"/>
            <w:vAlign w:val="center"/>
          </w:tcPr>
          <w:p>
            <w:pPr>
              <w:spacing w:after="40"/>
            </w:pPr>
            <w:r>
              <w:rPr>
                <w:sz w:val="18"/>
              </w:rPr>
              <w:t>FR-WS-027</w:t>
            </w:r>
          </w:p>
        </w:tc>
        <w:tc>
          <w:tcPr>
            <w:tcW w:type="dxa" w:w="2100"/>
            <w:vAlign w:val="center"/>
          </w:tcPr>
          <w:p>
            <w:pPr>
              <w:spacing w:after="40"/>
            </w:pPr>
            <w:r>
              <w:rPr>
                <w:sz w:val="18"/>
              </w:rPr>
              <w:t>PATCH /api/v1/workspaces/{workspaceId}/members/{userId}/meeting-permission nhận boolean canCreateMeetings; gRPC/member validation endpoint trả can_create_meetings cho TranslationRoom.</w:t>
            </w:r>
          </w:p>
        </w:tc>
        <w:tc>
          <w:tcPr>
            <w:tcW w:type="dxa" w:w="2300"/>
            <w:vAlign w:val="center"/>
          </w:tcPr>
          <w:p>
            <w:pPr>
              <w:spacing w:after="40"/>
            </w:pPr>
            <w:r>
              <w:rPr>
                <w:sz w:val="18"/>
              </w:rPr>
              <w:t>WorkspaceMemberService validate caller Owner/Admin, target active member, external default false; TranslationRoom boundary reject khi false.</w:t>
            </w:r>
          </w:p>
        </w:tc>
        <w:tc>
          <w:tcPr>
            <w:tcW w:type="dxa" w:w="1900"/>
            <w:vAlign w:val="center"/>
          </w:tcPr>
          <w:p>
            <w:pPr>
              <w:spacing w:after="40"/>
            </w:pPr>
            <w:r>
              <w:rPr>
                <w:sz w:val="18"/>
              </w:rPr>
              <w:t>WorkspaceMember.CanCreateMeetings là per-membership permission, độc lập với role; role vẫn quyết định quyền quản trị.</w:t>
            </w:r>
          </w:p>
        </w:tc>
        <w:tc>
          <w:tcPr>
            <w:tcW w:type="dxa" w:w="2100"/>
            <w:vAlign w:val="center"/>
          </w:tcPr>
          <w:p>
            <w:pPr>
              <w:spacing w:after="40"/>
            </w:pPr>
            <w:r>
              <w:rPr>
                <w:sz w:val="18"/>
              </w:rPr>
              <w:t>Migration thêm workspace_members.can_create_meetings boolean NOT NULL; EF Core mapping; index tùy chọn (workspace_id, can_create_meetings) nếu cần list creator.</w:t>
            </w:r>
          </w:p>
        </w:tc>
      </w:tr>
    </w:tbl>
    <w:p/>
    <w:p>
      <w:pPr>
        <w:pStyle w:val="Heading1"/>
      </w:pPr>
      <w:r>
        <w:t>10. Business Rules</w:t>
      </w:r>
    </w:p>
    <w:p>
      <w:r>
        <w:t>Business rules là các ràng buộc quyết định nghiệp vụ mà service phải enforce khi xử lý workspace. Phần này không trộn với Non-functional Requirements: nếu một dòng mô tả security/performance/availability chung thì nằm ở NFR; nếu dòng đó quyết định ai được làm gì, trạng thái nào hợp lệ, dữ liệu nào bị chặn hoặc quan hệ nào bắt buộc thì nằm ở Business Rules. Danh sách dưới đây được tổng hợp từ specs và đối chiếu với code WorkspaceService, WorkspaceInvitationService, WorkspaceMemberService, WorkspaceDocumentService và DocumentAccessEvaluator.</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100"/>
            <w:shd w:fill="F2F4F7"/>
            <w:vAlign w:val="center"/>
          </w:tcPr>
          <w:p>
            <w:r>
              <w:rPr>
                <w:b/>
                <w:color w:val="0B2545"/>
              </w:rPr>
              <w:t>ID</w:t>
            </w:r>
          </w:p>
        </w:tc>
        <w:tc>
          <w:tcPr>
            <w:tcW w:type="dxa" w:w="5200"/>
            <w:shd w:fill="F2F4F7"/>
            <w:vAlign w:val="center"/>
          </w:tcPr>
          <w:p>
            <w:r>
              <w:rPr>
                <w:b/>
                <w:color w:val="0B2545"/>
              </w:rPr>
              <w:t>Rule</w:t>
            </w:r>
          </w:p>
        </w:tc>
        <w:tc>
          <w:tcPr>
            <w:tcW w:type="dxa" w:w="3000"/>
            <w:shd w:fill="F2F4F7"/>
            <w:vAlign w:val="center"/>
          </w:tcPr>
          <w:p>
            <w:r>
              <w:rPr>
                <w:b/>
                <w:color w:val="0B2545"/>
              </w:rPr>
              <w:t>Source from specs/code</w:t>
            </w:r>
          </w:p>
        </w:tc>
      </w:tr>
      <w:tr>
        <w:tc>
          <w:tcPr>
            <w:tcW w:type="dxa" w:w="1100"/>
            <w:vAlign w:val="center"/>
          </w:tcPr>
          <w:p>
            <w:pPr>
              <w:spacing w:after="40"/>
            </w:pPr>
            <w:r>
              <w:rPr>
                <w:sz w:val="18"/>
              </w:rPr>
              <w:t>BR-WS-001</w:t>
            </w:r>
          </w:p>
        </w:tc>
        <w:tc>
          <w:tcPr>
            <w:tcW w:type="dxa" w:w="5200"/>
            <w:vAlign w:val="center"/>
          </w:tcPr>
          <w:p>
            <w:pPr>
              <w:spacing w:after="40"/>
            </w:pPr>
            <w:r>
              <w:rPr>
                <w:sz w:val="18"/>
              </w:rPr>
              <w:t>Workspace module hiện chỉ có Enterprise Workspace; không tồn tại non-enterprise workspace type hoặc workspace-type branching.</w:t>
            </w:r>
          </w:p>
        </w:tc>
        <w:tc>
          <w:tcPr>
            <w:tcW w:type="dxa" w:w="3000"/>
            <w:vAlign w:val="center"/>
          </w:tcPr>
          <w:p>
            <w:pPr>
              <w:spacing w:after="40"/>
            </w:pPr>
            <w:r>
              <w:rPr>
                <w:sz w:val="18"/>
              </w:rPr>
              <w:t>WT-139/AC + code: không có workspace type branch trong Workspace domain/model</w:t>
            </w:r>
          </w:p>
        </w:tc>
      </w:tr>
      <w:tr>
        <w:tc>
          <w:tcPr>
            <w:tcW w:type="dxa" w:w="1100"/>
            <w:vAlign w:val="center"/>
          </w:tcPr>
          <w:p>
            <w:pPr>
              <w:spacing w:after="40"/>
            </w:pPr>
            <w:r>
              <w:rPr>
                <w:sz w:val="18"/>
              </w:rPr>
              <w:t>BR-WS-002</w:t>
            </w:r>
          </w:p>
        </w:tc>
        <w:tc>
          <w:tcPr>
            <w:tcW w:type="dxa" w:w="5200"/>
            <w:vAlign w:val="center"/>
          </w:tcPr>
          <w:p>
            <w:pPr>
              <w:spacing w:after="40"/>
            </w:pPr>
            <w:r>
              <w:rPr>
                <w:sz w:val="18"/>
              </w:rPr>
              <w:t>Enterprise Workspace luôn có ít nhất một Owner và có thể có Owner/Admin/Member với MembershipType Internal hoặc External.</w:t>
            </w:r>
          </w:p>
        </w:tc>
        <w:tc>
          <w:tcPr>
            <w:tcW w:type="dxa" w:w="3000"/>
            <w:vAlign w:val="center"/>
          </w:tcPr>
          <w:p>
            <w:pPr>
              <w:spacing w:after="40"/>
            </w:pPr>
            <w:r>
              <w:rPr>
                <w:sz w:val="18"/>
              </w:rPr>
              <w:t>WT-141/157 + code: WorkspaceMember role/membership type, owner guard</w:t>
            </w:r>
          </w:p>
        </w:tc>
      </w:tr>
      <w:tr>
        <w:tc>
          <w:tcPr>
            <w:tcW w:type="dxa" w:w="1100"/>
            <w:vAlign w:val="center"/>
          </w:tcPr>
          <w:p>
            <w:pPr>
              <w:spacing w:after="40"/>
            </w:pPr>
            <w:r>
              <w:rPr>
                <w:sz w:val="18"/>
              </w:rPr>
              <w:t>BR-WS-003</w:t>
            </w:r>
          </w:p>
        </w:tc>
        <w:tc>
          <w:tcPr>
            <w:tcW w:type="dxa" w:w="5200"/>
            <w:vAlign w:val="center"/>
          </w:tcPr>
          <w:p>
            <w:pPr>
              <w:spacing w:after="40"/>
            </w:pPr>
            <w:r>
              <w:rPr>
                <w:sz w:val="18"/>
              </w:rPr>
              <w:t>Owner có quyền quản trị cao nhất; Admin quản trị vận hành nhưng không quản lý Owner, billing hoặc delete workspace.</w:t>
            </w:r>
          </w:p>
        </w:tc>
        <w:tc>
          <w:tcPr>
            <w:tcW w:type="dxa" w:w="3000"/>
            <w:vAlign w:val="center"/>
          </w:tcPr>
          <w:p>
            <w:pPr>
              <w:spacing w:after="40"/>
            </w:pPr>
            <w:r>
              <w:rPr>
                <w:sz w:val="18"/>
              </w:rPr>
              <w:t>WT-141 + code: role extension IsOwner/IsAdmin/IsOwnerOrAdmin</w:t>
            </w:r>
          </w:p>
        </w:tc>
      </w:tr>
      <w:tr>
        <w:tc>
          <w:tcPr>
            <w:tcW w:type="dxa" w:w="1100"/>
            <w:vAlign w:val="center"/>
          </w:tcPr>
          <w:p>
            <w:pPr>
              <w:spacing w:after="40"/>
            </w:pPr>
            <w:r>
              <w:rPr>
                <w:sz w:val="18"/>
              </w:rPr>
              <w:t>BR-WS-004</w:t>
            </w:r>
          </w:p>
        </w:tc>
        <w:tc>
          <w:tcPr>
            <w:tcW w:type="dxa" w:w="5200"/>
            <w:vAlign w:val="center"/>
          </w:tcPr>
          <w:p>
            <w:pPr>
              <w:spacing w:after="40"/>
            </w:pPr>
            <w:r>
              <w:rPr>
                <w:sz w:val="18"/>
              </w:rPr>
              <w:t>Admin không được quản lý Owner, không đổi role của Admin khác và không promote Member lên Admin theo logic service hiện tại.</w:t>
            </w:r>
          </w:p>
        </w:tc>
        <w:tc>
          <w:tcPr>
            <w:tcW w:type="dxa" w:w="3000"/>
            <w:vAlign w:val="center"/>
          </w:tcPr>
          <w:p>
            <w:pPr>
              <w:spacing w:after="40"/>
            </w:pPr>
            <w:r>
              <w:rPr>
                <w:sz w:val="18"/>
              </w:rPr>
              <w:t>WT-141 + code: WorkspaceMemberService.ChangeMemberRoleAsync admin restrictions</w:t>
            </w:r>
          </w:p>
        </w:tc>
      </w:tr>
      <w:tr>
        <w:tc>
          <w:tcPr>
            <w:tcW w:type="dxa" w:w="1100"/>
            <w:vAlign w:val="center"/>
          </w:tcPr>
          <w:p>
            <w:pPr>
              <w:spacing w:after="40"/>
            </w:pPr>
            <w:r>
              <w:rPr>
                <w:sz w:val="18"/>
              </w:rPr>
              <w:t>BR-WS-005</w:t>
            </w:r>
          </w:p>
        </w:tc>
        <w:tc>
          <w:tcPr>
            <w:tcW w:type="dxa" w:w="5200"/>
            <w:vAlign w:val="center"/>
          </w:tcPr>
          <w:p>
            <w:pPr>
              <w:spacing w:after="40"/>
            </w:pPr>
            <w:r>
              <w:rPr>
                <w:sz w:val="18"/>
              </w:rPr>
              <w:t>Invitation cho cùng email đang pending khi resend phải làm token cũ thành replaced và cấp token mới.</w:t>
            </w:r>
          </w:p>
        </w:tc>
        <w:tc>
          <w:tcPr>
            <w:tcW w:type="dxa" w:w="3000"/>
            <w:vAlign w:val="center"/>
          </w:tcPr>
          <w:p>
            <w:pPr>
              <w:spacing w:after="40"/>
            </w:pPr>
            <w:r>
              <w:rPr>
                <w:sz w:val="18"/>
              </w:rPr>
              <w:t>WT-140 + code: WorkspaceInvitationService resend/replaced token logic</w:t>
            </w:r>
          </w:p>
        </w:tc>
      </w:tr>
      <w:tr>
        <w:tc>
          <w:tcPr>
            <w:tcW w:type="dxa" w:w="1100"/>
            <w:vAlign w:val="center"/>
          </w:tcPr>
          <w:p>
            <w:pPr>
              <w:spacing w:after="40"/>
            </w:pPr>
            <w:r>
              <w:rPr>
                <w:sz w:val="18"/>
              </w:rPr>
              <w:t>BR-WS-006</w:t>
            </w:r>
          </w:p>
        </w:tc>
        <w:tc>
          <w:tcPr>
            <w:tcW w:type="dxa" w:w="5200"/>
            <w:vAlign w:val="center"/>
          </w:tcPr>
          <w:p>
            <w:pPr>
              <w:spacing w:after="40"/>
            </w:pPr>
            <w:r>
              <w:rPr>
                <w:sz w:val="18"/>
              </w:rPr>
              <w:t>Verified domain phải so khớp theo exact domain equality; subdomain chỉ hợp lệ khi cấu hình cho phép.</w:t>
            </w:r>
          </w:p>
        </w:tc>
        <w:tc>
          <w:tcPr>
            <w:tcW w:type="dxa" w:w="3000"/>
            <w:vAlign w:val="center"/>
          </w:tcPr>
          <w:p>
            <w:pPr>
              <w:spacing w:after="40"/>
            </w:pPr>
            <w:r>
              <w:rPr>
                <w:sz w:val="18"/>
              </w:rPr>
              <w:t>WT-157 + code: EmailAddress/domain matching, verified domain settings</w:t>
            </w:r>
          </w:p>
        </w:tc>
      </w:tr>
      <w:tr>
        <w:tc>
          <w:tcPr>
            <w:tcW w:type="dxa" w:w="1100"/>
            <w:vAlign w:val="center"/>
          </w:tcPr>
          <w:p>
            <w:pPr>
              <w:spacing w:after="40"/>
            </w:pPr>
            <w:r>
              <w:rPr>
                <w:sz w:val="18"/>
              </w:rPr>
              <w:t>BR-WS-007</w:t>
            </w:r>
          </w:p>
        </w:tc>
        <w:tc>
          <w:tcPr>
            <w:tcW w:type="dxa" w:w="5200"/>
            <w:vAlign w:val="center"/>
          </w:tcPr>
          <w:p>
            <w:pPr>
              <w:spacing w:after="40"/>
            </w:pPr>
            <w:r>
              <w:rPr>
                <w:sz w:val="18"/>
              </w:rPr>
              <w:t>External Member mặc định không thấy directory nội bộ, settings, document, transcript hoặc artifact toàn workspace.</w:t>
            </w:r>
          </w:p>
        </w:tc>
        <w:tc>
          <w:tcPr>
            <w:tcW w:type="dxa" w:w="3000"/>
            <w:vAlign w:val="center"/>
          </w:tcPr>
          <w:p>
            <w:pPr>
              <w:spacing w:after="40"/>
            </w:pPr>
            <w:r>
              <w:rPr>
                <w:sz w:val="18"/>
              </w:rPr>
              <w:t>WT-157 + code: external member guard in member/settings/document access flows</w:t>
            </w:r>
          </w:p>
        </w:tc>
      </w:tr>
      <w:tr>
        <w:tc>
          <w:tcPr>
            <w:tcW w:type="dxa" w:w="1100"/>
            <w:vAlign w:val="center"/>
          </w:tcPr>
          <w:p>
            <w:pPr>
              <w:spacing w:after="40"/>
            </w:pPr>
            <w:r>
              <w:rPr>
                <w:sz w:val="18"/>
              </w:rPr>
              <w:t>BR-WS-008</w:t>
            </w:r>
          </w:p>
        </w:tc>
        <w:tc>
          <w:tcPr>
            <w:tcW w:type="dxa" w:w="5200"/>
            <w:vAlign w:val="center"/>
          </w:tcPr>
          <w:p>
            <w:pPr>
              <w:spacing w:after="40"/>
            </w:pPr>
            <w:r>
              <w:rPr>
                <w:sz w:val="18"/>
              </w:rPr>
              <w:t>External meeting exception chỉ cho truy cập tài nguyên của meeting họ tham gia trong grace period cấu hình.</w:t>
            </w:r>
          </w:p>
        </w:tc>
        <w:tc>
          <w:tcPr>
            <w:tcW w:type="dxa" w:w="3000"/>
            <w:vAlign w:val="center"/>
          </w:tcPr>
          <w:p>
            <w:pPr>
              <w:spacing w:after="40"/>
            </w:pPr>
            <w:r>
              <w:rPr>
                <w:sz w:val="18"/>
              </w:rPr>
              <w:t>WT-159 + spec: meeting artifact participant/grace-period policy</w:t>
            </w:r>
          </w:p>
        </w:tc>
      </w:tr>
      <w:tr>
        <w:tc>
          <w:tcPr>
            <w:tcW w:type="dxa" w:w="1100"/>
            <w:vAlign w:val="center"/>
          </w:tcPr>
          <w:p>
            <w:pPr>
              <w:spacing w:after="40"/>
            </w:pPr>
            <w:r>
              <w:rPr>
                <w:sz w:val="18"/>
              </w:rPr>
              <w:t>BR-WS-009</w:t>
            </w:r>
          </w:p>
        </w:tc>
        <w:tc>
          <w:tcPr>
            <w:tcW w:type="dxa" w:w="5200"/>
            <w:vAlign w:val="center"/>
          </w:tcPr>
          <w:p>
            <w:pPr>
              <w:spacing w:after="40"/>
            </w:pPr>
            <w:r>
              <w:rPr>
                <w:sz w:val="18"/>
              </w:rPr>
              <w:t>Document ACL áp dụng deny-overrides và default deny cho sensitive/external/pending ingestion.</w:t>
            </w:r>
          </w:p>
        </w:tc>
        <w:tc>
          <w:tcPr>
            <w:tcW w:type="dxa" w:w="3000"/>
            <w:vAlign w:val="center"/>
          </w:tcPr>
          <w:p>
            <w:pPr>
              <w:spacing w:after="40"/>
            </w:pPr>
            <w:r>
              <w:rPr>
                <w:sz w:val="18"/>
              </w:rPr>
              <w:t>WT-158 + code: DocumentAccessEvaluator deny-overrides/default deny logic</w:t>
            </w:r>
          </w:p>
        </w:tc>
      </w:tr>
      <w:tr>
        <w:tc>
          <w:tcPr>
            <w:tcW w:type="dxa" w:w="1100"/>
            <w:vAlign w:val="center"/>
          </w:tcPr>
          <w:p>
            <w:pPr>
              <w:spacing w:after="40"/>
            </w:pPr>
            <w:r>
              <w:rPr>
                <w:sz w:val="18"/>
              </w:rPr>
              <w:t>BR-WS-010</w:t>
            </w:r>
          </w:p>
        </w:tc>
        <w:tc>
          <w:tcPr>
            <w:tcW w:type="dxa" w:w="5200"/>
            <w:vAlign w:val="center"/>
          </w:tcPr>
          <w:p>
            <w:pPr>
              <w:spacing w:after="40"/>
            </w:pPr>
            <w:r>
              <w:rPr>
                <w:sz w:val="18"/>
              </w:rPr>
              <w:t>Document Owner hoặc Workspace Owner/Admin mới được chỉnh policy, metadata nhạy cảm và trạng thái approval.</w:t>
            </w:r>
          </w:p>
        </w:tc>
        <w:tc>
          <w:tcPr>
            <w:tcW w:type="dxa" w:w="3000"/>
            <w:vAlign w:val="center"/>
          </w:tcPr>
          <w:p>
            <w:pPr>
              <w:spacing w:after="40"/>
            </w:pPr>
            <w:r>
              <w:rPr>
                <w:sz w:val="18"/>
              </w:rPr>
              <w:t>WT-158 + code: WorkspaceDocumentService metadata/policy/approval checks</w:t>
            </w:r>
          </w:p>
        </w:tc>
      </w:tr>
      <w:tr>
        <w:tc>
          <w:tcPr>
            <w:tcW w:type="dxa" w:w="1100"/>
            <w:vAlign w:val="center"/>
          </w:tcPr>
          <w:p>
            <w:pPr>
              <w:spacing w:after="40"/>
            </w:pPr>
            <w:r>
              <w:rPr>
                <w:sz w:val="18"/>
              </w:rPr>
              <w:t>BR-WS-011</w:t>
            </w:r>
          </w:p>
        </w:tc>
        <w:tc>
          <w:tcPr>
            <w:tcW w:type="dxa" w:w="5200"/>
            <w:vAlign w:val="center"/>
          </w:tcPr>
          <w:p>
            <w:pPr>
              <w:spacing w:after="40"/>
            </w:pPr>
            <w:r>
              <w:rPr>
                <w:sz w:val="18"/>
              </w:rPr>
              <w:t>Không hard-delete workspace; workspace inactive/soft-delete vẫn giữ khóa ngoại và audit trail.</w:t>
            </w:r>
          </w:p>
        </w:tc>
        <w:tc>
          <w:tcPr>
            <w:tcW w:type="dxa" w:w="3000"/>
            <w:vAlign w:val="center"/>
          </w:tcPr>
          <w:p>
            <w:pPr>
              <w:spacing w:after="40"/>
            </w:pPr>
            <w:r>
              <w:rPr>
                <w:sz w:val="18"/>
              </w:rPr>
              <w:t>WT-139/141 + code/schema: IsActive/DeletedAt/DeletedBy soft-delete pattern</w:t>
            </w:r>
          </w:p>
        </w:tc>
      </w:tr>
      <w:tr>
        <w:tc>
          <w:tcPr>
            <w:tcW w:type="dxa" w:w="1100"/>
            <w:vAlign w:val="center"/>
          </w:tcPr>
          <w:p>
            <w:pPr>
              <w:spacing w:after="40"/>
            </w:pPr>
            <w:r>
              <w:rPr>
                <w:sz w:val="18"/>
              </w:rPr>
              <w:t>BR-WS-012</w:t>
            </w:r>
          </w:p>
        </w:tc>
        <w:tc>
          <w:tcPr>
            <w:tcW w:type="dxa" w:w="5200"/>
            <w:vAlign w:val="center"/>
          </w:tcPr>
          <w:p>
            <w:pPr>
              <w:spacing w:after="40"/>
            </w:pPr>
            <w:r>
              <w:rPr>
                <w:sz w:val="18"/>
              </w:rPr>
              <w:t>Không duplicate AI chunks trong workspace schema; vector documents/chunks thuộc AI schema/service.</w:t>
            </w:r>
          </w:p>
        </w:tc>
        <w:tc>
          <w:tcPr>
            <w:tcW w:type="dxa" w:w="3000"/>
            <w:vAlign w:val="center"/>
          </w:tcPr>
          <w:p>
            <w:pPr>
              <w:spacing w:after="40"/>
            </w:pPr>
            <w:r>
              <w:rPr>
                <w:sz w:val="18"/>
              </w:rPr>
              <w:t>DB/AI Guardrails + infrastructure schema: chunks/vector belong to AI service/schema</w:t>
            </w:r>
          </w:p>
        </w:tc>
      </w:tr>
      <w:tr>
        <w:tc>
          <w:tcPr>
            <w:tcW w:type="dxa" w:w="1100"/>
            <w:vAlign w:val="center"/>
          </w:tcPr>
          <w:p>
            <w:pPr>
              <w:spacing w:after="40"/>
            </w:pPr>
            <w:r>
              <w:rPr>
                <w:sz w:val="18"/>
              </w:rPr>
              <w:t>BR-WS-013</w:t>
            </w:r>
          </w:p>
        </w:tc>
        <w:tc>
          <w:tcPr>
            <w:tcW w:type="dxa" w:w="5200"/>
            <w:vAlign w:val="center"/>
          </w:tcPr>
          <w:p>
            <w:pPr>
              <w:spacing w:after="40"/>
            </w:pPr>
            <w:r>
              <w:rPr>
                <w:sz w:val="18"/>
              </w:rPr>
              <w:t>Chỉ người dùng có vai trò Owner hoặc Admin mới có quyền truy cập Dashboard thống kê và nhật ký hoạt động của Workspace.</w:t>
            </w:r>
          </w:p>
        </w:tc>
        <w:tc>
          <w:tcPr>
            <w:tcW w:type="dxa" w:w="3000"/>
            <w:vAlign w:val="center"/>
          </w:tcPr>
          <w:p>
            <w:pPr>
              <w:spacing w:after="40"/>
            </w:pPr>
            <w:r>
              <w:rPr>
                <w:sz w:val="18"/>
              </w:rPr>
              <w:t>Workspace role requirements; code: WorkspaceDashboardController RBAC guards</w:t>
            </w:r>
          </w:p>
        </w:tc>
      </w:tr>
      <w:tr>
        <w:tc>
          <w:tcPr>
            <w:tcW w:type="dxa" w:w="1100"/>
            <w:vAlign w:val="center"/>
          </w:tcPr>
          <w:p>
            <w:pPr>
              <w:spacing w:after="40"/>
            </w:pPr>
            <w:r>
              <w:rPr>
                <w:sz w:val="18"/>
              </w:rPr>
              <w:t>BR-WS-014</w:t>
            </w:r>
          </w:p>
        </w:tc>
        <w:tc>
          <w:tcPr>
            <w:tcW w:type="dxa" w:w="5200"/>
            <w:vAlign w:val="center"/>
          </w:tcPr>
          <w:p>
            <w:pPr>
              <w:spacing w:after="40"/>
            </w:pPr>
            <w:r>
              <w:rPr>
                <w:sz w:val="18"/>
              </w:rPr>
              <w:t>Dữ liệu trên Dashboard phải được lọc tuyệt đối theo WorkspaceId hoạt động hiện tại để tránh rò rỉ dữ liệu chéo giữa các tenant.</w:t>
            </w:r>
          </w:p>
        </w:tc>
        <w:tc>
          <w:tcPr>
            <w:tcW w:type="dxa" w:w="3000"/>
            <w:vAlign w:val="center"/>
          </w:tcPr>
          <w:p>
            <w:pPr>
              <w:spacing w:after="40"/>
            </w:pPr>
            <w:r>
              <w:rPr>
                <w:sz w:val="18"/>
              </w:rPr>
              <w:t>Tenant isolation policy; code: IWorkspaceContext.WorkspaceId enforcement</w:t>
            </w:r>
          </w:p>
        </w:tc>
      </w:tr>
      <w:tr>
        <w:tc>
          <w:tcPr>
            <w:tcW w:type="dxa" w:w="1100"/>
            <w:vAlign w:val="center"/>
          </w:tcPr>
          <w:p>
            <w:pPr>
              <w:spacing w:after="40"/>
            </w:pPr>
            <w:r>
              <w:rPr>
                <w:sz w:val="18"/>
              </w:rPr>
              <w:t>BR-WS-015</w:t>
            </w:r>
          </w:p>
        </w:tc>
        <w:tc>
          <w:tcPr>
            <w:tcW w:type="dxa" w:w="5200"/>
            <w:vAlign w:val="center"/>
          </w:tcPr>
          <w:p>
            <w:pPr>
              <w:spacing w:after="40"/>
            </w:pPr>
            <w:r>
              <w:rPr>
                <w:sz w:val="18"/>
              </w:rPr>
              <w:t>Các số liệu về phòng họp dịch thuật phải được truy vấn từ TranslationRoom Service qua gRPC, không truy vấn trực tiếp cơ sở dữ liệu.</w:t>
            </w:r>
          </w:p>
        </w:tc>
        <w:tc>
          <w:tcPr>
            <w:tcW w:type="dxa" w:w="3000"/>
            <w:vAlign w:val="center"/>
          </w:tcPr>
          <w:p>
            <w:pPr>
              <w:spacing w:after="40"/>
            </w:pPr>
            <w:r>
              <w:rPr>
                <w:sz w:val="18"/>
              </w:rPr>
              <w:t>Microservice database boundary; code: TranslationRoomGrpcClient integration</w:t>
            </w:r>
          </w:p>
        </w:tc>
      </w:tr>
      <w:tr>
        <w:tc>
          <w:tcPr>
            <w:tcW w:type="dxa" w:w="1100"/>
            <w:vAlign w:val="center"/>
          </w:tcPr>
          <w:p>
            <w:pPr>
              <w:spacing w:after="40"/>
            </w:pPr>
            <w:r>
              <w:rPr>
                <w:sz w:val="18"/>
              </w:rPr>
              <w:t>BR-WS-016</w:t>
            </w:r>
          </w:p>
        </w:tc>
        <w:tc>
          <w:tcPr>
            <w:tcW w:type="dxa" w:w="5200"/>
            <w:vAlign w:val="center"/>
          </w:tcPr>
          <w:p>
            <w:pPr>
              <w:spacing w:after="40"/>
            </w:pPr>
            <w:r>
              <w:rPr>
                <w:sz w:val="18"/>
              </w:rPr>
              <w:t>Nhật ký hoạt động (Activity Logs) trên Dashboard chỉ ghi nhận và hiển thị các hành động cấu hình hệ thống, thay đổi thành viên và tài liệu nhạy cảm.</w:t>
            </w:r>
          </w:p>
        </w:tc>
        <w:tc>
          <w:tcPr>
            <w:tcW w:type="dxa" w:w="3000"/>
            <w:vAlign w:val="center"/>
          </w:tcPr>
          <w:p>
            <w:pPr>
              <w:spacing w:after="40"/>
            </w:pPr>
            <w:r>
              <w:rPr>
                <w:sz w:val="18"/>
              </w:rPr>
              <w:t>Dashboard audit policy; code: WorkspaceDashboardService log filtering</w:t>
            </w:r>
          </w:p>
        </w:tc>
      </w:tr>
      <w:tr>
        <w:tc>
          <w:tcPr>
            <w:tcW w:type="dxa" w:w="1100"/>
            <w:vAlign w:val="center"/>
          </w:tcPr>
          <w:p>
            <w:pPr>
              <w:spacing w:after="40"/>
            </w:pPr>
            <w:r>
              <w:rPr>
                <w:sz w:val="18"/>
              </w:rPr>
              <w:t>BR-WS-017</w:t>
            </w:r>
          </w:p>
        </w:tc>
        <w:tc>
          <w:tcPr>
            <w:tcW w:type="dxa" w:w="5200"/>
            <w:vAlign w:val="center"/>
          </w:tcPr>
          <w:p>
            <w:pPr>
              <w:spacing w:after="40"/>
            </w:pPr>
            <w:r>
              <w:rPr>
                <w:sz w:val="18"/>
              </w:rPr>
              <w:t>Quyền tạo meeting là thuộc tính của membership; hệ thống dùng `workspace_members.can_create_meetings` cho per-member override, không dùng danh sách userId allow/deny trong `workspace.settings` JSONB.</w:t>
            </w:r>
          </w:p>
        </w:tc>
        <w:tc>
          <w:tcPr>
            <w:tcW w:type="dxa" w:w="3000"/>
            <w:vAlign w:val="center"/>
          </w:tcPr>
          <w:p>
            <w:pPr>
              <w:spacing w:after="40"/>
            </w:pPr>
            <w:r>
              <w:rPr>
                <w:sz w:val="18"/>
              </w:rPr>
              <w:t>WT-159 design decision: quyền tạo meeting theo từng member cần query/audit/validate trực tiếp trên workspace_members</w:t>
            </w:r>
          </w:p>
        </w:tc>
      </w:tr>
      <w:tr>
        <w:tc>
          <w:tcPr>
            <w:tcW w:type="dxa" w:w="1100"/>
            <w:vAlign w:val="center"/>
          </w:tcPr>
          <w:p>
            <w:pPr>
              <w:spacing w:after="40"/>
            </w:pPr>
            <w:r>
              <w:rPr>
                <w:sz w:val="18"/>
              </w:rPr>
              <w:t>BR-WS-018</w:t>
            </w:r>
          </w:p>
        </w:tc>
        <w:tc>
          <w:tcPr>
            <w:tcW w:type="dxa" w:w="5200"/>
            <w:vAlign w:val="center"/>
          </w:tcPr>
          <w:p>
            <w:pPr>
              <w:spacing w:after="40"/>
            </w:pPr>
            <w:r>
              <w:rPr>
                <w:sz w:val="18"/>
              </w:rPr>
              <w:t>Một user chỉ được xem là active app user khi có ít nhất một active membership trong một Enterprise Workspace đang active.</w:t>
            </w:r>
          </w:p>
        </w:tc>
        <w:tc>
          <w:tcPr>
            <w:tcW w:type="dxa" w:w="3000"/>
            <w:vAlign w:val="center"/>
          </w:tcPr>
          <w:p>
            <w:pPr>
              <w:spacing w:after="40"/>
            </w:pPr>
            <w:r>
              <w:rPr>
                <w:sz w:val="18"/>
              </w:rPr>
              <w:t>Enterprise-only account principle; Workspace active membership is the source of truth for app eligibility</w:t>
            </w:r>
          </w:p>
        </w:tc>
      </w:tr>
      <w:tr>
        <w:tc>
          <w:tcPr>
            <w:tcW w:type="dxa" w:w="1100"/>
            <w:vAlign w:val="center"/>
          </w:tcPr>
          <w:p>
            <w:pPr>
              <w:spacing w:after="40"/>
            </w:pPr>
            <w:r>
              <w:rPr>
                <w:sz w:val="18"/>
              </w:rPr>
              <w:t>BR-WS-019</w:t>
            </w:r>
          </w:p>
        </w:tc>
        <w:tc>
          <w:tcPr>
            <w:tcW w:type="dxa" w:w="5200"/>
            <w:vAlign w:val="center"/>
          </w:tcPr>
          <w:p>
            <w:pPr>
              <w:spacing w:after="40"/>
            </w:pPr>
            <w:r>
              <w:rPr>
                <w:sz w:val="18"/>
              </w:rPr>
              <w:t>Khi workspace bị deactivated/soft-deleted, Workspace Service phải clear/invalidate active context liên quan và xác định user nào mất active workspace cuối cùng để báo Auth chuyển `SUSPENDED_NO_ACTIVE_WORKSPACE`.</w:t>
            </w:r>
          </w:p>
        </w:tc>
        <w:tc>
          <w:tcPr>
            <w:tcW w:type="dxa" w:w="3000"/>
            <w:vAlign w:val="center"/>
          </w:tcPr>
          <w:p>
            <w:pPr>
              <w:spacing w:after="40"/>
            </w:pPr>
            <w:r>
              <w:rPr>
                <w:sz w:val="18"/>
              </w:rPr>
              <w:t>Workspace deactivation lifecycle; Auth account status sync requirement</w:t>
            </w:r>
          </w:p>
        </w:tc>
      </w:tr>
      <w:tr>
        <w:tc>
          <w:tcPr>
            <w:tcW w:type="dxa" w:w="1100"/>
            <w:vAlign w:val="center"/>
          </w:tcPr>
          <w:p>
            <w:pPr>
              <w:spacing w:after="40"/>
            </w:pPr>
            <w:r>
              <w:rPr>
                <w:sz w:val="18"/>
              </w:rPr>
              <w:t>BR-WS-020</w:t>
            </w:r>
          </w:p>
        </w:tc>
        <w:tc>
          <w:tcPr>
            <w:tcW w:type="dxa" w:w="5200"/>
            <w:vAlign w:val="center"/>
          </w:tcPr>
          <w:p>
            <w:pPr>
              <w:spacing w:after="40"/>
            </w:pPr>
            <w:r>
              <w:rPr>
                <w:sz w:val="18"/>
              </w:rPr>
              <w:t>Remove/leave member luôn là soft-delete membership; sau mutation phải kiểm tra target user còn active workspace khác không. Nếu không còn, Workspace báo Auth suspend app account thay vì hard-delete hoặc admin-block.</w:t>
            </w:r>
          </w:p>
        </w:tc>
        <w:tc>
          <w:tcPr>
            <w:tcW w:type="dxa" w:w="3000"/>
            <w:vAlign w:val="center"/>
          </w:tcPr>
          <w:p>
            <w:pPr>
              <w:spacing w:after="40"/>
            </w:pPr>
            <w:r>
              <w:rPr>
                <w:sz w:val="18"/>
              </w:rPr>
              <w:t>Workspace member soft-delete lifecycle; Auth suspension sync requirement</w:t>
            </w:r>
          </w:p>
        </w:tc>
      </w:tr>
      <w:tr>
        <w:tc>
          <w:tcPr>
            <w:tcW w:type="dxa" w:w="1100"/>
            <w:vAlign w:val="center"/>
          </w:tcPr>
          <w:p>
            <w:pPr>
              <w:spacing w:after="40"/>
            </w:pPr>
            <w:r>
              <w:rPr>
                <w:sz w:val="18"/>
              </w:rPr>
              <w:t>BR-WS-021</w:t>
            </w:r>
          </w:p>
        </w:tc>
        <w:tc>
          <w:tcPr>
            <w:tcW w:type="dxa" w:w="5200"/>
            <w:vAlign w:val="center"/>
          </w:tcPr>
          <w:p>
            <w:pPr>
              <w:spacing w:after="40"/>
            </w:pPr>
            <w:r>
              <w:rPr>
                <w:sz w:val="18"/>
              </w:rPr>
              <w:t>Accept invitation vào workspace active có thể re-activate account `SUSPENDED_NO_ACTIVE_WORKSPACE`, nhưng không được tự re-activate account `ADMIN_BLOCKED`, `DISABLED` hoặc soft-deleted.</w:t>
            </w:r>
          </w:p>
        </w:tc>
        <w:tc>
          <w:tcPr>
            <w:tcW w:type="dxa" w:w="3000"/>
            <w:vAlign w:val="center"/>
          </w:tcPr>
          <w:p>
            <w:pPr>
              <w:spacing w:after="40"/>
            </w:pPr>
            <w:r>
              <w:rPr>
                <w:sz w:val="18"/>
              </w:rPr>
              <w:t>Invitation lifecycle + Auth account status taxonomy</w:t>
            </w:r>
          </w:p>
        </w:tc>
      </w:tr>
      <w:tr>
        <w:tc>
          <w:tcPr>
            <w:tcW w:type="dxa" w:w="1100"/>
            <w:vAlign w:val="center"/>
          </w:tcPr>
          <w:p>
            <w:pPr>
              <w:spacing w:after="40"/>
            </w:pPr>
            <w:r>
              <w:rPr>
                <w:sz w:val="18"/>
              </w:rPr>
              <w:t>BR-WS-022</w:t>
            </w:r>
          </w:p>
        </w:tc>
        <w:tc>
          <w:tcPr>
            <w:tcW w:type="dxa" w:w="5200"/>
            <w:vAlign w:val="center"/>
          </w:tcPr>
          <w:p>
            <w:pPr>
              <w:spacing w:after="40"/>
            </w:pPr>
            <w:r>
              <w:rPr>
                <w:sz w:val="18"/>
              </w:rPr>
              <w:t>Mọi xóa workspace, member, document và account liên quan governance phải là soft-delete; không hard-delete dữ liệu phục vụ audit/history/legal trace.</w:t>
            </w:r>
          </w:p>
        </w:tc>
        <w:tc>
          <w:tcPr>
            <w:tcW w:type="dxa" w:w="3000"/>
            <w:vAlign w:val="center"/>
          </w:tcPr>
          <w:p>
            <w:pPr>
              <w:spacing w:after="40"/>
            </w:pPr>
            <w:r>
              <w:rPr>
                <w:sz w:val="18"/>
              </w:rPr>
              <w:t>Soft-delete-only governance policy across Workspace/Auth audit boundaries</w:t>
            </w:r>
          </w:p>
        </w:tc>
      </w:tr>
    </w:tbl>
    <w:p/>
    <w:p>
      <w:pPr>
        <w:pStyle w:val="Heading2"/>
      </w:pPr>
      <w:r>
        <w:t>10.1 Business Rule Implementation Plan</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100"/>
            <w:shd w:fill="F2F4F7"/>
            <w:vAlign w:val="center"/>
          </w:tcPr>
          <w:p>
            <w:r>
              <w:rPr>
                <w:b/>
                <w:color w:val="0B2545"/>
              </w:rPr>
              <w:t>ID</w:t>
            </w:r>
          </w:p>
        </w:tc>
        <w:tc>
          <w:tcPr>
            <w:tcW w:type="dxa" w:w="2100"/>
            <w:shd w:fill="F2F4F7"/>
            <w:vAlign w:val="center"/>
          </w:tcPr>
          <w:p>
            <w:r>
              <w:rPr>
                <w:b/>
                <w:color w:val="0B2545"/>
              </w:rPr>
              <w:t>Rule area</w:t>
            </w:r>
          </w:p>
        </w:tc>
        <w:tc>
          <w:tcPr>
            <w:tcW w:type="dxa" w:w="6100"/>
            <w:shd w:fill="F2F4F7"/>
            <w:vAlign w:val="center"/>
          </w:tcPr>
          <w:p>
            <w:r>
              <w:rPr>
                <w:b/>
                <w:color w:val="0B2545"/>
              </w:rPr>
              <w:t>Implementation plan</w:t>
            </w:r>
          </w:p>
        </w:tc>
      </w:tr>
      <w:tr>
        <w:tc>
          <w:tcPr>
            <w:tcW w:type="dxa" w:w="1100"/>
            <w:vAlign w:val="center"/>
          </w:tcPr>
          <w:p>
            <w:pPr>
              <w:spacing w:after="40"/>
            </w:pPr>
            <w:r>
              <w:rPr>
                <w:sz w:val="18"/>
              </w:rPr>
              <w:t>BR-WS-001</w:t>
            </w:r>
          </w:p>
        </w:tc>
        <w:tc>
          <w:tcPr>
            <w:tcW w:type="dxa" w:w="2100"/>
            <w:vAlign w:val="center"/>
          </w:tcPr>
          <w:p>
            <w:pPr>
              <w:spacing w:after="40"/>
            </w:pPr>
            <w:r>
              <w:rPr>
                <w:sz w:val="18"/>
              </w:rPr>
              <w:t>Enterprise-only</w:t>
            </w:r>
          </w:p>
        </w:tc>
        <w:tc>
          <w:tcPr>
            <w:tcW w:type="dxa" w:w="6100"/>
            <w:vAlign w:val="center"/>
          </w:tcPr>
          <w:p>
            <w:pPr>
              <w:spacing w:after="40"/>
            </w:pPr>
            <w:r>
              <w:rPr>
                <w:sz w:val="18"/>
              </w:rPr>
              <w:t>Keep domain model without workspace_type; reject/avoid personal workspace routes; regression test no personal auto-provision.</w:t>
            </w:r>
          </w:p>
        </w:tc>
      </w:tr>
      <w:tr>
        <w:tc>
          <w:tcPr>
            <w:tcW w:type="dxa" w:w="1100"/>
            <w:vAlign w:val="center"/>
          </w:tcPr>
          <w:p>
            <w:pPr>
              <w:spacing w:after="40"/>
            </w:pPr>
            <w:r>
              <w:rPr>
                <w:sz w:val="18"/>
              </w:rPr>
              <w:t>BR-WS-002</w:t>
            </w:r>
          </w:p>
        </w:tc>
        <w:tc>
          <w:tcPr>
            <w:tcW w:type="dxa" w:w="2100"/>
            <w:vAlign w:val="center"/>
          </w:tcPr>
          <w:p>
            <w:pPr>
              <w:spacing w:after="40"/>
            </w:pPr>
            <w:r>
              <w:rPr>
                <w:sz w:val="18"/>
              </w:rPr>
              <w:t>Owner/Admin/Member membership</w:t>
            </w:r>
          </w:p>
        </w:tc>
        <w:tc>
          <w:tcPr>
            <w:tcW w:type="dxa" w:w="6100"/>
            <w:vAlign w:val="center"/>
          </w:tcPr>
          <w:p>
            <w:pPr>
              <w:spacing w:after="40"/>
            </w:pPr>
            <w:r>
              <w:rPr>
                <w:sz w:val="18"/>
              </w:rPr>
              <w:t>Use roleId from Auth and MembershipType field on workspace_members; validate active owner count in member mutations.</w:t>
            </w:r>
          </w:p>
        </w:tc>
      </w:tr>
      <w:tr>
        <w:tc>
          <w:tcPr>
            <w:tcW w:type="dxa" w:w="1100"/>
            <w:vAlign w:val="center"/>
          </w:tcPr>
          <w:p>
            <w:pPr>
              <w:spacing w:after="40"/>
            </w:pPr>
            <w:r>
              <w:rPr>
                <w:sz w:val="18"/>
              </w:rPr>
              <w:t>BR-WS-003</w:t>
            </w:r>
          </w:p>
        </w:tc>
        <w:tc>
          <w:tcPr>
            <w:tcW w:type="dxa" w:w="2100"/>
            <w:vAlign w:val="center"/>
          </w:tcPr>
          <w:p>
            <w:pPr>
              <w:spacing w:after="40"/>
            </w:pPr>
            <w:r>
              <w:rPr>
                <w:sz w:val="18"/>
              </w:rPr>
              <w:t>Owner/Admin boundary</w:t>
            </w:r>
          </w:p>
        </w:tc>
        <w:tc>
          <w:tcPr>
            <w:tcW w:type="dxa" w:w="6100"/>
            <w:vAlign w:val="center"/>
          </w:tcPr>
          <w:p>
            <w:pPr>
              <w:spacing w:after="40"/>
            </w:pPr>
            <w:r>
              <w:rPr>
                <w:sz w:val="18"/>
              </w:rPr>
              <w:t>Implement role extension checks in application services; keep Owner-only actions separate from Admin actions.</w:t>
            </w:r>
          </w:p>
        </w:tc>
      </w:tr>
      <w:tr>
        <w:tc>
          <w:tcPr>
            <w:tcW w:type="dxa" w:w="1100"/>
            <w:vAlign w:val="center"/>
          </w:tcPr>
          <w:p>
            <w:pPr>
              <w:spacing w:after="40"/>
            </w:pPr>
            <w:r>
              <w:rPr>
                <w:sz w:val="18"/>
              </w:rPr>
              <w:t>BR-WS-004</w:t>
            </w:r>
          </w:p>
        </w:tc>
        <w:tc>
          <w:tcPr>
            <w:tcW w:type="dxa" w:w="2100"/>
            <w:vAlign w:val="center"/>
          </w:tcPr>
          <w:p>
            <w:pPr>
              <w:spacing w:after="40"/>
            </w:pPr>
            <w:r>
              <w:rPr>
                <w:sz w:val="18"/>
              </w:rPr>
              <w:t>Admin restrictions</w:t>
            </w:r>
          </w:p>
        </w:tc>
        <w:tc>
          <w:tcPr>
            <w:tcW w:type="dxa" w:w="6100"/>
            <w:vAlign w:val="center"/>
          </w:tcPr>
          <w:p>
            <w:pPr>
              <w:spacing w:after="40"/>
            </w:pPr>
            <w:r>
              <w:rPr>
                <w:sz w:val="18"/>
              </w:rPr>
              <w:t>In ChangeMemberRole/RemoveMember reject Admin managing Owner/Admin or promoting Member to Admin; test each negative branch.</w:t>
            </w:r>
          </w:p>
        </w:tc>
      </w:tr>
      <w:tr>
        <w:tc>
          <w:tcPr>
            <w:tcW w:type="dxa" w:w="1100"/>
            <w:vAlign w:val="center"/>
          </w:tcPr>
          <w:p>
            <w:pPr>
              <w:spacing w:after="40"/>
            </w:pPr>
            <w:r>
              <w:rPr>
                <w:sz w:val="18"/>
              </w:rPr>
              <w:t>BR-WS-005</w:t>
            </w:r>
          </w:p>
        </w:tc>
        <w:tc>
          <w:tcPr>
            <w:tcW w:type="dxa" w:w="2100"/>
            <w:vAlign w:val="center"/>
          </w:tcPr>
          <w:p>
            <w:pPr>
              <w:spacing w:after="40"/>
            </w:pPr>
            <w:r>
              <w:rPr>
                <w:sz w:val="18"/>
              </w:rPr>
              <w:t>Invitation resend</w:t>
            </w:r>
          </w:p>
        </w:tc>
        <w:tc>
          <w:tcPr>
            <w:tcW w:type="dxa" w:w="6100"/>
            <w:vAlign w:val="center"/>
          </w:tcPr>
          <w:p>
            <w:pPr>
              <w:spacing w:after="40"/>
            </w:pPr>
            <w:r>
              <w:rPr>
                <w:sz w:val="18"/>
              </w:rPr>
              <w:t>When resend same email, mark previous pending invite Replaced, create new token_hash, send new email, old token invalid.</w:t>
            </w:r>
          </w:p>
        </w:tc>
      </w:tr>
      <w:tr>
        <w:tc>
          <w:tcPr>
            <w:tcW w:type="dxa" w:w="1100"/>
            <w:vAlign w:val="center"/>
          </w:tcPr>
          <w:p>
            <w:pPr>
              <w:spacing w:after="40"/>
            </w:pPr>
            <w:r>
              <w:rPr>
                <w:sz w:val="18"/>
              </w:rPr>
              <w:t>BR-WS-006</w:t>
            </w:r>
          </w:p>
        </w:tc>
        <w:tc>
          <w:tcPr>
            <w:tcW w:type="dxa" w:w="2100"/>
            <w:vAlign w:val="center"/>
          </w:tcPr>
          <w:p>
            <w:pPr>
              <w:spacing w:after="40"/>
            </w:pPr>
            <w:r>
              <w:rPr>
                <w:sz w:val="18"/>
              </w:rPr>
              <w:t>Verified domain equality</w:t>
            </w:r>
          </w:p>
        </w:tc>
        <w:tc>
          <w:tcPr>
            <w:tcW w:type="dxa" w:w="6100"/>
            <w:vAlign w:val="center"/>
          </w:tcPr>
          <w:p>
            <w:pPr>
              <w:spacing w:after="40"/>
            </w:pPr>
            <w:r>
              <w:rPr>
                <w:sz w:val="18"/>
              </w:rPr>
              <w:t>Normalize email/domain; exact match unless allow_subdomains true; public domains rejected; duplicate verified domain blocked by repository/index.</w:t>
            </w:r>
          </w:p>
        </w:tc>
      </w:tr>
      <w:tr>
        <w:tc>
          <w:tcPr>
            <w:tcW w:type="dxa" w:w="1100"/>
            <w:vAlign w:val="center"/>
          </w:tcPr>
          <w:p>
            <w:pPr>
              <w:spacing w:after="40"/>
            </w:pPr>
            <w:r>
              <w:rPr>
                <w:sz w:val="18"/>
              </w:rPr>
              <w:t>BR-WS-007</w:t>
            </w:r>
          </w:p>
        </w:tc>
        <w:tc>
          <w:tcPr>
            <w:tcW w:type="dxa" w:w="2100"/>
            <w:vAlign w:val="center"/>
          </w:tcPr>
          <w:p>
            <w:pPr>
              <w:spacing w:after="40"/>
            </w:pPr>
            <w:r>
              <w:rPr>
                <w:sz w:val="18"/>
              </w:rPr>
              <w:t>External workspace visibility</w:t>
            </w:r>
          </w:p>
        </w:tc>
        <w:tc>
          <w:tcPr>
            <w:tcW w:type="dxa" w:w="6100"/>
            <w:vAlign w:val="center"/>
          </w:tcPr>
          <w:p>
            <w:pPr>
              <w:spacing w:after="40"/>
            </w:pPr>
            <w:r>
              <w:rPr>
                <w:sz w:val="18"/>
              </w:rPr>
              <w:t>Apply External guard in members/settings/documents/artifacts routes and UI; return Forbidden with explicit reason.</w:t>
            </w:r>
          </w:p>
        </w:tc>
      </w:tr>
      <w:tr>
        <w:tc>
          <w:tcPr>
            <w:tcW w:type="dxa" w:w="1100"/>
            <w:vAlign w:val="center"/>
          </w:tcPr>
          <w:p>
            <w:pPr>
              <w:spacing w:after="40"/>
            </w:pPr>
            <w:r>
              <w:rPr>
                <w:sz w:val="18"/>
              </w:rPr>
              <w:t>BR-WS-008</w:t>
            </w:r>
          </w:p>
        </w:tc>
        <w:tc>
          <w:tcPr>
            <w:tcW w:type="dxa" w:w="2100"/>
            <w:vAlign w:val="center"/>
          </w:tcPr>
          <w:p>
            <w:pPr>
              <w:spacing w:after="40"/>
            </w:pPr>
            <w:r>
              <w:rPr>
                <w:sz w:val="18"/>
              </w:rPr>
              <w:t>External meeting exception</w:t>
            </w:r>
          </w:p>
        </w:tc>
        <w:tc>
          <w:tcPr>
            <w:tcW w:type="dxa" w:w="6100"/>
            <w:vAlign w:val="center"/>
          </w:tcPr>
          <w:p>
            <w:pPr>
              <w:spacing w:after="40"/>
            </w:pPr>
            <w:r>
              <w:rPr>
                <w:sz w:val="18"/>
              </w:rPr>
              <w:t>Document/artifact evaluator checks participant membership and grace period via TranslationRoom boundary before allowing direct resource access.</w:t>
            </w:r>
          </w:p>
        </w:tc>
      </w:tr>
      <w:tr>
        <w:tc>
          <w:tcPr>
            <w:tcW w:type="dxa" w:w="1100"/>
            <w:vAlign w:val="center"/>
          </w:tcPr>
          <w:p>
            <w:pPr>
              <w:spacing w:after="40"/>
            </w:pPr>
            <w:r>
              <w:rPr>
                <w:sz w:val="18"/>
              </w:rPr>
              <w:t>BR-WS-009</w:t>
            </w:r>
          </w:p>
        </w:tc>
        <w:tc>
          <w:tcPr>
            <w:tcW w:type="dxa" w:w="2100"/>
            <w:vAlign w:val="center"/>
          </w:tcPr>
          <w:p>
            <w:pPr>
              <w:spacing w:after="40"/>
            </w:pPr>
            <w:r>
              <w:rPr>
                <w:sz w:val="18"/>
              </w:rPr>
              <w:t>Document deny-overrides</w:t>
            </w:r>
          </w:p>
        </w:tc>
        <w:tc>
          <w:tcPr>
            <w:tcW w:type="dxa" w:w="6100"/>
            <w:vAlign w:val="center"/>
          </w:tcPr>
          <w:p>
            <w:pPr>
              <w:spacing w:after="40"/>
            </w:pPr>
            <w:r>
              <w:rPr>
                <w:sz w:val="18"/>
              </w:rPr>
              <w:t>Evaluator processes DENY before ALLOW and sensitive/default deny; policy tests assert DENY wins.</w:t>
            </w:r>
          </w:p>
        </w:tc>
      </w:tr>
      <w:tr>
        <w:tc>
          <w:tcPr>
            <w:tcW w:type="dxa" w:w="1100"/>
            <w:vAlign w:val="center"/>
          </w:tcPr>
          <w:p>
            <w:pPr>
              <w:spacing w:after="40"/>
            </w:pPr>
            <w:r>
              <w:rPr>
                <w:sz w:val="18"/>
              </w:rPr>
              <w:t>BR-WS-010</w:t>
            </w:r>
          </w:p>
        </w:tc>
        <w:tc>
          <w:tcPr>
            <w:tcW w:type="dxa" w:w="2100"/>
            <w:vAlign w:val="center"/>
          </w:tcPr>
          <w:p>
            <w:pPr>
              <w:spacing w:after="40"/>
            </w:pPr>
            <w:r>
              <w:rPr>
                <w:sz w:val="18"/>
              </w:rPr>
              <w:t>Document policy mutation</w:t>
            </w:r>
          </w:p>
        </w:tc>
        <w:tc>
          <w:tcPr>
            <w:tcW w:type="dxa" w:w="6100"/>
            <w:vAlign w:val="center"/>
          </w:tcPr>
          <w:p>
            <w:pPr>
              <w:spacing w:after="40"/>
            </w:pPr>
            <w:r>
              <w:rPr>
                <w:sz w:val="18"/>
              </w:rPr>
              <w:t>Only document owner or Owner/Admin can update metadata/policy/approval; audit each policy mutation.</w:t>
            </w:r>
          </w:p>
        </w:tc>
      </w:tr>
      <w:tr>
        <w:tc>
          <w:tcPr>
            <w:tcW w:type="dxa" w:w="1100"/>
            <w:vAlign w:val="center"/>
          </w:tcPr>
          <w:p>
            <w:pPr>
              <w:spacing w:after="40"/>
            </w:pPr>
            <w:r>
              <w:rPr>
                <w:sz w:val="18"/>
              </w:rPr>
              <w:t>BR-WS-011</w:t>
            </w:r>
          </w:p>
        </w:tc>
        <w:tc>
          <w:tcPr>
            <w:tcW w:type="dxa" w:w="2100"/>
            <w:vAlign w:val="center"/>
          </w:tcPr>
          <w:p>
            <w:pPr>
              <w:spacing w:after="40"/>
            </w:pPr>
            <w:r>
              <w:rPr>
                <w:sz w:val="18"/>
              </w:rPr>
              <w:t>Soft-delete workspace</w:t>
            </w:r>
          </w:p>
        </w:tc>
        <w:tc>
          <w:tcPr>
            <w:tcW w:type="dxa" w:w="6100"/>
            <w:vAlign w:val="center"/>
          </w:tcPr>
          <w:p>
            <w:pPr>
              <w:spacing w:after="40"/>
            </w:pPr>
            <w:r>
              <w:rPr>
                <w:sz w:val="18"/>
              </w:rPr>
              <w:t>Use is_active/deleted_at/deleted_by and filter active records; do not cascade-delete history/audit.</w:t>
            </w:r>
          </w:p>
        </w:tc>
      </w:tr>
      <w:tr>
        <w:tc>
          <w:tcPr>
            <w:tcW w:type="dxa" w:w="1100"/>
            <w:vAlign w:val="center"/>
          </w:tcPr>
          <w:p>
            <w:pPr>
              <w:spacing w:after="40"/>
            </w:pPr>
            <w:r>
              <w:rPr>
                <w:sz w:val="18"/>
              </w:rPr>
              <w:t>BR-WS-012</w:t>
            </w:r>
          </w:p>
        </w:tc>
        <w:tc>
          <w:tcPr>
            <w:tcW w:type="dxa" w:w="2100"/>
            <w:vAlign w:val="center"/>
          </w:tcPr>
          <w:p>
            <w:pPr>
              <w:spacing w:after="40"/>
            </w:pPr>
            <w:r>
              <w:rPr>
                <w:sz w:val="18"/>
              </w:rPr>
              <w:t>AI chunks outside workspace DB</w:t>
            </w:r>
          </w:p>
        </w:tc>
        <w:tc>
          <w:tcPr>
            <w:tcW w:type="dxa" w:w="6100"/>
            <w:vAlign w:val="center"/>
          </w:tcPr>
          <w:p>
            <w:pPr>
              <w:spacing w:after="40"/>
            </w:pPr>
            <w:r>
              <w:rPr>
                <w:sz w:val="18"/>
              </w:rPr>
              <w:t>Workspace stores metadata/source policy only; publish events to AI service for vector/chunk operations.</w:t>
            </w:r>
          </w:p>
        </w:tc>
      </w:tr>
      <w:tr>
        <w:tc>
          <w:tcPr>
            <w:tcW w:type="dxa" w:w="1100"/>
            <w:vAlign w:val="center"/>
          </w:tcPr>
          <w:p>
            <w:pPr>
              <w:spacing w:after="40"/>
            </w:pPr>
            <w:r>
              <w:rPr>
                <w:sz w:val="18"/>
              </w:rPr>
              <w:t>BR-WS-013</w:t>
            </w:r>
          </w:p>
        </w:tc>
        <w:tc>
          <w:tcPr>
            <w:tcW w:type="dxa" w:w="2100"/>
            <w:vAlign w:val="center"/>
          </w:tcPr>
          <w:p>
            <w:pPr>
              <w:spacing w:after="40"/>
            </w:pPr>
            <w:r>
              <w:rPr>
                <w:sz w:val="18"/>
              </w:rPr>
              <w:t>Dashboard RBAC</w:t>
            </w:r>
          </w:p>
        </w:tc>
        <w:tc>
          <w:tcPr>
            <w:tcW w:type="dxa" w:w="6100"/>
            <w:vAlign w:val="center"/>
          </w:tcPr>
          <w:p>
            <w:pPr>
              <w:spacing w:after="40"/>
            </w:pPr>
            <w:r>
              <w:rPr>
                <w:sz w:val="18"/>
              </w:rPr>
              <w:t>DashboardController/Service verifies Owner/Admin using internal context before stats/activities queries.</w:t>
            </w:r>
          </w:p>
        </w:tc>
      </w:tr>
      <w:tr>
        <w:tc>
          <w:tcPr>
            <w:tcW w:type="dxa" w:w="1100"/>
            <w:vAlign w:val="center"/>
          </w:tcPr>
          <w:p>
            <w:pPr>
              <w:spacing w:after="40"/>
            </w:pPr>
            <w:r>
              <w:rPr>
                <w:sz w:val="18"/>
              </w:rPr>
              <w:t>BR-WS-014</w:t>
            </w:r>
          </w:p>
        </w:tc>
        <w:tc>
          <w:tcPr>
            <w:tcW w:type="dxa" w:w="2100"/>
            <w:vAlign w:val="center"/>
          </w:tcPr>
          <w:p>
            <w:pPr>
              <w:spacing w:after="40"/>
            </w:pPr>
            <w:r>
              <w:rPr>
                <w:sz w:val="18"/>
              </w:rPr>
              <w:t>Tenant isolation</w:t>
            </w:r>
          </w:p>
        </w:tc>
        <w:tc>
          <w:tcPr>
            <w:tcW w:type="dxa" w:w="6100"/>
            <w:vAlign w:val="center"/>
          </w:tcPr>
          <w:p>
            <w:pPr>
              <w:spacing w:after="40"/>
            </w:pPr>
            <w:r>
              <w:rPr>
                <w:sz w:val="18"/>
              </w:rPr>
              <w:t>Every query includes workspaceId from active context/path; tests assert cross-workspace data is not returned.</w:t>
            </w:r>
          </w:p>
        </w:tc>
      </w:tr>
      <w:tr>
        <w:tc>
          <w:tcPr>
            <w:tcW w:type="dxa" w:w="1100"/>
            <w:vAlign w:val="center"/>
          </w:tcPr>
          <w:p>
            <w:pPr>
              <w:spacing w:after="40"/>
            </w:pPr>
            <w:r>
              <w:rPr>
                <w:sz w:val="18"/>
              </w:rPr>
              <w:t>BR-WS-015</w:t>
            </w:r>
          </w:p>
        </w:tc>
        <w:tc>
          <w:tcPr>
            <w:tcW w:type="dxa" w:w="2100"/>
            <w:vAlign w:val="center"/>
          </w:tcPr>
          <w:p>
            <w:pPr>
              <w:spacing w:after="40"/>
            </w:pPr>
            <w:r>
              <w:rPr>
                <w:sz w:val="18"/>
              </w:rPr>
              <w:t>TranslationRoom metrics boundary</w:t>
            </w:r>
          </w:p>
        </w:tc>
        <w:tc>
          <w:tcPr>
            <w:tcW w:type="dxa" w:w="6100"/>
            <w:vAlign w:val="center"/>
          </w:tcPr>
          <w:p>
            <w:pPr>
              <w:spacing w:after="40"/>
            </w:pPr>
            <w:r>
              <w:rPr>
                <w:sz w:val="18"/>
              </w:rPr>
              <w:t>Dashboard and meeting policy calls use TranslationRoom gRPC/client; no direct DB query to TranslationRoom schema.</w:t>
            </w:r>
          </w:p>
        </w:tc>
      </w:tr>
      <w:tr>
        <w:tc>
          <w:tcPr>
            <w:tcW w:type="dxa" w:w="1100"/>
            <w:vAlign w:val="center"/>
          </w:tcPr>
          <w:p>
            <w:pPr>
              <w:spacing w:after="40"/>
            </w:pPr>
            <w:r>
              <w:rPr>
                <w:sz w:val="18"/>
              </w:rPr>
              <w:t>BR-WS-016</w:t>
            </w:r>
          </w:p>
        </w:tc>
        <w:tc>
          <w:tcPr>
            <w:tcW w:type="dxa" w:w="2100"/>
            <w:vAlign w:val="center"/>
          </w:tcPr>
          <w:p>
            <w:pPr>
              <w:spacing w:after="40"/>
            </w:pPr>
            <w:r>
              <w:rPr>
                <w:sz w:val="18"/>
              </w:rPr>
              <w:t>Activity log scope</w:t>
            </w:r>
          </w:p>
        </w:tc>
        <w:tc>
          <w:tcPr>
            <w:tcW w:type="dxa" w:w="6100"/>
            <w:vAlign w:val="center"/>
          </w:tcPr>
          <w:p>
            <w:pPr>
              <w:spacing w:after="40"/>
            </w:pPr>
            <w:r>
              <w:rPr>
                <w:sz w:val="18"/>
              </w:rPr>
              <w:t>Activity service filters to settings/member/sensitive document actions; exclude noisy non-governance events.</w:t>
            </w:r>
          </w:p>
        </w:tc>
      </w:tr>
      <w:tr>
        <w:tc>
          <w:tcPr>
            <w:tcW w:type="dxa" w:w="1100"/>
            <w:vAlign w:val="center"/>
          </w:tcPr>
          <w:p>
            <w:pPr>
              <w:spacing w:after="40"/>
            </w:pPr>
            <w:r>
              <w:rPr>
                <w:sz w:val="18"/>
              </w:rPr>
              <w:t>BR-WS-017</w:t>
            </w:r>
          </w:p>
        </w:tc>
        <w:tc>
          <w:tcPr>
            <w:tcW w:type="dxa" w:w="2100"/>
            <w:vAlign w:val="center"/>
          </w:tcPr>
          <w:p>
            <w:pPr>
              <w:spacing w:after="40"/>
            </w:pPr>
            <w:r>
              <w:rPr>
                <w:sz w:val="18"/>
              </w:rPr>
              <w:t>Meeting creator permission storage</w:t>
            </w:r>
          </w:p>
        </w:tc>
        <w:tc>
          <w:tcPr>
            <w:tcW w:type="dxa" w:w="6100"/>
            <w:vAlign w:val="center"/>
          </w:tcPr>
          <w:p>
            <w:pPr>
              <w:spacing w:after="40"/>
            </w:pPr>
            <w:r>
              <w:rPr>
                <w:sz w:val="18"/>
              </w:rPr>
              <w:t>Persist per-member permission in workspace_members.can_create_meetings; do not implement settings JSONB userId allow/deny arrays; expose via DTO/gRPC and enforce at create-room.</w:t>
            </w:r>
          </w:p>
        </w:tc>
      </w:tr>
      <w:tr>
        <w:tc>
          <w:tcPr>
            <w:tcW w:type="dxa" w:w="1100"/>
            <w:vAlign w:val="center"/>
          </w:tcPr>
          <w:p>
            <w:pPr>
              <w:spacing w:after="40"/>
            </w:pPr>
            <w:r>
              <w:rPr>
                <w:sz w:val="18"/>
              </w:rPr>
              <w:t>BR-WS-018</w:t>
            </w:r>
          </w:p>
        </w:tc>
        <w:tc>
          <w:tcPr>
            <w:tcW w:type="dxa" w:w="2100"/>
            <w:vAlign w:val="center"/>
          </w:tcPr>
          <w:p>
            <w:pPr>
              <w:spacing w:after="40"/>
            </w:pPr>
            <w:r>
              <w:rPr>
                <w:sz w:val="18"/>
              </w:rPr>
              <w:t>Active app user eligibility</w:t>
            </w:r>
          </w:p>
        </w:tc>
        <w:tc>
          <w:tcPr>
            <w:tcW w:type="dxa" w:w="6100"/>
            <w:vAlign w:val="center"/>
          </w:tcPr>
          <w:p>
            <w:pPr>
              <w:spacing w:after="40"/>
            </w:pPr>
            <w:r>
              <w:rPr>
                <w:sz w:val="18"/>
              </w:rPr>
              <w:t>Workspace query/gRPC endpoint must be able to answer whether a user has at least one active membership in an active Enterprise Workspace; Auth uses this to decide ACTIVE vs SUSPENDED_NO_ACTIVE_WORKSPACE.</w:t>
            </w:r>
          </w:p>
        </w:tc>
      </w:tr>
      <w:tr>
        <w:tc>
          <w:tcPr>
            <w:tcW w:type="dxa" w:w="1100"/>
            <w:vAlign w:val="center"/>
          </w:tcPr>
          <w:p>
            <w:pPr>
              <w:spacing w:after="40"/>
            </w:pPr>
            <w:r>
              <w:rPr>
                <w:sz w:val="18"/>
              </w:rPr>
              <w:t>BR-WS-019</w:t>
            </w:r>
          </w:p>
        </w:tc>
        <w:tc>
          <w:tcPr>
            <w:tcW w:type="dxa" w:w="2100"/>
            <w:vAlign w:val="center"/>
          </w:tcPr>
          <w:p>
            <w:pPr>
              <w:spacing w:after="40"/>
            </w:pPr>
            <w:r>
              <w:rPr>
                <w:sz w:val="18"/>
              </w:rPr>
              <w:t>Workspace deactivation sync</w:t>
            </w:r>
          </w:p>
        </w:tc>
        <w:tc>
          <w:tcPr>
            <w:tcW w:type="dxa" w:w="6100"/>
            <w:vAlign w:val="center"/>
          </w:tcPr>
          <w:p>
            <w:pPr>
              <w:spacing w:after="40"/>
            </w:pPr>
            <w:r>
              <w:rPr>
                <w:sz w:val="18"/>
              </w:rPr>
              <w:t>On workspace deactivation/soft-delete, mark workspace inactive/deleted_at, clear Redis active contexts, publish WorkspaceDeactivated/UserWorkspaceEligibilityChanged events or call Auth gRPC for affected users.</w:t>
            </w:r>
          </w:p>
        </w:tc>
      </w:tr>
      <w:tr>
        <w:tc>
          <w:tcPr>
            <w:tcW w:type="dxa" w:w="1100"/>
            <w:vAlign w:val="center"/>
          </w:tcPr>
          <w:p>
            <w:pPr>
              <w:spacing w:after="40"/>
            </w:pPr>
            <w:r>
              <w:rPr>
                <w:sz w:val="18"/>
              </w:rPr>
              <w:t>BR-WS-020</w:t>
            </w:r>
          </w:p>
        </w:tc>
        <w:tc>
          <w:tcPr>
            <w:tcW w:type="dxa" w:w="2100"/>
            <w:vAlign w:val="center"/>
          </w:tcPr>
          <w:p>
            <w:pPr>
              <w:spacing w:after="40"/>
            </w:pPr>
            <w:r>
              <w:rPr>
                <w:sz w:val="18"/>
              </w:rPr>
              <w:t>Member removal sync</w:t>
            </w:r>
          </w:p>
        </w:tc>
        <w:tc>
          <w:tcPr>
            <w:tcW w:type="dxa" w:w="6100"/>
            <w:vAlign w:val="center"/>
          </w:tcPr>
          <w:p>
            <w:pPr>
              <w:spacing w:after="40"/>
            </w:pPr>
            <w:r>
              <w:rPr>
                <w:sz w:val="18"/>
              </w:rPr>
              <w:t>Remove/leave sets status/removed_at/removed_by, invalidates target active context, then checks remaining active memberships; if zero, request Auth set SUSPENDED_NO_ACTIVE_WORKSPACE.</w:t>
            </w:r>
          </w:p>
        </w:tc>
      </w:tr>
      <w:tr>
        <w:tc>
          <w:tcPr>
            <w:tcW w:type="dxa" w:w="1100"/>
            <w:vAlign w:val="center"/>
          </w:tcPr>
          <w:p>
            <w:pPr>
              <w:spacing w:after="40"/>
            </w:pPr>
            <w:r>
              <w:rPr>
                <w:sz w:val="18"/>
              </w:rPr>
              <w:t>BR-WS-021</w:t>
            </w:r>
          </w:p>
        </w:tc>
        <w:tc>
          <w:tcPr>
            <w:tcW w:type="dxa" w:w="2100"/>
            <w:vAlign w:val="center"/>
          </w:tcPr>
          <w:p>
            <w:pPr>
              <w:spacing w:after="40"/>
            </w:pPr>
            <w:r>
              <w:rPr>
                <w:sz w:val="18"/>
              </w:rPr>
              <w:t>Invitation reactivation</w:t>
            </w:r>
          </w:p>
        </w:tc>
        <w:tc>
          <w:tcPr>
            <w:tcW w:type="dxa" w:w="6100"/>
            <w:vAlign w:val="center"/>
          </w:tcPr>
          <w:p>
            <w:pPr>
              <w:spacing w:after="40"/>
            </w:pPr>
            <w:r>
              <w:rPr>
                <w:sz w:val="18"/>
              </w:rPr>
              <w:t>AcceptInvitation creates/reactivates membership only when workspace is active and invitation is valid; after success notify Auth to reactivate suspended account, but reject if Auth reports ADMIN_BLOCKED/DISABLED/SOFT_DELETED.</w:t>
            </w:r>
          </w:p>
        </w:tc>
      </w:tr>
      <w:tr>
        <w:tc>
          <w:tcPr>
            <w:tcW w:type="dxa" w:w="1100"/>
            <w:vAlign w:val="center"/>
          </w:tcPr>
          <w:p>
            <w:pPr>
              <w:spacing w:after="40"/>
            </w:pPr>
            <w:r>
              <w:rPr>
                <w:sz w:val="18"/>
              </w:rPr>
              <w:t>BR-WS-022</w:t>
            </w:r>
          </w:p>
        </w:tc>
        <w:tc>
          <w:tcPr>
            <w:tcW w:type="dxa" w:w="2100"/>
            <w:vAlign w:val="center"/>
          </w:tcPr>
          <w:p>
            <w:pPr>
              <w:spacing w:after="40"/>
            </w:pPr>
            <w:r>
              <w:rPr>
                <w:sz w:val="18"/>
              </w:rPr>
              <w:t>Soft-delete only</w:t>
            </w:r>
          </w:p>
        </w:tc>
        <w:tc>
          <w:tcPr>
            <w:tcW w:type="dxa" w:w="6100"/>
            <w:vAlign w:val="center"/>
          </w:tcPr>
          <w:p>
            <w:pPr>
              <w:spacing w:after="40"/>
            </w:pPr>
            <w:r>
              <w:rPr>
                <w:sz w:val="18"/>
              </w:rPr>
              <w:t>Keep deleted_at/deleted_by/status fields for workspace/member/document; never physically delete rows needed for FK, audit, meeting history, invitation history or legal trace.</w:t>
            </w:r>
          </w:p>
        </w:tc>
      </w:tr>
    </w:tbl>
    <w:p/>
    <w:p>
      <w:pPr>
        <w:pStyle w:val="Heading1"/>
      </w:pPr>
      <w:r>
        <w:t>11. Non-functional Requirements</w:t>
      </w:r>
    </w:p>
    <w:p>
      <w:r>
        <w:t>Non-functional requirements chỉ mô tả thuộc tính chất lượng và ràng buộc vận hành: security, privacy, performance, availability, compliance, maintainability, scalability, integrity, cryptography và UI quality. Không đưa luồng nghiệp vụ, role permission hoặc state transition vào phần này; các nội dung đó nằm ở Functional Requirements hoặc Business Rules.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400"/>
            <w:shd w:fill="F2F4F7"/>
            <w:vAlign w:val="center"/>
          </w:tcPr>
          <w:p>
            <w:r>
              <w:rPr>
                <w:b/>
                <w:color w:val="0B2545"/>
              </w:rPr>
              <w:t>ID</w:t>
            </w:r>
          </w:p>
        </w:tc>
        <w:tc>
          <w:tcPr>
            <w:tcW w:type="dxa" w:w="1700"/>
            <w:shd w:fill="F2F4F7"/>
            <w:vAlign w:val="center"/>
          </w:tcPr>
          <w:p>
            <w:r>
              <w:rPr>
                <w:b/>
                <w:color w:val="0B2545"/>
              </w:rPr>
              <w:t>Area</w:t>
            </w:r>
          </w:p>
        </w:tc>
        <w:tc>
          <w:tcPr>
            <w:tcW w:type="dxa" w:w="6100"/>
            <w:shd w:fill="F2F4F7"/>
            <w:vAlign w:val="center"/>
          </w:tcPr>
          <w:p>
            <w:r>
              <w:rPr>
                <w:b/>
                <w:color w:val="0B2545"/>
              </w:rPr>
              <w:t>Requirement</w:t>
            </w:r>
          </w:p>
        </w:tc>
      </w:tr>
      <w:tr>
        <w:tc>
          <w:tcPr>
            <w:tcW w:type="dxa" w:w="1400"/>
            <w:vAlign w:val="center"/>
          </w:tcPr>
          <w:p>
            <w:pPr>
              <w:spacing w:after="40"/>
            </w:pPr>
            <w:r>
              <w:rPr>
                <w:sz w:val="18"/>
              </w:rPr>
              <w:t>NFR-WS-001</w:t>
            </w:r>
          </w:p>
        </w:tc>
        <w:tc>
          <w:tcPr>
            <w:tcW w:type="dxa" w:w="1700"/>
            <w:vAlign w:val="center"/>
          </w:tcPr>
          <w:p>
            <w:pPr>
              <w:spacing w:after="40"/>
            </w:pPr>
            <w:r>
              <w:rPr>
                <w:sz w:val="18"/>
              </w:rPr>
              <w:t>Security</w:t>
            </w:r>
          </w:p>
        </w:tc>
        <w:tc>
          <w:tcPr>
            <w:tcW w:type="dxa" w:w="6100"/>
            <w:vAlign w:val="center"/>
          </w:tcPr>
          <w:p>
            <w:pPr>
              <w:spacing w:after="40"/>
            </w:pPr>
            <w:r>
              <w:rPr>
                <w:sz w:val="18"/>
              </w:rPr>
              <w:t>Tất cả endpoint yêu cầu JWT hợp lệ, trừ invitation preview an toàn không lộ token hash.</w:t>
            </w:r>
          </w:p>
        </w:tc>
      </w:tr>
      <w:tr>
        <w:tc>
          <w:tcPr>
            <w:tcW w:type="dxa" w:w="1400"/>
            <w:vAlign w:val="center"/>
          </w:tcPr>
          <w:p>
            <w:pPr>
              <w:spacing w:after="40"/>
            </w:pPr>
            <w:r>
              <w:rPr>
                <w:sz w:val="18"/>
              </w:rPr>
              <w:t>NFR-WS-002</w:t>
            </w:r>
          </w:p>
        </w:tc>
        <w:tc>
          <w:tcPr>
            <w:tcW w:type="dxa" w:w="1700"/>
            <w:vAlign w:val="center"/>
          </w:tcPr>
          <w:p>
            <w:pPr>
              <w:spacing w:after="40"/>
            </w:pPr>
            <w:r>
              <w:rPr>
                <w:sz w:val="18"/>
              </w:rPr>
              <w:t>Security</w:t>
            </w:r>
          </w:p>
        </w:tc>
        <w:tc>
          <w:tcPr>
            <w:tcW w:type="dxa" w:w="6100"/>
            <w:vAlign w:val="center"/>
          </w:tcPr>
          <w:p>
            <w:pPr>
              <w:spacing w:after="40"/>
            </w:pPr>
            <w:r>
              <w:rPr>
                <w:sz w:val="18"/>
              </w:rPr>
              <w:t>Downstream services chỉ tin workspace context nội bộ đã ký, không tin header do client tự gửi.</w:t>
            </w:r>
          </w:p>
        </w:tc>
      </w:tr>
      <w:tr>
        <w:tc>
          <w:tcPr>
            <w:tcW w:type="dxa" w:w="1400"/>
            <w:vAlign w:val="center"/>
          </w:tcPr>
          <w:p>
            <w:pPr>
              <w:spacing w:after="40"/>
            </w:pPr>
            <w:r>
              <w:rPr>
                <w:sz w:val="18"/>
              </w:rPr>
              <w:t>NFR-WS-003</w:t>
            </w:r>
          </w:p>
        </w:tc>
        <w:tc>
          <w:tcPr>
            <w:tcW w:type="dxa" w:w="1700"/>
            <w:vAlign w:val="center"/>
          </w:tcPr>
          <w:p>
            <w:pPr>
              <w:spacing w:after="40"/>
            </w:pPr>
            <w:r>
              <w:rPr>
                <w:sz w:val="18"/>
              </w:rPr>
              <w:t>Privacy</w:t>
            </w:r>
          </w:p>
        </w:tc>
        <w:tc>
          <w:tcPr>
            <w:tcW w:type="dxa" w:w="6100"/>
            <w:vAlign w:val="center"/>
          </w:tcPr>
          <w:p>
            <w:pPr>
              <w:spacing w:after="40"/>
            </w:pPr>
            <w:r>
              <w:rPr>
                <w:sz w:val="18"/>
              </w:rPr>
              <w:t>Không lộ dữ liệu workspace khác; mọi query phải scope theo workspace_id và active membership.</w:t>
            </w:r>
          </w:p>
        </w:tc>
      </w:tr>
      <w:tr>
        <w:tc>
          <w:tcPr>
            <w:tcW w:type="dxa" w:w="1400"/>
            <w:vAlign w:val="center"/>
          </w:tcPr>
          <w:p>
            <w:pPr>
              <w:spacing w:after="40"/>
            </w:pPr>
            <w:r>
              <w:rPr>
                <w:sz w:val="18"/>
              </w:rPr>
              <w:t>NFR-WS-004</w:t>
            </w:r>
          </w:p>
        </w:tc>
        <w:tc>
          <w:tcPr>
            <w:tcW w:type="dxa" w:w="1700"/>
            <w:vAlign w:val="center"/>
          </w:tcPr>
          <w:p>
            <w:pPr>
              <w:spacing w:after="40"/>
            </w:pPr>
            <w:r>
              <w:rPr>
                <w:sz w:val="18"/>
              </w:rPr>
              <w:t>Performance</w:t>
            </w:r>
          </w:p>
        </w:tc>
        <w:tc>
          <w:tcPr>
            <w:tcW w:type="dxa" w:w="6100"/>
            <w:vAlign w:val="center"/>
          </w:tcPr>
          <w:p>
            <w:pPr>
              <w:spacing w:after="40"/>
            </w:pPr>
            <w:r>
              <w:rPr>
                <w:sz w:val="18"/>
              </w:rPr>
              <w:t>List workspace/member/document dùng phân trang; DB query mục tiêu dưới 50ms cho list cốt lõi.</w:t>
            </w:r>
          </w:p>
        </w:tc>
      </w:tr>
      <w:tr>
        <w:tc>
          <w:tcPr>
            <w:tcW w:type="dxa" w:w="1400"/>
            <w:vAlign w:val="center"/>
          </w:tcPr>
          <w:p>
            <w:pPr>
              <w:spacing w:after="40"/>
            </w:pPr>
            <w:r>
              <w:rPr>
                <w:sz w:val="18"/>
              </w:rPr>
              <w:t>NFR-WS-005</w:t>
            </w:r>
          </w:p>
        </w:tc>
        <w:tc>
          <w:tcPr>
            <w:tcW w:type="dxa" w:w="1700"/>
            <w:vAlign w:val="center"/>
          </w:tcPr>
          <w:p>
            <w:pPr>
              <w:spacing w:after="40"/>
            </w:pPr>
            <w:r>
              <w:rPr>
                <w:sz w:val="18"/>
              </w:rPr>
              <w:t>Availability</w:t>
            </w:r>
          </w:p>
        </w:tc>
        <w:tc>
          <w:tcPr>
            <w:tcW w:type="dxa" w:w="6100"/>
            <w:vAlign w:val="center"/>
          </w:tcPr>
          <w:p>
            <w:pPr>
              <w:spacing w:after="40"/>
            </w:pPr>
            <w:r>
              <w:rPr>
                <w:sz w:val="18"/>
              </w:rPr>
              <w:t>Redis/RabbitMQ/AI ingestion failure không làm mất metadata upload; lỗi worker phải retry/audit/dead-letter được.</w:t>
            </w:r>
          </w:p>
        </w:tc>
      </w:tr>
      <w:tr>
        <w:tc>
          <w:tcPr>
            <w:tcW w:type="dxa" w:w="1400"/>
            <w:vAlign w:val="center"/>
          </w:tcPr>
          <w:p>
            <w:pPr>
              <w:spacing w:after="40"/>
            </w:pPr>
            <w:r>
              <w:rPr>
                <w:sz w:val="18"/>
              </w:rPr>
              <w:t>NFR-WS-006</w:t>
            </w:r>
          </w:p>
        </w:tc>
        <w:tc>
          <w:tcPr>
            <w:tcW w:type="dxa" w:w="1700"/>
            <w:vAlign w:val="center"/>
          </w:tcPr>
          <w:p>
            <w:pPr>
              <w:spacing w:after="40"/>
            </w:pPr>
            <w:r>
              <w:rPr>
                <w:sz w:val="18"/>
              </w:rPr>
              <w:t>Compliance</w:t>
            </w:r>
          </w:p>
        </w:tc>
        <w:tc>
          <w:tcPr>
            <w:tcW w:type="dxa" w:w="6100"/>
            <w:vAlign w:val="center"/>
          </w:tcPr>
          <w:p>
            <w:pPr>
              <w:spacing w:after="40"/>
            </w:pPr>
            <w:r>
              <w:rPr>
                <w:sz w:val="18"/>
              </w:rPr>
              <w:t>Sensitive document view/download/delete phải ghi audit action, actor, IP, user agent, metadata.</w:t>
            </w:r>
          </w:p>
        </w:tc>
      </w:tr>
      <w:tr>
        <w:tc>
          <w:tcPr>
            <w:tcW w:type="dxa" w:w="1400"/>
            <w:vAlign w:val="center"/>
          </w:tcPr>
          <w:p>
            <w:pPr>
              <w:spacing w:after="40"/>
            </w:pPr>
            <w:r>
              <w:rPr>
                <w:sz w:val="18"/>
              </w:rPr>
              <w:t>NFR-WS-007</w:t>
            </w:r>
          </w:p>
        </w:tc>
        <w:tc>
          <w:tcPr>
            <w:tcW w:type="dxa" w:w="1700"/>
            <w:vAlign w:val="center"/>
          </w:tcPr>
          <w:p>
            <w:pPr>
              <w:spacing w:after="40"/>
            </w:pPr>
            <w:r>
              <w:rPr>
                <w:sz w:val="18"/>
              </w:rPr>
              <w:t>Maintainability</w:t>
            </w:r>
          </w:p>
        </w:tc>
        <w:tc>
          <w:tcPr>
            <w:tcW w:type="dxa" w:w="6100"/>
            <w:vAlign w:val="center"/>
          </w:tcPr>
          <w:p>
            <w:pPr>
              <w:spacing w:after="40"/>
            </w:pPr>
            <w:r>
              <w:rPr>
                <w:sz w:val="18"/>
              </w:rPr>
              <w:t>Workspace Service không cross-join database của Auth/TranslationRoom; dùng gRPC/client boundary.</w:t>
            </w:r>
          </w:p>
        </w:tc>
      </w:tr>
      <w:tr>
        <w:tc>
          <w:tcPr>
            <w:tcW w:type="dxa" w:w="1400"/>
            <w:vAlign w:val="center"/>
          </w:tcPr>
          <w:p>
            <w:pPr>
              <w:spacing w:after="40"/>
            </w:pPr>
            <w:r>
              <w:rPr>
                <w:sz w:val="18"/>
              </w:rPr>
              <w:t>NFR-WS-008</w:t>
            </w:r>
          </w:p>
        </w:tc>
        <w:tc>
          <w:tcPr>
            <w:tcW w:type="dxa" w:w="1700"/>
            <w:vAlign w:val="center"/>
          </w:tcPr>
          <w:p>
            <w:pPr>
              <w:spacing w:after="40"/>
            </w:pPr>
            <w:r>
              <w:rPr>
                <w:sz w:val="18"/>
              </w:rPr>
              <w:t>Scalability</w:t>
            </w:r>
          </w:p>
        </w:tc>
        <w:tc>
          <w:tcPr>
            <w:tcW w:type="dxa" w:w="6100"/>
            <w:vAlign w:val="center"/>
          </w:tcPr>
          <w:p>
            <w:pPr>
              <w:spacing w:after="40"/>
            </w:pPr>
            <w:r>
              <w:rPr>
                <w:sz w:val="18"/>
              </w:rPr>
              <w:t>Document ingestion chạy bất đồng bộ qua Redis Stream kết hợp RabbitMQ với prefetch/concurrency limit, retry và dead-letter để tránh nghẽn CPU/AI.</w:t>
            </w:r>
          </w:p>
        </w:tc>
      </w:tr>
      <w:tr>
        <w:tc>
          <w:tcPr>
            <w:tcW w:type="dxa" w:w="1400"/>
            <w:vAlign w:val="center"/>
          </w:tcPr>
          <w:p>
            <w:pPr>
              <w:spacing w:after="40"/>
            </w:pPr>
            <w:r>
              <w:rPr>
                <w:sz w:val="18"/>
              </w:rPr>
              <w:t>NFR-WS-009</w:t>
            </w:r>
          </w:p>
        </w:tc>
        <w:tc>
          <w:tcPr>
            <w:tcW w:type="dxa" w:w="1700"/>
            <w:vAlign w:val="center"/>
          </w:tcPr>
          <w:p>
            <w:pPr>
              <w:spacing w:after="40"/>
            </w:pPr>
            <w:r>
              <w:rPr>
                <w:sz w:val="18"/>
              </w:rPr>
              <w:t>Integrity</w:t>
            </w:r>
          </w:p>
        </w:tc>
        <w:tc>
          <w:tcPr>
            <w:tcW w:type="dxa" w:w="6100"/>
            <w:vAlign w:val="center"/>
          </w:tcPr>
          <w:p>
            <w:pPr>
              <w:spacing w:after="40"/>
            </w:pPr>
            <w:r>
              <w:rPr>
                <w:sz w:val="18"/>
              </w:rPr>
              <w:t>Mọi workspace tạo mới phải có Owner; mọi document phải có workspace_id và storage metadata hợp lệ.</w:t>
            </w:r>
          </w:p>
        </w:tc>
      </w:tr>
      <w:tr>
        <w:tc>
          <w:tcPr>
            <w:tcW w:type="dxa" w:w="1400"/>
            <w:vAlign w:val="center"/>
          </w:tcPr>
          <w:p>
            <w:pPr>
              <w:spacing w:after="40"/>
            </w:pPr>
            <w:r>
              <w:rPr>
                <w:sz w:val="18"/>
              </w:rPr>
              <w:t>NFR-WS-010</w:t>
            </w:r>
          </w:p>
        </w:tc>
        <w:tc>
          <w:tcPr>
            <w:tcW w:type="dxa" w:w="1700"/>
            <w:vAlign w:val="center"/>
          </w:tcPr>
          <w:p>
            <w:pPr>
              <w:spacing w:after="40"/>
            </w:pPr>
            <w:r>
              <w:rPr>
                <w:sz w:val="18"/>
              </w:rPr>
              <w:t>Cryptography</w:t>
            </w:r>
          </w:p>
        </w:tc>
        <w:tc>
          <w:tcPr>
            <w:tcW w:type="dxa" w:w="6100"/>
            <w:vAlign w:val="center"/>
          </w:tcPr>
          <w:p>
            <w:pPr>
              <w:spacing w:after="40"/>
            </w:pPr>
            <w:r>
              <w:rPr>
                <w:sz w:val="18"/>
              </w:rPr>
              <w:t>Local encrypted file phải verify HMAC trước khi decrypt và dùng constant-time compare.</w:t>
            </w:r>
          </w:p>
        </w:tc>
      </w:tr>
      <w:tr>
        <w:tc>
          <w:tcPr>
            <w:tcW w:type="dxa" w:w="1400"/>
            <w:vAlign w:val="center"/>
          </w:tcPr>
          <w:p>
            <w:pPr>
              <w:spacing w:after="40"/>
            </w:pPr>
            <w:r>
              <w:rPr>
                <w:sz w:val="18"/>
              </w:rPr>
              <w:t>NFR-WS-011</w:t>
            </w:r>
          </w:p>
        </w:tc>
        <w:tc>
          <w:tcPr>
            <w:tcW w:type="dxa" w:w="1700"/>
            <w:vAlign w:val="center"/>
          </w:tcPr>
          <w:p>
            <w:pPr>
              <w:spacing w:after="40"/>
            </w:pPr>
            <w:r>
              <w:rPr>
                <w:sz w:val="18"/>
              </w:rPr>
              <w:t>Frontend security</w:t>
            </w:r>
          </w:p>
        </w:tc>
        <w:tc>
          <w:tcPr>
            <w:tcW w:type="dxa" w:w="6100"/>
            <w:vAlign w:val="center"/>
          </w:tcPr>
          <w:p>
            <w:pPr>
              <w:spacing w:after="40"/>
            </w:pPr>
            <w:r>
              <w:rPr>
                <w:sz w:val="18"/>
              </w:rPr>
              <w:t>Workspace UI phải kế thừa security header pattern từ web: X-Frame-Options DENY, X-Content-Type-Options nosniff, Referrer-Policy strict-origin-when-cross-origin.</w:t>
            </w:r>
          </w:p>
        </w:tc>
      </w:tr>
      <w:tr>
        <w:tc>
          <w:tcPr>
            <w:tcW w:type="dxa" w:w="1400"/>
            <w:vAlign w:val="center"/>
          </w:tcPr>
          <w:p>
            <w:pPr>
              <w:spacing w:after="40"/>
            </w:pPr>
            <w:r>
              <w:rPr>
                <w:sz w:val="18"/>
              </w:rPr>
              <w:t>NFR-WS-012</w:t>
            </w:r>
          </w:p>
        </w:tc>
        <w:tc>
          <w:tcPr>
            <w:tcW w:type="dxa" w:w="1700"/>
            <w:vAlign w:val="center"/>
          </w:tcPr>
          <w:p>
            <w:pPr>
              <w:spacing w:after="40"/>
            </w:pPr>
            <w:r>
              <w:rPr>
                <w:sz w:val="18"/>
              </w:rPr>
              <w:t>Frontend performance</w:t>
            </w:r>
          </w:p>
        </w:tc>
        <w:tc>
          <w:tcPr>
            <w:tcW w:type="dxa" w:w="6100"/>
            <w:vAlign w:val="center"/>
          </w:tcPr>
          <w:p>
            <w:pPr>
              <w:spacing w:after="40"/>
            </w:pPr>
            <w:r>
              <w:rPr>
                <w:sz w:val="18"/>
              </w:rPr>
              <w:t>Workspace UI phải dùng request timeout, loading skeleton, pagination và cache immutable cho static assets; không block thao tác chính vì panel phụ tải chậm.</w:t>
            </w:r>
          </w:p>
        </w:tc>
      </w:tr>
      <w:tr>
        <w:tc>
          <w:tcPr>
            <w:tcW w:type="dxa" w:w="1400"/>
            <w:vAlign w:val="center"/>
          </w:tcPr>
          <w:p>
            <w:pPr>
              <w:spacing w:after="40"/>
            </w:pPr>
            <w:r>
              <w:rPr>
                <w:sz w:val="18"/>
              </w:rPr>
              <w:t>NFR-WS-013</w:t>
            </w:r>
          </w:p>
        </w:tc>
        <w:tc>
          <w:tcPr>
            <w:tcW w:type="dxa" w:w="1700"/>
            <w:vAlign w:val="center"/>
          </w:tcPr>
          <w:p>
            <w:pPr>
              <w:spacing w:after="40"/>
            </w:pPr>
            <w:r>
              <w:rPr>
                <w:sz w:val="18"/>
              </w:rPr>
              <w:t>Frontend resilience</w:t>
            </w:r>
          </w:p>
        </w:tc>
        <w:tc>
          <w:tcPr>
            <w:tcW w:type="dxa" w:w="6100"/>
            <w:vAlign w:val="center"/>
          </w:tcPr>
          <w:p>
            <w:pPr>
              <w:spacing w:after="40"/>
            </w:pPr>
            <w:r>
              <w:rPr>
                <w:sz w:val="18"/>
              </w:rPr>
              <w:t>Workspace UI phải preserve form input sau network error, dùng retry rõ ràng, refresh-token queue để tránh nhiều request refresh đồng thời và redirect login khi session hết hạn.</w:t>
            </w:r>
          </w:p>
        </w:tc>
      </w:tr>
      <w:tr>
        <w:tc>
          <w:tcPr>
            <w:tcW w:type="dxa" w:w="1400"/>
            <w:vAlign w:val="center"/>
          </w:tcPr>
          <w:p>
            <w:pPr>
              <w:spacing w:after="40"/>
            </w:pPr>
            <w:r>
              <w:rPr>
                <w:sz w:val="18"/>
              </w:rPr>
              <w:t>NFR-WS-014</w:t>
            </w:r>
          </w:p>
        </w:tc>
        <w:tc>
          <w:tcPr>
            <w:tcW w:type="dxa" w:w="1700"/>
            <w:vAlign w:val="center"/>
          </w:tcPr>
          <w:p>
            <w:pPr>
              <w:spacing w:after="40"/>
            </w:pPr>
            <w:r>
              <w:rPr>
                <w:sz w:val="18"/>
              </w:rPr>
              <w:t>Frontend accessibility</w:t>
            </w:r>
          </w:p>
        </w:tc>
        <w:tc>
          <w:tcPr>
            <w:tcW w:type="dxa" w:w="6100"/>
            <w:vAlign w:val="center"/>
          </w:tcPr>
          <w:p>
            <w:pPr>
              <w:spacing w:after="40"/>
            </w:pPr>
            <w:r>
              <w:rPr>
                <w:sz w:val="18"/>
              </w:rPr>
              <w:t>Workspace UI phải có label cho form fields, keyboard reachable controls, aria/status cho loading/error/success và không chỉ dựa vào màu để biểu thị trạng thái.</w:t>
            </w:r>
          </w:p>
        </w:tc>
      </w:tr>
      <w:tr>
        <w:tc>
          <w:tcPr>
            <w:tcW w:type="dxa" w:w="1400"/>
            <w:vAlign w:val="center"/>
          </w:tcPr>
          <w:p>
            <w:pPr>
              <w:spacing w:after="40"/>
            </w:pPr>
            <w:r>
              <w:rPr>
                <w:sz w:val="18"/>
              </w:rPr>
              <w:t>NFR-WS-015</w:t>
            </w:r>
          </w:p>
        </w:tc>
        <w:tc>
          <w:tcPr>
            <w:tcW w:type="dxa" w:w="1700"/>
            <w:vAlign w:val="center"/>
          </w:tcPr>
          <w:p>
            <w:pPr>
              <w:spacing w:after="40"/>
            </w:pPr>
            <w:r>
              <w:rPr>
                <w:sz w:val="18"/>
              </w:rPr>
              <w:t>Testability</w:t>
            </w:r>
          </w:p>
        </w:tc>
        <w:tc>
          <w:tcPr>
            <w:tcW w:type="dxa" w:w="6100"/>
            <w:vAlign w:val="center"/>
          </w:tcPr>
          <w:p>
            <w:pPr>
              <w:spacing w:after="40"/>
            </w:pPr>
            <w:r>
              <w:rPr>
                <w:sz w:val="18"/>
              </w:rPr>
              <w:t>Workspace backend requirement phải có automated test trace bằng xUnit/Microsoft.NET.Test.Sdk, NSubstitute cho service/controller isolation, Testcontainers PostgreSQL cho integration, coverlet.collector cho coverage và Postman/Newman-compatible collection cho API smoke/regression.</w:t>
            </w:r>
          </w:p>
        </w:tc>
      </w:tr>
      <w:tr>
        <w:tc>
          <w:tcPr>
            <w:tcW w:type="dxa" w:w="1400"/>
            <w:vAlign w:val="center"/>
          </w:tcPr>
          <w:p>
            <w:pPr>
              <w:spacing w:after="40"/>
            </w:pPr>
            <w:r>
              <w:rPr>
                <w:sz w:val="18"/>
              </w:rPr>
              <w:t>NFR-WS-016</w:t>
            </w:r>
          </w:p>
        </w:tc>
        <w:tc>
          <w:tcPr>
            <w:tcW w:type="dxa" w:w="1700"/>
            <w:vAlign w:val="center"/>
          </w:tcPr>
          <w:p>
            <w:pPr>
              <w:spacing w:after="40"/>
            </w:pPr>
            <w:r>
              <w:rPr>
                <w:sz w:val="18"/>
              </w:rPr>
              <w:t>Regression control</w:t>
            </w:r>
          </w:p>
        </w:tc>
        <w:tc>
          <w:tcPr>
            <w:tcW w:type="dxa" w:w="6100"/>
            <w:vAlign w:val="center"/>
          </w:tcPr>
          <w:p>
            <w:pPr>
              <w:spacing w:after="40"/>
            </w:pPr>
            <w:r>
              <w:rPr>
                <w:sz w:val="18"/>
              </w:rPr>
              <w:t>Mỗi thay đổi validation/constraint phải cập nhật unit test tương ứng và ít nhất một negative case cho API hoặc integration boundary.</w:t>
            </w:r>
          </w:p>
        </w:tc>
      </w:tr>
      <w:tr>
        <w:tc>
          <w:tcPr>
            <w:tcW w:type="dxa" w:w="1400"/>
            <w:vAlign w:val="center"/>
          </w:tcPr>
          <w:p>
            <w:pPr>
              <w:spacing w:after="40"/>
            </w:pPr>
            <w:r>
              <w:rPr>
                <w:sz w:val="18"/>
              </w:rPr>
              <w:t>NFR-WS-017</w:t>
            </w:r>
          </w:p>
        </w:tc>
        <w:tc>
          <w:tcPr>
            <w:tcW w:type="dxa" w:w="1700"/>
            <w:vAlign w:val="center"/>
          </w:tcPr>
          <w:p>
            <w:pPr>
              <w:spacing w:after="40"/>
            </w:pPr>
            <w:r>
              <w:rPr>
                <w:sz w:val="18"/>
              </w:rPr>
              <w:t>Performance</w:t>
            </w:r>
          </w:p>
        </w:tc>
        <w:tc>
          <w:tcPr>
            <w:tcW w:type="dxa" w:w="6100"/>
            <w:vAlign w:val="center"/>
          </w:tcPr>
          <w:p>
            <w:pPr>
              <w:spacing w:after="40"/>
            </w:pPr>
            <w:r>
              <w:rPr>
                <w:sz w:val="18"/>
              </w:rPr>
              <w:t>API lấy thống kê dashboard stats phải phản hồi trong thời gian dưới 100ms.</w:t>
            </w:r>
          </w:p>
        </w:tc>
      </w:tr>
      <w:tr>
        <w:tc>
          <w:tcPr>
            <w:tcW w:type="dxa" w:w="1400"/>
            <w:vAlign w:val="center"/>
          </w:tcPr>
          <w:p>
            <w:pPr>
              <w:spacing w:after="40"/>
            </w:pPr>
            <w:r>
              <w:rPr>
                <w:sz w:val="18"/>
              </w:rPr>
              <w:t>NFR-WS-018</w:t>
            </w:r>
          </w:p>
        </w:tc>
        <w:tc>
          <w:tcPr>
            <w:tcW w:type="dxa" w:w="1700"/>
            <w:vAlign w:val="center"/>
          </w:tcPr>
          <w:p>
            <w:pPr>
              <w:spacing w:after="40"/>
            </w:pPr>
            <w:r>
              <w:rPr>
                <w:sz w:val="18"/>
              </w:rPr>
              <w:t>Performance</w:t>
            </w:r>
          </w:p>
        </w:tc>
        <w:tc>
          <w:tcPr>
            <w:tcW w:type="dxa" w:w="6100"/>
            <w:vAlign w:val="center"/>
          </w:tcPr>
          <w:p>
            <w:pPr>
              <w:spacing w:after="40"/>
            </w:pPr>
            <w:r>
              <w:rPr>
                <w:sz w:val="18"/>
              </w:rPr>
              <w:t>Sử dụng Redis distributed cache cho dữ liệu gRPC và stats với TTL tối đa 5 phút để bảo vệ downstream services.</w:t>
            </w:r>
          </w:p>
        </w:tc>
      </w:tr>
      <w:tr>
        <w:tc>
          <w:tcPr>
            <w:tcW w:type="dxa" w:w="1400"/>
            <w:vAlign w:val="center"/>
          </w:tcPr>
          <w:p>
            <w:pPr>
              <w:spacing w:after="40"/>
            </w:pPr>
            <w:r>
              <w:rPr>
                <w:sz w:val="18"/>
              </w:rPr>
              <w:t>NFR-WS-019</w:t>
            </w:r>
          </w:p>
        </w:tc>
        <w:tc>
          <w:tcPr>
            <w:tcW w:type="dxa" w:w="1700"/>
            <w:vAlign w:val="center"/>
          </w:tcPr>
          <w:p>
            <w:pPr>
              <w:spacing w:after="40"/>
            </w:pPr>
            <w:r>
              <w:rPr>
                <w:sz w:val="18"/>
              </w:rPr>
              <w:t>Security</w:t>
            </w:r>
          </w:p>
        </w:tc>
        <w:tc>
          <w:tcPr>
            <w:tcW w:type="dxa" w:w="6100"/>
            <w:vAlign w:val="center"/>
          </w:tcPr>
          <w:p>
            <w:pPr>
              <w:spacing w:after="40"/>
            </w:pPr>
            <w:r>
              <w:rPr>
                <w:sz w:val="18"/>
              </w:rPr>
              <w:t>Kiểm tra quyền truy cập (RBAC) Dashboard tại API Gateway và ứng dụng backend dựa trên internal context.</w:t>
            </w:r>
          </w:p>
        </w:tc>
      </w:tr>
    </w:tbl>
    <w:p/>
    <w:p>
      <w:pPr>
        <w:pStyle w:val="Heading1"/>
      </w:pPr>
      <w:r>
        <w:t>12. User Requirements and Use Cases</w:t>
      </w:r>
    </w:p>
    <w:p>
      <w:pPr>
        <w:pStyle w:val="Heading3"/>
      </w:pPr>
      <w:r>
        <w:t>12.1 Use Case Diagram</w:t>
      </w:r>
    </w:p>
    <w:p>
      <w:pPr>
        <w:jc w:val="center"/>
      </w:pPr>
      <w:r>
        <w:drawing>
          <wp:inline xmlns:a="http://schemas.openxmlformats.org/drawingml/2006/main" xmlns:pic="http://schemas.openxmlformats.org/drawingml/2006/picture">
            <wp:extent cx="5760720" cy="4777182"/>
            <wp:docPr id="3" name="Picture 3"/>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760720" cy="4777182"/>
                    </a:xfrm>
                    <a:prstGeom prst="rect"/>
                  </pic:spPr>
                </pic:pic>
              </a:graphicData>
            </a:graphic>
          </wp:inline>
        </w:drawing>
      </w:r>
    </w:p>
    <w:p>
      <w:pPr>
        <w:jc w:val="center"/>
      </w:pPr>
      <w:r>
        <w:rPr>
          <w:i/>
          <w:color w:val="5F5F5F"/>
          <w:sz w:val="18"/>
        </w:rPr>
        <w:t>Actor và capability chính của module Workspace.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2300"/>
            <w:shd w:fill="F2F4F7"/>
            <w:vAlign w:val="center"/>
          </w:tcPr>
          <w:p>
            <w:r>
              <w:rPr>
                <w:b/>
                <w:color w:val="0B2545"/>
              </w:rPr>
              <w:t>User group</w:t>
            </w:r>
          </w:p>
        </w:tc>
        <w:tc>
          <w:tcPr>
            <w:tcW w:type="dxa" w:w="7000"/>
            <w:shd w:fill="F2F4F7"/>
            <w:vAlign w:val="center"/>
          </w:tcPr>
          <w:p>
            <w:r>
              <w:rPr>
                <w:b/>
                <w:color w:val="0B2545"/>
              </w:rPr>
              <w:t>Requirement</w:t>
            </w:r>
          </w:p>
        </w:tc>
      </w:tr>
      <w:tr>
        <w:tc>
          <w:tcPr>
            <w:tcW w:type="dxa" w:w="2300"/>
            <w:vAlign w:val="center"/>
          </w:tcPr>
          <w:p>
            <w:pPr>
              <w:spacing w:after="40"/>
            </w:pPr>
            <w:r>
              <w:rPr>
                <w:sz w:val="18"/>
              </w:rPr>
              <w:t>Account user</w:t>
            </w:r>
          </w:p>
        </w:tc>
        <w:tc>
          <w:tcPr>
            <w:tcW w:type="dxa" w:w="7000"/>
            <w:vAlign w:val="center"/>
          </w:tcPr>
          <w:p>
            <w:pPr>
              <w:spacing w:after="40"/>
            </w:pPr>
            <w:r>
              <w:rPr>
                <w:sz w:val="18"/>
              </w:rPr>
              <w:t>Có thể tạo, tham gia và chọn active Enterprise Workspace; hệ thống không tự tạo workspace cá nhân mặc định.</w:t>
            </w:r>
          </w:p>
        </w:tc>
      </w:tr>
      <w:tr>
        <w:tc>
          <w:tcPr>
            <w:tcW w:type="dxa" w:w="2300"/>
            <w:vAlign w:val="center"/>
          </w:tcPr>
          <w:p>
            <w:pPr>
              <w:spacing w:after="40"/>
            </w:pPr>
            <w:r>
              <w:rPr>
                <w:sz w:val="18"/>
              </w:rPr>
              <w:t>Owner</w:t>
            </w:r>
          </w:p>
        </w:tc>
        <w:tc>
          <w:tcPr>
            <w:tcW w:type="dxa" w:w="7000"/>
            <w:vAlign w:val="center"/>
          </w:tcPr>
          <w:p>
            <w:pPr>
              <w:spacing w:after="40"/>
            </w:pPr>
            <w:r>
              <w:rPr>
                <w:sz w:val="18"/>
              </w:rPr>
              <w:t>Quản trị settings, domains, invitations, members, roles, ownership, documents, ACL và policy.</w:t>
            </w:r>
          </w:p>
        </w:tc>
      </w:tr>
      <w:tr>
        <w:tc>
          <w:tcPr>
            <w:tcW w:type="dxa" w:w="2300"/>
            <w:vAlign w:val="center"/>
          </w:tcPr>
          <w:p>
            <w:pPr>
              <w:spacing w:after="40"/>
            </w:pPr>
            <w:r>
              <w:rPr>
                <w:sz w:val="18"/>
              </w:rPr>
              <w:t>Admin</w:t>
            </w:r>
          </w:p>
        </w:tc>
        <w:tc>
          <w:tcPr>
            <w:tcW w:type="dxa" w:w="7000"/>
            <w:vAlign w:val="center"/>
          </w:tcPr>
          <w:p>
            <w:pPr>
              <w:spacing w:after="40"/>
            </w:pPr>
            <w:r>
              <w:rPr>
                <w:sz w:val="18"/>
              </w:rPr>
              <w:t>Quản trị vận hành members/invitations/settings cơ bản và documents theo policy.</w:t>
            </w:r>
          </w:p>
        </w:tc>
      </w:tr>
      <w:tr>
        <w:tc>
          <w:tcPr>
            <w:tcW w:type="dxa" w:w="2300"/>
            <w:vAlign w:val="center"/>
          </w:tcPr>
          <w:p>
            <w:pPr>
              <w:spacing w:after="40"/>
            </w:pPr>
            <w:r>
              <w:rPr>
                <w:sz w:val="18"/>
              </w:rPr>
              <w:t>Member</w:t>
            </w:r>
          </w:p>
        </w:tc>
        <w:tc>
          <w:tcPr>
            <w:tcW w:type="dxa" w:w="7000"/>
            <w:vAlign w:val="center"/>
          </w:tcPr>
          <w:p>
            <w:pPr>
              <w:spacing w:after="40"/>
            </w:pPr>
            <w:r>
              <w:rPr>
                <w:sz w:val="18"/>
              </w:rPr>
              <w:t>Sử dụng room, transcript, artifact, document theo workspace policy và có thể rời workspace hợp lệ.</w:t>
            </w:r>
          </w:p>
        </w:tc>
      </w:tr>
      <w:tr>
        <w:tc>
          <w:tcPr>
            <w:tcW w:type="dxa" w:w="2300"/>
            <w:vAlign w:val="center"/>
          </w:tcPr>
          <w:p>
            <w:pPr>
              <w:spacing w:after="40"/>
            </w:pPr>
            <w:r>
              <w:rPr>
                <w:sz w:val="18"/>
              </w:rPr>
              <w:t>External Member</w:t>
            </w:r>
          </w:p>
        </w:tc>
        <w:tc>
          <w:tcPr>
            <w:tcW w:type="dxa" w:w="7000"/>
            <w:vAlign w:val="center"/>
          </w:tcPr>
          <w:p>
            <w:pPr>
              <w:spacing w:after="40"/>
            </w:pPr>
            <w:r>
              <w:rPr>
                <w:sz w:val="18"/>
              </w:rPr>
              <w:t>Chỉ truy cập tài nguyên được mời trực tiếp; không thấy dữ liệu nội bộ.</w:t>
            </w:r>
          </w:p>
        </w:tc>
      </w:tr>
      <w:tr>
        <w:tc>
          <w:tcPr>
            <w:tcW w:type="dxa" w:w="2300"/>
            <w:vAlign w:val="center"/>
          </w:tcPr>
          <w:p>
            <w:pPr>
              <w:spacing w:after="40"/>
            </w:pPr>
            <w:r>
              <w:rPr>
                <w:sz w:val="18"/>
              </w:rPr>
              <w:t>System worker</w:t>
            </w:r>
          </w:p>
        </w:tc>
        <w:tc>
          <w:tcPr>
            <w:tcW w:type="dxa" w:w="7000"/>
            <w:vAlign w:val="center"/>
          </w:tcPr>
          <w:p>
            <w:pPr>
              <w:spacing w:after="40"/>
            </w:pPr>
            <w:r>
              <w:rPr>
                <w:sz w:val="18"/>
              </w:rPr>
              <w:t>Ingest/classify documents, cập nhật trạng thái, audit và AI guardrails.</w:t>
            </w:r>
          </w:p>
        </w:tc>
      </w:tr>
    </w:tbl>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872"/>
        <w:gridCol w:w="1872"/>
        <w:gridCol w:w="1872"/>
        <w:gridCol w:w="1872"/>
        <w:gridCol w:w="1872"/>
      </w:tblGrid>
      <w:tr>
        <w:tc>
          <w:tcPr>
            <w:tcW w:type="dxa" w:w="1000"/>
            <w:shd w:fill="F2F4F7"/>
            <w:vAlign w:val="center"/>
          </w:tcPr>
          <w:p>
            <w:r>
              <w:rPr>
                <w:b/>
                <w:color w:val="0B2545"/>
              </w:rPr>
              <w:t>ID</w:t>
            </w:r>
          </w:p>
        </w:tc>
        <w:tc>
          <w:tcPr>
            <w:tcW w:type="dxa" w:w="2100"/>
            <w:shd w:fill="F2F4F7"/>
            <w:vAlign w:val="center"/>
          </w:tcPr>
          <w:p>
            <w:r>
              <w:rPr>
                <w:b/>
                <w:color w:val="0B2545"/>
              </w:rPr>
              <w:t>Use case</w:t>
            </w:r>
          </w:p>
        </w:tc>
        <w:tc>
          <w:tcPr>
            <w:tcW w:type="dxa" w:w="1700"/>
            <w:shd w:fill="F2F4F7"/>
            <w:vAlign w:val="center"/>
          </w:tcPr>
          <w:p>
            <w:r>
              <w:rPr>
                <w:b/>
                <w:color w:val="0B2545"/>
              </w:rPr>
              <w:t>Actor</w:t>
            </w:r>
          </w:p>
        </w:tc>
        <w:tc>
          <w:tcPr>
            <w:tcW w:type="dxa" w:w="2600"/>
            <w:shd w:fill="F2F4F7"/>
            <w:vAlign w:val="center"/>
          </w:tcPr>
          <w:p>
            <w:r>
              <w:rPr>
                <w:b/>
                <w:color w:val="0B2545"/>
              </w:rPr>
              <w:t>Precondition</w:t>
            </w:r>
          </w:p>
        </w:tc>
        <w:tc>
          <w:tcPr>
            <w:tcW w:type="dxa" w:w="2100"/>
            <w:shd w:fill="F2F4F7"/>
            <w:vAlign w:val="center"/>
          </w:tcPr>
          <w:p>
            <w:r>
              <w:rPr>
                <w:b/>
                <w:color w:val="0B2545"/>
              </w:rPr>
              <w:t>Postcondition</w:t>
            </w:r>
          </w:p>
        </w:tc>
      </w:tr>
      <w:tr>
        <w:tc>
          <w:tcPr>
            <w:tcW w:type="dxa" w:w="1000"/>
            <w:vAlign w:val="center"/>
          </w:tcPr>
          <w:p>
            <w:pPr>
              <w:spacing w:after="40"/>
            </w:pPr>
            <w:r>
              <w:rPr>
                <w:sz w:val="18"/>
              </w:rPr>
              <w:t>UC-01</w:t>
            </w:r>
          </w:p>
        </w:tc>
        <w:tc>
          <w:tcPr>
            <w:tcW w:type="dxa" w:w="2100"/>
            <w:vAlign w:val="center"/>
          </w:tcPr>
          <w:p>
            <w:pPr>
              <w:spacing w:after="40"/>
            </w:pPr>
            <w:r>
              <w:rPr>
                <w:sz w:val="18"/>
              </w:rPr>
              <w:t>Tạo và chọn Workspace</w:t>
            </w:r>
          </w:p>
        </w:tc>
        <w:tc>
          <w:tcPr>
            <w:tcW w:type="dxa" w:w="1700"/>
            <w:vAlign w:val="center"/>
          </w:tcPr>
          <w:p>
            <w:pPr>
              <w:spacing w:after="40"/>
            </w:pPr>
            <w:r>
              <w:rPr>
                <w:sz w:val="18"/>
              </w:rPr>
              <w:t>Authenticated User</w:t>
            </w:r>
          </w:p>
        </w:tc>
        <w:tc>
          <w:tcPr>
            <w:tcW w:type="dxa" w:w="2600"/>
            <w:vAlign w:val="center"/>
          </w:tcPr>
          <w:p>
            <w:pPr>
              <w:spacing w:after="40"/>
            </w:pPr>
            <w:r>
              <w:rPr>
                <w:sz w:val="18"/>
              </w:rPr>
              <w:t>User có JWT hợp lệ.</w:t>
            </w:r>
          </w:p>
        </w:tc>
        <w:tc>
          <w:tcPr>
            <w:tcW w:type="dxa" w:w="2100"/>
            <w:vAlign w:val="center"/>
          </w:tcPr>
          <w:p>
            <w:pPr>
              <w:spacing w:after="40"/>
            </w:pPr>
            <w:r>
              <w:rPr>
                <w:sz w:val="18"/>
              </w:rPr>
              <w:t>Workspace active context được lưu vào Redis/session và downstream context được ký.</w:t>
            </w:r>
          </w:p>
        </w:tc>
      </w:tr>
      <w:tr>
        <w:tc>
          <w:tcPr>
            <w:tcW w:type="dxa" w:w="1000"/>
            <w:vAlign w:val="center"/>
          </w:tcPr>
          <w:p>
            <w:pPr>
              <w:spacing w:after="40"/>
            </w:pPr>
            <w:r>
              <w:rPr>
                <w:sz w:val="18"/>
              </w:rPr>
              <w:t>UC-02</w:t>
            </w:r>
          </w:p>
        </w:tc>
        <w:tc>
          <w:tcPr>
            <w:tcW w:type="dxa" w:w="2100"/>
            <w:vAlign w:val="center"/>
          </w:tcPr>
          <w:p>
            <w:pPr>
              <w:spacing w:after="40"/>
            </w:pPr>
            <w:r>
              <w:rPr>
                <w:sz w:val="18"/>
              </w:rPr>
              <w:t>Mời và chấp nhận thành viên</w:t>
            </w:r>
          </w:p>
        </w:tc>
        <w:tc>
          <w:tcPr>
            <w:tcW w:type="dxa" w:w="1700"/>
            <w:vAlign w:val="center"/>
          </w:tcPr>
          <w:p>
            <w:pPr>
              <w:spacing w:after="40"/>
            </w:pPr>
            <w:r>
              <w:rPr>
                <w:sz w:val="18"/>
              </w:rPr>
              <w:t>Owner/Admin, Invited User</w:t>
            </w:r>
          </w:p>
        </w:tc>
        <w:tc>
          <w:tcPr>
            <w:tcW w:type="dxa" w:w="2600"/>
            <w:vAlign w:val="center"/>
          </w:tcPr>
          <w:p>
            <w:pPr>
              <w:spacing w:after="40"/>
            </w:pPr>
            <w:r>
              <w:rPr>
                <w:sz w:val="18"/>
              </w:rPr>
              <w:t>Workspace là Enterprise Workspace và caller là Owner/Admin có quyền invite.</w:t>
            </w:r>
          </w:p>
        </w:tc>
        <w:tc>
          <w:tcPr>
            <w:tcW w:type="dxa" w:w="2100"/>
            <w:vAlign w:val="center"/>
          </w:tcPr>
          <w:p>
            <w:pPr>
              <w:spacing w:after="40"/>
            </w:pPr>
            <w:r>
              <w:rPr>
                <w:sz w:val="18"/>
              </w:rPr>
              <w:t>Invitation chuyển accepted, membership active được tạo/kích hoạt.</w:t>
            </w:r>
          </w:p>
        </w:tc>
      </w:tr>
      <w:tr>
        <w:tc>
          <w:tcPr>
            <w:tcW w:type="dxa" w:w="1000"/>
            <w:vAlign w:val="center"/>
          </w:tcPr>
          <w:p>
            <w:pPr>
              <w:spacing w:after="40"/>
            </w:pPr>
            <w:r>
              <w:rPr>
                <w:sz w:val="18"/>
              </w:rPr>
              <w:t>UC-03</w:t>
            </w:r>
          </w:p>
        </w:tc>
        <w:tc>
          <w:tcPr>
            <w:tcW w:type="dxa" w:w="2100"/>
            <w:vAlign w:val="center"/>
          </w:tcPr>
          <w:p>
            <w:pPr>
              <w:spacing w:after="40"/>
            </w:pPr>
            <w:r>
              <w:rPr>
                <w:sz w:val="18"/>
              </w:rPr>
              <w:t>Quản lý thành viên và ownership</w:t>
            </w:r>
          </w:p>
        </w:tc>
        <w:tc>
          <w:tcPr>
            <w:tcW w:type="dxa" w:w="1700"/>
            <w:vAlign w:val="center"/>
          </w:tcPr>
          <w:p>
            <w:pPr>
              <w:spacing w:after="40"/>
            </w:pPr>
            <w:r>
              <w:rPr>
                <w:sz w:val="18"/>
              </w:rPr>
              <w:t>Owner/Admin/Member</w:t>
            </w:r>
          </w:p>
        </w:tc>
        <w:tc>
          <w:tcPr>
            <w:tcW w:type="dxa" w:w="2600"/>
            <w:vAlign w:val="center"/>
          </w:tcPr>
          <w:p>
            <w:pPr>
              <w:spacing w:after="40"/>
            </w:pPr>
            <w:r>
              <w:rPr>
                <w:sz w:val="18"/>
              </w:rPr>
              <w:t>Caller là active member trong workspace.</w:t>
            </w:r>
          </w:p>
        </w:tc>
        <w:tc>
          <w:tcPr>
            <w:tcW w:type="dxa" w:w="2100"/>
            <w:vAlign w:val="center"/>
          </w:tcPr>
          <w:p>
            <w:pPr>
              <w:spacing w:after="40"/>
            </w:pPr>
            <w:r>
              <w:rPr>
                <w:sz w:val="18"/>
              </w:rPr>
              <w:t>Role/status được cập nhật đúng và audit lịch sử membership không mất.</w:t>
            </w:r>
          </w:p>
        </w:tc>
      </w:tr>
      <w:tr>
        <w:tc>
          <w:tcPr>
            <w:tcW w:type="dxa" w:w="1000"/>
            <w:vAlign w:val="center"/>
          </w:tcPr>
          <w:p>
            <w:pPr>
              <w:spacing w:after="40"/>
            </w:pPr>
            <w:r>
              <w:rPr>
                <w:sz w:val="18"/>
              </w:rPr>
              <w:t>UC-04</w:t>
            </w:r>
          </w:p>
        </w:tc>
        <w:tc>
          <w:tcPr>
            <w:tcW w:type="dxa" w:w="2100"/>
            <w:vAlign w:val="center"/>
          </w:tcPr>
          <w:p>
            <w:pPr>
              <w:spacing w:after="40"/>
            </w:pPr>
            <w:r>
              <w:rPr>
                <w:sz w:val="18"/>
              </w:rPr>
              <w:t>Cộng tác với External Member</w:t>
            </w:r>
          </w:p>
        </w:tc>
        <w:tc>
          <w:tcPr>
            <w:tcW w:type="dxa" w:w="1700"/>
            <w:vAlign w:val="center"/>
          </w:tcPr>
          <w:p>
            <w:pPr>
              <w:spacing w:after="40"/>
            </w:pPr>
            <w:r>
              <w:rPr>
                <w:sz w:val="18"/>
              </w:rPr>
              <w:t>Owner/Admin, External Member</w:t>
            </w:r>
          </w:p>
        </w:tc>
        <w:tc>
          <w:tcPr>
            <w:tcW w:type="dxa" w:w="2600"/>
            <w:vAlign w:val="center"/>
          </w:tcPr>
          <w:p>
            <w:pPr>
              <w:spacing w:after="40"/>
            </w:pPr>
            <w:r>
              <w:rPr>
                <w:sz w:val="18"/>
              </w:rPr>
              <w:t>Workspace có verified domain và policy external collaboration.</w:t>
            </w:r>
          </w:p>
        </w:tc>
        <w:tc>
          <w:tcPr>
            <w:tcW w:type="dxa" w:w="2100"/>
            <w:vAlign w:val="center"/>
          </w:tcPr>
          <w:p>
            <w:pPr>
              <w:spacing w:after="40"/>
            </w:pPr>
            <w:r>
              <w:rPr>
                <w:sz w:val="18"/>
              </w:rPr>
              <w:t>External chỉ xem contact Owner/Admin và tài nguyên meeting họ tham gia trong grace period.</w:t>
            </w:r>
          </w:p>
        </w:tc>
      </w:tr>
      <w:tr>
        <w:tc>
          <w:tcPr>
            <w:tcW w:type="dxa" w:w="1000"/>
            <w:vAlign w:val="center"/>
          </w:tcPr>
          <w:p>
            <w:pPr>
              <w:spacing w:after="40"/>
            </w:pPr>
            <w:r>
              <w:rPr>
                <w:sz w:val="18"/>
              </w:rPr>
              <w:t>UC-05</w:t>
            </w:r>
          </w:p>
        </w:tc>
        <w:tc>
          <w:tcPr>
            <w:tcW w:type="dxa" w:w="2100"/>
            <w:vAlign w:val="center"/>
          </w:tcPr>
          <w:p>
            <w:pPr>
              <w:spacing w:after="40"/>
            </w:pPr>
            <w:r>
              <w:rPr>
                <w:sz w:val="18"/>
              </w:rPr>
              <w:t>Upload, phân loại và truy cập document</w:t>
            </w:r>
          </w:p>
        </w:tc>
        <w:tc>
          <w:tcPr>
            <w:tcW w:type="dxa" w:w="1700"/>
            <w:vAlign w:val="center"/>
          </w:tcPr>
          <w:p>
            <w:pPr>
              <w:spacing w:after="40"/>
            </w:pPr>
            <w:r>
              <w:rPr>
                <w:sz w:val="18"/>
              </w:rPr>
              <w:t>Owner/Admin/Member, Worker</w:t>
            </w:r>
          </w:p>
        </w:tc>
        <w:tc>
          <w:tcPr>
            <w:tcW w:type="dxa" w:w="2600"/>
            <w:vAlign w:val="center"/>
          </w:tcPr>
          <w:p>
            <w:pPr>
              <w:spacing w:after="40"/>
            </w:pPr>
            <w:r>
              <w:rPr>
                <w:sz w:val="18"/>
              </w:rPr>
              <w:t>User là active member và file đúng policy.</w:t>
            </w:r>
          </w:p>
        </w:tc>
        <w:tc>
          <w:tcPr>
            <w:tcW w:type="dxa" w:w="2100"/>
            <w:vAlign w:val="center"/>
          </w:tcPr>
          <w:p>
            <w:pPr>
              <w:spacing w:after="40"/>
            </w:pPr>
            <w:r>
              <w:rPr>
                <w:sz w:val="18"/>
              </w:rPr>
              <w:t>Document có audit trail, status/ingestion_status đúng và AI chỉ dùng document eligible/approved.</w:t>
            </w:r>
          </w:p>
        </w:tc>
      </w:tr>
      <w:tr>
        <w:tc>
          <w:tcPr>
            <w:tcW w:type="dxa" w:w="1000"/>
            <w:vAlign w:val="center"/>
          </w:tcPr>
          <w:p>
            <w:pPr>
              <w:spacing w:after="40"/>
            </w:pPr>
            <w:r>
              <w:rPr>
                <w:sz w:val="18"/>
              </w:rPr>
              <w:t>UC-06</w:t>
            </w:r>
          </w:p>
        </w:tc>
        <w:tc>
          <w:tcPr>
            <w:tcW w:type="dxa" w:w="2100"/>
            <w:vAlign w:val="center"/>
          </w:tcPr>
          <w:p>
            <w:pPr>
              <w:spacing w:after="40"/>
            </w:pPr>
            <w:r>
              <w:rPr>
                <w:sz w:val="18"/>
              </w:rPr>
              <w:t>Governance cho meeting và artifact</w:t>
            </w:r>
          </w:p>
        </w:tc>
        <w:tc>
          <w:tcPr>
            <w:tcW w:type="dxa" w:w="1700"/>
            <w:vAlign w:val="center"/>
          </w:tcPr>
          <w:p>
            <w:pPr>
              <w:spacing w:after="40"/>
            </w:pPr>
            <w:r>
              <w:rPr>
                <w:sz w:val="18"/>
              </w:rPr>
              <w:t>Host, Workspace Service, TranslationRoom Service</w:t>
            </w:r>
          </w:p>
        </w:tc>
        <w:tc>
          <w:tcPr>
            <w:tcW w:type="dxa" w:w="2600"/>
            <w:vAlign w:val="center"/>
          </w:tcPr>
          <w:p>
            <w:pPr>
              <w:spacing w:after="40"/>
            </w:pPr>
            <w:r>
              <w:rPr>
                <w:sz w:val="18"/>
              </w:rPr>
              <w:t>Host có active workspace và quyền tạo meeting.</w:t>
            </w:r>
          </w:p>
        </w:tc>
        <w:tc>
          <w:tcPr>
            <w:tcW w:type="dxa" w:w="2100"/>
            <w:vAlign w:val="center"/>
          </w:tcPr>
          <w:p>
            <w:pPr>
              <w:spacing w:after="40"/>
            </w:pPr>
            <w:r>
              <w:rPr>
                <w:sz w:val="18"/>
              </w:rPr>
              <w:t>Meeting/artifact đúng workspace boundary và retention/audit policy.</w:t>
            </w:r>
          </w:p>
        </w:tc>
      </w:tr>
    </w:tbl>
    <w:p/>
    <w:p>
      <w:pPr>
        <w:pStyle w:val="Heading1"/>
      </w:pPr>
      <w:r>
        <w:t>13. Main Flow, Screen Flow and State Models</w:t>
      </w:r>
    </w:p>
    <w:p>
      <w:pPr>
        <w:pStyle w:val="Heading3"/>
      </w:pPr>
      <w:r>
        <w:t>13.1 Main Flow</w:t>
      </w:r>
    </w:p>
    <w:p>
      <w:pPr>
        <w:jc w:val="center"/>
      </w:pPr>
      <w:r>
        <w:drawing>
          <wp:inline xmlns:a="http://schemas.openxmlformats.org/drawingml/2006/main" xmlns:pic="http://schemas.openxmlformats.org/drawingml/2006/picture">
            <wp:extent cx="5760720" cy="3127248"/>
            <wp:docPr id="4" name="Picture 4"/>
            <wp:cNvGraphicFramePr>
              <a:graphicFrameLocks noChangeAspect="1"/>
            </wp:cNvGraphicFramePr>
            <a:graphic>
              <a:graphicData uri="http://schemas.openxmlformats.org/drawingml/2006/picture">
                <pic:pic>
                  <pic:nvPicPr>
                    <pic:cNvPr id="0" name="main_flow.png"/>
                    <pic:cNvPicPr/>
                  </pic:nvPicPr>
                  <pic:blipFill>
                    <a:blip r:embed="rId14"/>
                    <a:stretch>
                      <a:fillRect/>
                    </a:stretch>
                  </pic:blipFill>
                  <pic:spPr>
                    <a:xfrm>
                      <a:off x="0" y="0"/>
                      <a:ext cx="5760720" cy="3127248"/>
                    </a:xfrm>
                    <a:prstGeom prst="rect"/>
                  </pic:spPr>
                </pic:pic>
              </a:graphicData>
            </a:graphic>
          </wp:inline>
        </w:drawing>
      </w:r>
    </w:p>
    <w:p>
      <w:pPr>
        <w:jc w:val="center"/>
      </w:pPr>
      <w:r>
        <w:rPr>
          <w:i/>
          <w:color w:val="5F5F5F"/>
          <w:sz w:val="18"/>
        </w:rPr>
        <w:t>Flow tổng quát từ workspace context tới member, policy, room/document và audit/AI.</w:t>
      </w:r>
    </w:p>
    <w:p>
      <w:pPr>
        <w:pStyle w:val="Heading3"/>
      </w:pPr>
      <w:r>
        <w:t>13.2 Screen Flow</w:t>
      </w:r>
    </w:p>
    <w:p>
      <w:pPr>
        <w:jc w:val="center"/>
      </w:pPr>
      <w:r>
        <w:drawing>
          <wp:inline xmlns:a="http://schemas.openxmlformats.org/drawingml/2006/main" xmlns:pic="http://schemas.openxmlformats.org/drawingml/2006/picture">
            <wp:extent cx="5760720" cy="3127248"/>
            <wp:docPr id="5" name="Picture 5"/>
            <wp:cNvGraphicFramePr>
              <a:graphicFrameLocks noChangeAspect="1"/>
            </wp:cNvGraphicFramePr>
            <a:graphic>
              <a:graphicData uri="http://schemas.openxmlformats.org/drawingml/2006/picture">
                <pic:pic>
                  <pic:nvPicPr>
                    <pic:cNvPr id="0" name="screen_flow.png"/>
                    <pic:cNvPicPr/>
                  </pic:nvPicPr>
                  <pic:blipFill>
                    <a:blip r:embed="rId15"/>
                    <a:stretch>
                      <a:fillRect/>
                    </a:stretch>
                  </pic:blipFill>
                  <pic:spPr>
                    <a:xfrm>
                      <a:off x="0" y="0"/>
                      <a:ext cx="5760720" cy="3127248"/>
                    </a:xfrm>
                    <a:prstGeom prst="rect"/>
                  </pic:spPr>
                </pic:pic>
              </a:graphicData>
            </a:graphic>
          </wp:inline>
        </w:drawing>
      </w:r>
    </w:p>
    <w:p>
      <w:pPr>
        <w:jc w:val="center"/>
      </w:pPr>
      <w:r>
        <w:rPr>
          <w:i/>
          <w:color w:val="5F5F5F"/>
          <w:sz w:val="18"/>
        </w:rPr>
        <w:t>Screen flow tham chiếu cho workspace switcher, dashboard, members, invitations, documents và settings.</w:t>
      </w:r>
    </w:p>
    <w:p>
      <w:pPr>
        <w:pStyle w:val="Heading3"/>
      </w:pPr>
      <w:r>
        <w:t>13.3 Invitation State Diagram</w:t>
      </w:r>
    </w:p>
    <w:p>
      <w:pPr>
        <w:jc w:val="center"/>
      </w:pPr>
      <w:r>
        <w:drawing>
          <wp:inline xmlns:a="http://schemas.openxmlformats.org/drawingml/2006/main" xmlns:pic="http://schemas.openxmlformats.org/drawingml/2006/picture">
            <wp:extent cx="5760720" cy="4699535"/>
            <wp:docPr id="6" name="Picture 6"/>
            <wp:cNvGraphicFramePr>
              <a:graphicFrameLocks noChangeAspect="1"/>
            </wp:cNvGraphicFramePr>
            <a:graphic>
              <a:graphicData uri="http://schemas.openxmlformats.org/drawingml/2006/picture">
                <pic:pic>
                  <pic:nvPicPr>
                    <pic:cNvPr id="0" name="invitation_state.png"/>
                    <pic:cNvPicPr/>
                  </pic:nvPicPr>
                  <pic:blipFill>
                    <a:blip r:embed="rId16"/>
                    <a:stretch>
                      <a:fillRect/>
                    </a:stretch>
                  </pic:blipFill>
                  <pic:spPr>
                    <a:xfrm>
                      <a:off x="0" y="0"/>
                      <a:ext cx="5760720" cy="4699535"/>
                    </a:xfrm>
                    <a:prstGeom prst="rect"/>
                  </pic:spPr>
                </pic:pic>
              </a:graphicData>
            </a:graphic>
          </wp:inline>
        </w:drawing>
      </w:r>
    </w:p>
    <w:p>
      <w:pPr>
        <w:jc w:val="center"/>
      </w:pPr>
      <w:r>
        <w:rPr>
          <w:i/>
          <w:color w:val="5F5F5F"/>
          <w:sz w:val="18"/>
        </w:rPr>
        <w:t>Invitation token lifecycle.</w:t>
      </w:r>
    </w:p>
    <w:p>
      <w:pPr>
        <w:pStyle w:val="Heading3"/>
      </w:pPr>
      <w:r>
        <w:t>13.4 Document State Diagram</w:t>
      </w:r>
    </w:p>
    <w:p>
      <w:pPr>
        <w:jc w:val="center"/>
      </w:pPr>
      <w:r>
        <w:drawing>
          <wp:inline xmlns:a="http://schemas.openxmlformats.org/drawingml/2006/main" xmlns:pic="http://schemas.openxmlformats.org/drawingml/2006/picture">
            <wp:extent cx="5760720" cy="1481328"/>
            <wp:docPr id="7" name="Picture 7"/>
            <wp:cNvGraphicFramePr>
              <a:graphicFrameLocks noChangeAspect="1"/>
            </wp:cNvGraphicFramePr>
            <a:graphic>
              <a:graphicData uri="http://schemas.openxmlformats.org/drawingml/2006/picture">
                <pic:pic>
                  <pic:nvPicPr>
                    <pic:cNvPr id="0" name="document_state.png"/>
                    <pic:cNvPicPr/>
                  </pic:nvPicPr>
                  <pic:blipFill>
                    <a:blip r:embed="rId17"/>
                    <a:stretch>
                      <a:fillRect/>
                    </a:stretch>
                  </pic:blipFill>
                  <pic:spPr>
                    <a:xfrm>
                      <a:off x="0" y="0"/>
                      <a:ext cx="5760720" cy="1481328"/>
                    </a:xfrm>
                    <a:prstGeom prst="rect"/>
                  </pic:spPr>
                </pic:pic>
              </a:graphicData>
            </a:graphic>
          </wp:inline>
        </w:drawing>
      </w:r>
    </w:p>
    <w:p>
      <w:pPr>
        <w:jc w:val="center"/>
      </w:pPr>
      <w:r>
        <w:rPr>
          <w:i/>
          <w:color w:val="5F5F5F"/>
          <w:sz w:val="18"/>
        </w:rPr>
        <w:t>Document lifecycle từ upload tới ingestion, approval, archive/delete.</w:t>
      </w:r>
    </w:p>
    <w:p>
      <w:pPr>
        <w:pStyle w:val="Heading3"/>
      </w:pPr>
      <w:r>
        <w:t>13.5 Workspace/Auth Eligibility State Diagram</w:t>
      </w:r>
    </w:p>
    <w:p>
      <w:pPr>
        <w:jc w:val="center"/>
      </w:pPr>
      <w:r>
        <w:drawing>
          <wp:inline xmlns:a="http://schemas.openxmlformats.org/drawingml/2006/main" xmlns:pic="http://schemas.openxmlformats.org/drawingml/2006/picture">
            <wp:extent cx="5760720" cy="1350790"/>
            <wp:docPr id="8" name="Picture 8"/>
            <wp:cNvGraphicFramePr>
              <a:graphicFrameLocks noChangeAspect="1"/>
            </wp:cNvGraphicFramePr>
            <a:graphic>
              <a:graphicData uri="http://schemas.openxmlformats.org/drawingml/2006/picture">
                <pic:pic>
                  <pic:nvPicPr>
                    <pic:cNvPr id="0" name="workspace_account_state.png"/>
                    <pic:cNvPicPr/>
                  </pic:nvPicPr>
                  <pic:blipFill>
                    <a:blip r:embed="rId18"/>
                    <a:stretch>
                      <a:fillRect/>
                    </a:stretch>
                  </pic:blipFill>
                  <pic:spPr>
                    <a:xfrm>
                      <a:off x="0" y="0"/>
                      <a:ext cx="5760720" cy="1350790"/>
                    </a:xfrm>
                    <a:prstGeom prst="rect"/>
                  </pic:spPr>
                </pic:pic>
              </a:graphicData>
            </a:graphic>
          </wp:inline>
        </w:drawing>
      </w:r>
    </w:p>
    <w:p>
      <w:pPr>
        <w:jc w:val="center"/>
      </w:pPr>
      <w:r>
        <w:rPr>
          <w:i/>
          <w:color w:val="5F5F5F"/>
          <w:sz w:val="18"/>
        </w:rPr>
        <w:t>Workspace deactivation/member removal invalidates context and can suspend Auth app eligibility when no active workspace remains.</w:t>
      </w:r>
    </w:p>
    <w:p>
      <w:pPr>
        <w:pStyle w:val="Heading1"/>
      </w:pPr>
      <w:r>
        <w:t>14. Artifact Post-meeting Flow</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900"/>
            <w:shd w:fill="F2F4F7"/>
            <w:vAlign w:val="center"/>
          </w:tcPr>
          <w:p>
            <w:r>
              <w:rPr>
                <w:b/>
                <w:color w:val="0B2545"/>
              </w:rPr>
              <w:t>Step</w:t>
            </w:r>
          </w:p>
        </w:tc>
        <w:tc>
          <w:tcPr>
            <w:tcW w:type="dxa" w:w="2600"/>
            <w:shd w:fill="F2F4F7"/>
            <w:vAlign w:val="center"/>
          </w:tcPr>
          <w:p>
            <w:r>
              <w:rPr>
                <w:b/>
                <w:color w:val="0B2545"/>
              </w:rPr>
              <w:t>Activity</w:t>
            </w:r>
          </w:p>
        </w:tc>
        <w:tc>
          <w:tcPr>
            <w:tcW w:type="dxa" w:w="3000"/>
            <w:shd w:fill="F2F4F7"/>
            <w:vAlign w:val="center"/>
          </w:tcPr>
          <w:p>
            <w:r>
              <w:rPr>
                <w:b/>
                <w:color w:val="0B2545"/>
              </w:rPr>
              <w:t>Data affected</w:t>
            </w:r>
          </w:p>
        </w:tc>
        <w:tc>
          <w:tcPr>
            <w:tcW w:type="dxa" w:w="2800"/>
            <w:shd w:fill="F2F4F7"/>
            <w:vAlign w:val="center"/>
          </w:tcPr>
          <w:p>
            <w:r>
              <w:rPr>
                <w:b/>
                <w:color w:val="0B2545"/>
              </w:rPr>
              <w:t>Edge/unhappy handling</w:t>
            </w:r>
          </w:p>
        </w:tc>
      </w:tr>
      <w:tr>
        <w:tc>
          <w:tcPr>
            <w:tcW w:type="dxa" w:w="900"/>
            <w:vAlign w:val="center"/>
          </w:tcPr>
          <w:p>
            <w:pPr>
              <w:spacing w:after="40"/>
            </w:pPr>
            <w:r>
              <w:rPr>
                <w:sz w:val="18"/>
              </w:rPr>
              <w:t>1. End room</w:t>
            </w:r>
          </w:p>
        </w:tc>
        <w:tc>
          <w:tcPr>
            <w:tcW w:type="dxa" w:w="2600"/>
            <w:vAlign w:val="center"/>
          </w:tcPr>
          <w:p>
            <w:pPr>
              <w:spacing w:after="40"/>
            </w:pPr>
            <w:r>
              <w:rPr>
                <w:sz w:val="18"/>
              </w:rPr>
              <w:t>Host ends Translation Room; room status becomes ENDED and no new audio chunks should be accepted.</w:t>
            </w:r>
          </w:p>
        </w:tc>
        <w:tc>
          <w:tcPr>
            <w:tcW w:type="dxa" w:w="3000"/>
            <w:vAlign w:val="center"/>
          </w:tcPr>
          <w:p>
            <w:pPr>
              <w:spacing w:after="40"/>
            </w:pPr>
            <w:r>
              <w:rPr>
                <w:sz w:val="18"/>
              </w:rPr>
              <w:t>TranslationRoom status and participant status.</w:t>
            </w:r>
          </w:p>
        </w:tc>
        <w:tc>
          <w:tcPr>
            <w:tcW w:type="dxa" w:w="2800"/>
            <w:vAlign w:val="center"/>
          </w:tcPr>
          <w:p>
            <w:pPr>
              <w:spacing w:after="40"/>
            </w:pPr>
            <w:r>
              <w:rPr>
                <w:sz w:val="18"/>
              </w:rPr>
              <w:t>Reject late audio or route to ignored/degraded audit path.</w:t>
            </w:r>
          </w:p>
        </w:tc>
      </w:tr>
      <w:tr>
        <w:tc>
          <w:tcPr>
            <w:tcW w:type="dxa" w:w="900"/>
            <w:vAlign w:val="center"/>
          </w:tcPr>
          <w:p>
            <w:pPr>
              <w:spacing w:after="40"/>
            </w:pPr>
            <w:r>
              <w:rPr>
                <w:sz w:val="18"/>
              </w:rPr>
              <w:t>2. Generate transcript</w:t>
            </w:r>
          </w:p>
        </w:tc>
        <w:tc>
          <w:tcPr>
            <w:tcW w:type="dxa" w:w="2600"/>
            <w:vAlign w:val="center"/>
          </w:tcPr>
          <w:p>
            <w:pPr>
              <w:spacing w:after="40"/>
            </w:pPr>
            <w:r>
              <w:rPr>
                <w:sz w:val="18"/>
              </w:rPr>
              <w:t>Transcript service finalizes transcript segments and translations.</w:t>
            </w:r>
          </w:p>
        </w:tc>
        <w:tc>
          <w:tcPr>
            <w:tcW w:type="dxa" w:w="3000"/>
            <w:vAlign w:val="center"/>
          </w:tcPr>
          <w:p>
            <w:pPr>
              <w:spacing w:after="40"/>
            </w:pPr>
            <w:r>
              <w:rPr>
                <w:sz w:val="18"/>
              </w:rPr>
              <w:t>transcript.transcripts, transcript_segments, transcript_translations.</w:t>
            </w:r>
          </w:p>
        </w:tc>
        <w:tc>
          <w:tcPr>
            <w:tcW w:type="dxa" w:w="2800"/>
            <w:vAlign w:val="center"/>
          </w:tcPr>
          <w:p>
            <w:pPr>
              <w:spacing w:after="40"/>
            </w:pPr>
            <w:r>
              <w:rPr>
                <w:sz w:val="18"/>
              </w:rPr>
              <w:t>If transcript fails, artifact timeline shows failed and retry is available for Host/Admin.</w:t>
            </w:r>
          </w:p>
        </w:tc>
      </w:tr>
      <w:tr>
        <w:tc>
          <w:tcPr>
            <w:tcW w:type="dxa" w:w="900"/>
            <w:vAlign w:val="center"/>
          </w:tcPr>
          <w:p>
            <w:pPr>
              <w:spacing w:after="40"/>
            </w:pPr>
            <w:r>
              <w:rPr>
                <w:sz w:val="18"/>
              </w:rPr>
              <w:t>3. Generate summary/report</w:t>
            </w:r>
          </w:p>
        </w:tc>
        <w:tc>
          <w:tcPr>
            <w:tcW w:type="dxa" w:w="2600"/>
            <w:vAlign w:val="center"/>
          </w:tcPr>
          <w:p>
            <w:pPr>
              <w:spacing w:after="40"/>
            </w:pPr>
            <w:r>
              <w:rPr>
                <w:sz w:val="18"/>
              </w:rPr>
              <w:t>AI assistant creates summary, decisions, action items, risks and open questions using normalized transcript data.</w:t>
            </w:r>
          </w:p>
        </w:tc>
        <w:tc>
          <w:tcPr>
            <w:tcW w:type="dxa" w:w="3000"/>
            <w:vAlign w:val="center"/>
          </w:tcPr>
          <w:p>
            <w:pPr>
              <w:spacing w:after="40"/>
            </w:pPr>
            <w:r>
              <w:rPr>
                <w:sz w:val="18"/>
              </w:rPr>
              <w:t>summary/report artifact metadata plus model metadata.</w:t>
            </w:r>
          </w:p>
        </w:tc>
        <w:tc>
          <w:tcPr>
            <w:tcW w:type="dxa" w:w="2800"/>
            <w:vAlign w:val="center"/>
          </w:tcPr>
          <w:p>
            <w:pPr>
              <w:spacing w:after="40"/>
            </w:pPr>
            <w:r>
              <w:rPr>
                <w:sz w:val="18"/>
              </w:rPr>
              <w:t>If summary fails, transcript remains available; summary can be retried without reopening room.</w:t>
            </w:r>
          </w:p>
        </w:tc>
      </w:tr>
      <w:tr>
        <w:tc>
          <w:tcPr>
            <w:tcW w:type="dxa" w:w="900"/>
            <w:vAlign w:val="center"/>
          </w:tcPr>
          <w:p>
            <w:pPr>
              <w:spacing w:after="40"/>
            </w:pPr>
            <w:r>
              <w:rPr>
                <w:sz w:val="18"/>
              </w:rPr>
              <w:t>4. Create artifact records</w:t>
            </w:r>
          </w:p>
        </w:tc>
        <w:tc>
          <w:tcPr>
            <w:tcW w:type="dxa" w:w="2600"/>
            <w:vAlign w:val="center"/>
          </w:tcPr>
          <w:p>
            <w:pPr>
              <w:spacing w:after="40"/>
            </w:pPr>
            <w:r>
              <w:rPr>
                <w:sz w:val="18"/>
              </w:rPr>
              <w:t>System creates artifact records for transcript export, summary export and optional recording.</w:t>
            </w:r>
          </w:p>
        </w:tc>
        <w:tc>
          <w:tcPr>
            <w:tcW w:type="dxa" w:w="3000"/>
            <w:vAlign w:val="center"/>
          </w:tcPr>
          <w:p>
            <w:pPr>
              <w:spacing w:after="40"/>
            </w:pPr>
            <w:r>
              <w:rPr>
                <w:sz w:val="18"/>
              </w:rPr>
              <w:t>translation_room.translation_room_artifacts or equivalent artifact table.</w:t>
            </w:r>
          </w:p>
        </w:tc>
        <w:tc>
          <w:tcPr>
            <w:tcW w:type="dxa" w:w="2800"/>
            <w:vAlign w:val="center"/>
          </w:tcPr>
          <w:p>
            <w:pPr>
              <w:spacing w:after="40"/>
            </w:pPr>
            <w:r>
              <w:rPr>
                <w:sz w:val="18"/>
              </w:rPr>
              <w:t>Raw audio is not stored by default; only store when room policy explicitly enables recording.</w:t>
            </w:r>
          </w:p>
        </w:tc>
      </w:tr>
      <w:tr>
        <w:tc>
          <w:tcPr>
            <w:tcW w:type="dxa" w:w="900"/>
            <w:vAlign w:val="center"/>
          </w:tcPr>
          <w:p>
            <w:pPr>
              <w:spacing w:after="40"/>
            </w:pPr>
            <w:r>
              <w:rPr>
                <w:sz w:val="18"/>
              </w:rPr>
              <w:t>5. Apply workspace retention</w:t>
            </w:r>
          </w:p>
        </w:tc>
        <w:tc>
          <w:tcPr>
            <w:tcW w:type="dxa" w:w="2600"/>
            <w:vAlign w:val="center"/>
          </w:tcPr>
          <w:p>
            <w:pPr>
              <w:spacing w:after="40"/>
            </w:pPr>
            <w:r>
              <w:rPr>
                <w:sz w:val="18"/>
              </w:rPr>
              <w:t>RetentionUntil is calculated from Workspace ArtifactRetentionDays; raw audio uses shorter AudioRetentionDays.</w:t>
            </w:r>
          </w:p>
        </w:tc>
        <w:tc>
          <w:tcPr>
            <w:tcW w:type="dxa" w:w="3000"/>
            <w:vAlign w:val="center"/>
          </w:tcPr>
          <w:p>
            <w:pPr>
              <w:spacing w:after="40"/>
            </w:pPr>
            <w:r>
              <w:rPr>
                <w:sz w:val="18"/>
              </w:rPr>
              <w:t>RetentionUntil, artifact type, workspace settings.</w:t>
            </w:r>
          </w:p>
        </w:tc>
        <w:tc>
          <w:tcPr>
            <w:tcW w:type="dxa" w:w="2800"/>
            <w:vAlign w:val="center"/>
          </w:tcPr>
          <w:p>
            <w:pPr>
              <w:spacing w:after="40"/>
            </w:pPr>
            <w:r>
              <w:rPr>
                <w:sz w:val="18"/>
              </w:rPr>
              <w:t>Missing retention policy falls back to safe default and raises governance warning.</w:t>
            </w:r>
          </w:p>
        </w:tc>
      </w:tr>
      <w:tr>
        <w:tc>
          <w:tcPr>
            <w:tcW w:type="dxa" w:w="900"/>
            <w:vAlign w:val="center"/>
          </w:tcPr>
          <w:p>
            <w:pPr>
              <w:spacing w:after="40"/>
            </w:pPr>
            <w:r>
              <w:rPr>
                <w:sz w:val="18"/>
              </w:rPr>
              <w:t>6. Apply access policy</w:t>
            </w:r>
          </w:p>
        </w:tc>
        <w:tc>
          <w:tcPr>
            <w:tcW w:type="dxa" w:w="2600"/>
            <w:vAlign w:val="center"/>
          </w:tcPr>
          <w:p>
            <w:pPr>
              <w:spacing w:after="40"/>
            </w:pPr>
            <w:r>
              <w:rPr>
                <w:sz w:val="18"/>
              </w:rPr>
              <w:t>ArtifactAccess controls HostOnly, ParticipantsOnly or WorkspaceMembers; External Member access is limited to direct participant scope/grace period.</w:t>
            </w:r>
          </w:p>
        </w:tc>
        <w:tc>
          <w:tcPr>
            <w:tcW w:type="dxa" w:w="3000"/>
            <w:vAlign w:val="center"/>
          </w:tcPr>
          <w:p>
            <w:pPr>
              <w:spacing w:after="40"/>
            </w:pPr>
            <w:r>
              <w:rPr>
                <w:sz w:val="18"/>
              </w:rPr>
              <w:t>artifact access metadata, room participants, workspace membership.</w:t>
            </w:r>
          </w:p>
        </w:tc>
        <w:tc>
          <w:tcPr>
            <w:tcW w:type="dxa" w:w="2800"/>
            <w:vAlign w:val="center"/>
          </w:tcPr>
          <w:p>
            <w:pPr>
              <w:spacing w:after="40"/>
            </w:pPr>
            <w:r>
              <w:rPr>
                <w:sz w:val="18"/>
              </w:rPr>
              <w:t>Unauthorized users see locked/request-access state; sensitive access is audited.</w:t>
            </w:r>
          </w:p>
        </w:tc>
      </w:tr>
      <w:tr>
        <w:tc>
          <w:tcPr>
            <w:tcW w:type="dxa" w:w="900"/>
            <w:vAlign w:val="center"/>
          </w:tcPr>
          <w:p>
            <w:pPr>
              <w:spacing w:after="40"/>
            </w:pPr>
            <w:r>
              <w:rPr>
                <w:sz w:val="18"/>
              </w:rPr>
              <w:t>7. Publish artifact events</w:t>
            </w:r>
          </w:p>
        </w:tc>
        <w:tc>
          <w:tcPr>
            <w:tcW w:type="dxa" w:w="2600"/>
            <w:vAlign w:val="center"/>
          </w:tcPr>
          <w:p>
            <w:pPr>
              <w:spacing w:after="40"/>
            </w:pPr>
            <w:r>
              <w:rPr>
                <w:sz w:val="18"/>
              </w:rPr>
              <w:t>ArtifactCreated/ArtifactRetentionScheduled events are published via Redis/RabbitMQ for downstream indexing, notification and cleanup scheduling.</w:t>
            </w:r>
          </w:p>
        </w:tc>
        <w:tc>
          <w:tcPr>
            <w:tcW w:type="dxa" w:w="3000"/>
            <w:vAlign w:val="center"/>
          </w:tcPr>
          <w:p>
            <w:pPr>
              <w:spacing w:after="40"/>
            </w:pPr>
            <w:r>
              <w:rPr>
                <w:sz w:val="18"/>
              </w:rPr>
              <w:t>RabbitMQ event payload, Redis cache invalidation if needed.</w:t>
            </w:r>
          </w:p>
        </w:tc>
        <w:tc>
          <w:tcPr>
            <w:tcW w:type="dxa" w:w="2800"/>
            <w:vAlign w:val="center"/>
          </w:tcPr>
          <w:p>
            <w:pPr>
              <w:spacing w:after="40"/>
            </w:pPr>
            <w:r>
              <w:rPr>
                <w:sz w:val="18"/>
              </w:rPr>
              <w:t>Publish failure does not delete artifact metadata; reconciliation job retries.</w:t>
            </w:r>
          </w:p>
        </w:tc>
      </w:tr>
      <w:tr>
        <w:tc>
          <w:tcPr>
            <w:tcW w:type="dxa" w:w="900"/>
            <w:vAlign w:val="center"/>
          </w:tcPr>
          <w:p>
            <w:pPr>
              <w:spacing w:after="40"/>
            </w:pPr>
            <w:r>
              <w:rPr>
                <w:sz w:val="18"/>
              </w:rPr>
              <w:t>8. User views artifacts</w:t>
            </w:r>
          </w:p>
        </w:tc>
        <w:tc>
          <w:tcPr>
            <w:tcW w:type="dxa" w:w="2600"/>
            <w:vAlign w:val="center"/>
          </w:tcPr>
          <w:p>
            <w:pPr>
              <w:spacing w:after="40"/>
            </w:pPr>
            <w:r>
              <w:rPr>
                <w:sz w:val="18"/>
              </w:rPr>
              <w:t>Ended page shows generation timeline; Artifacts page shows Transcript, Summary, Action Items and Files tabs.</w:t>
            </w:r>
          </w:p>
        </w:tc>
        <w:tc>
          <w:tcPr>
            <w:tcW w:type="dxa" w:w="3000"/>
            <w:vAlign w:val="center"/>
          </w:tcPr>
          <w:p>
            <w:pPr>
              <w:spacing w:after="40"/>
            </w:pPr>
            <w:r>
              <w:rPr>
                <w:sz w:val="18"/>
              </w:rPr>
              <w:t>artifact status, download URL, retention date.</w:t>
            </w:r>
          </w:p>
        </w:tc>
        <w:tc>
          <w:tcPr>
            <w:tcW w:type="dxa" w:w="2800"/>
            <w:vAlign w:val="center"/>
          </w:tcPr>
          <w:p>
            <w:pPr>
              <w:spacing w:after="40"/>
            </w:pPr>
            <w:r>
              <w:rPr>
                <w:sz w:val="18"/>
              </w:rPr>
              <w:t>Not ready shows progress; failed shows retry; expired shows no longer available.</w:t>
            </w:r>
          </w:p>
        </w:tc>
      </w:tr>
      <w:tr>
        <w:tc>
          <w:tcPr>
            <w:tcW w:type="dxa" w:w="900"/>
            <w:vAlign w:val="center"/>
          </w:tcPr>
          <w:p>
            <w:pPr>
              <w:spacing w:after="40"/>
            </w:pPr>
            <w:r>
              <w:rPr>
                <w:sz w:val="18"/>
              </w:rPr>
              <w:t>9. Retention cleanup</w:t>
            </w:r>
          </w:p>
        </w:tc>
        <w:tc>
          <w:tcPr>
            <w:tcW w:type="dxa" w:w="2600"/>
            <w:vAlign w:val="center"/>
          </w:tcPr>
          <w:p>
            <w:pPr>
              <w:spacing w:after="40"/>
            </w:pPr>
            <w:r>
              <w:rPr>
                <w:sz w:val="18"/>
              </w:rPr>
              <w:t>Background job scans expired artifacts, deletes physical file from storage and soft-deletes/updates DB state while keeping audit metadata.</w:t>
            </w:r>
          </w:p>
        </w:tc>
        <w:tc>
          <w:tcPr>
            <w:tcW w:type="dxa" w:w="3000"/>
            <w:vAlign w:val="center"/>
          </w:tcPr>
          <w:p>
            <w:pPr>
              <w:spacing w:after="40"/>
            </w:pPr>
            <w:r>
              <w:rPr>
                <w:sz w:val="18"/>
              </w:rPr>
              <w:t>storage object, artifact status, audit trail.</w:t>
            </w:r>
          </w:p>
        </w:tc>
        <w:tc>
          <w:tcPr>
            <w:tcW w:type="dxa" w:w="2800"/>
            <w:vAlign w:val="center"/>
          </w:tcPr>
          <w:p>
            <w:pPr>
              <w:spacing w:after="40"/>
            </w:pPr>
            <w:r>
              <w:rPr>
                <w:sz w:val="18"/>
              </w:rPr>
              <w:t>Storage delete failure is retried and surfaced in ops queue; metadata is not silently removed.</w:t>
            </w:r>
          </w:p>
        </w:tc>
      </w:tr>
      <w:tr>
        <w:tc>
          <w:tcPr>
            <w:tcW w:type="dxa" w:w="900"/>
            <w:vAlign w:val="center"/>
          </w:tcPr>
          <w:p>
            <w:pPr>
              <w:spacing w:after="40"/>
            </w:pPr>
            <w:r>
              <w:rPr>
                <w:sz w:val="18"/>
              </w:rPr>
              <w:t>10. Audit and traceability</w:t>
            </w:r>
          </w:p>
        </w:tc>
        <w:tc>
          <w:tcPr>
            <w:tcW w:type="dxa" w:w="2600"/>
            <w:vAlign w:val="center"/>
          </w:tcPr>
          <w:p>
            <w:pPr>
              <w:spacing w:after="40"/>
            </w:pPr>
            <w:r>
              <w:rPr>
                <w:sz w:val="18"/>
              </w:rPr>
              <w:t>View/download/delete/retention actions write audit metadata with actor, workspaceId, artifactId, IP/user-agent when available.</w:t>
            </w:r>
          </w:p>
        </w:tc>
        <w:tc>
          <w:tcPr>
            <w:tcW w:type="dxa" w:w="3000"/>
            <w:vAlign w:val="center"/>
          </w:tcPr>
          <w:p>
            <w:pPr>
              <w:spacing w:after="40"/>
            </w:pPr>
            <w:r>
              <w:rPr>
                <w:sz w:val="18"/>
              </w:rPr>
              <w:t>audit table/log events.</w:t>
            </w:r>
          </w:p>
        </w:tc>
        <w:tc>
          <w:tcPr>
            <w:tcW w:type="dxa" w:w="2800"/>
            <w:vAlign w:val="center"/>
          </w:tcPr>
          <w:p>
            <w:pPr>
              <w:spacing w:after="40"/>
            </w:pPr>
            <w:r>
              <w:rPr>
                <w:sz w:val="18"/>
              </w:rPr>
              <w:t>Audit write failure must be logged and retried for sensitive artifacts.</w:t>
            </w:r>
          </w:p>
        </w:tc>
      </w:tr>
    </w:tbl>
    <w:p/>
    <w:p>
      <w:pPr>
        <w:pStyle w:val="Heading1"/>
      </w:pPr>
      <w:r>
        <w:t>15. Happy Case / Unhappy Case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900"/>
            <w:shd w:fill="F2F4F7"/>
            <w:vAlign w:val="center"/>
          </w:tcPr>
          <w:p>
            <w:r>
              <w:rPr>
                <w:b/>
                <w:color w:val="0B2545"/>
              </w:rPr>
              <w:t>ID</w:t>
            </w:r>
          </w:p>
        </w:tc>
        <w:tc>
          <w:tcPr>
            <w:tcW w:type="dxa" w:w="2000"/>
            <w:shd w:fill="F2F4F7"/>
            <w:vAlign w:val="center"/>
          </w:tcPr>
          <w:p>
            <w:r>
              <w:rPr>
                <w:b/>
                <w:color w:val="0B2545"/>
              </w:rPr>
              <w:t>Use case</w:t>
            </w:r>
          </w:p>
        </w:tc>
        <w:tc>
          <w:tcPr>
            <w:tcW w:type="dxa" w:w="3300"/>
            <w:shd w:fill="F2F4F7"/>
            <w:vAlign w:val="center"/>
          </w:tcPr>
          <w:p>
            <w:r>
              <w:rPr>
                <w:b/>
                <w:color w:val="0B2545"/>
              </w:rPr>
              <w:t>Happy case</w:t>
            </w:r>
          </w:p>
        </w:tc>
        <w:tc>
          <w:tcPr>
            <w:tcW w:type="dxa" w:w="3100"/>
            <w:shd w:fill="F2F4F7"/>
            <w:vAlign w:val="center"/>
          </w:tcPr>
          <w:p>
            <w:r>
              <w:rPr>
                <w:b/>
                <w:color w:val="0B2545"/>
              </w:rPr>
              <w:t>Unhappy case</w:t>
            </w:r>
          </w:p>
        </w:tc>
      </w:tr>
      <w:tr>
        <w:tc>
          <w:tcPr>
            <w:tcW w:type="dxa" w:w="900"/>
            <w:vAlign w:val="center"/>
          </w:tcPr>
          <w:p>
            <w:pPr>
              <w:spacing w:after="40"/>
            </w:pPr>
            <w:r>
              <w:rPr>
                <w:sz w:val="18"/>
              </w:rPr>
              <w:t>UC-01</w:t>
            </w:r>
          </w:p>
        </w:tc>
        <w:tc>
          <w:tcPr>
            <w:tcW w:type="dxa" w:w="2000"/>
            <w:vAlign w:val="center"/>
          </w:tcPr>
          <w:p>
            <w:pPr>
              <w:spacing w:after="40"/>
            </w:pPr>
            <w:r>
              <w:rPr>
                <w:sz w:val="18"/>
              </w:rPr>
              <w:t>Tạo và chọn Workspace</w:t>
            </w:r>
          </w:p>
        </w:tc>
        <w:tc>
          <w:tcPr>
            <w:tcW w:type="dxa" w:w="3300"/>
            <w:vAlign w:val="center"/>
          </w:tcPr>
          <w:p>
            <w:pPr>
              <w:spacing w:after="40"/>
            </w:pPr>
            <w:r>
              <w:rPr>
                <w:sz w:val="18"/>
              </w:rPr>
              <w:t>User gửi create workspace, hệ thống sinh slug, tạo workspace và owner membership trong transaction, sau đó user select workspace.</w:t>
            </w:r>
          </w:p>
        </w:tc>
        <w:tc>
          <w:tcPr>
            <w:tcW w:type="dxa" w:w="3100"/>
            <w:vAlign w:val="center"/>
          </w:tcPr>
          <w:p>
            <w:pPr>
              <w:spacing w:after="40"/>
            </w:pPr>
            <w:r>
              <w:rPr>
                <w:sz w:val="18"/>
              </w:rPr>
              <w:t>Tên không hợp lệ, slug conflict không xử lý được, hoặc user select workspace không phải member thì bị từ chối.</w:t>
            </w:r>
          </w:p>
        </w:tc>
      </w:tr>
      <w:tr>
        <w:tc>
          <w:tcPr>
            <w:tcW w:type="dxa" w:w="900"/>
            <w:vAlign w:val="center"/>
          </w:tcPr>
          <w:p>
            <w:pPr>
              <w:spacing w:after="40"/>
            </w:pPr>
            <w:r>
              <w:rPr>
                <w:sz w:val="18"/>
              </w:rPr>
              <w:t>UC-02</w:t>
            </w:r>
          </w:p>
        </w:tc>
        <w:tc>
          <w:tcPr>
            <w:tcW w:type="dxa" w:w="2000"/>
            <w:vAlign w:val="center"/>
          </w:tcPr>
          <w:p>
            <w:pPr>
              <w:spacing w:after="40"/>
            </w:pPr>
            <w:r>
              <w:rPr>
                <w:sz w:val="18"/>
              </w:rPr>
              <w:t>Mời và chấp nhận thành viên</w:t>
            </w:r>
          </w:p>
        </w:tc>
        <w:tc>
          <w:tcPr>
            <w:tcW w:type="dxa" w:w="3300"/>
            <w:vAlign w:val="center"/>
          </w:tcPr>
          <w:p>
            <w:pPr>
              <w:spacing w:after="40"/>
            </w:pPr>
            <w:r>
              <w:rPr>
                <w:sz w:val="18"/>
              </w:rPr>
              <w:t>Owner/Admin tạo invite, email nhận link, user preview invite, đăng nhập đúng email và accept.</w:t>
            </w:r>
          </w:p>
        </w:tc>
        <w:tc>
          <w:tcPr>
            <w:tcW w:type="dxa" w:w="3100"/>
            <w:vAlign w:val="center"/>
          </w:tcPr>
          <w:p>
            <w:pPr>
              <w:spacing w:after="40"/>
            </w:pPr>
            <w:r>
              <w:rPr>
                <w:sz w:val="18"/>
              </w:rPr>
              <w:t>Role Owner, email mismatch, token expired/revoked/replaced, internal domain không hợp lệ hoặc external disabled đều bị từ chối.</w:t>
            </w:r>
          </w:p>
        </w:tc>
      </w:tr>
      <w:tr>
        <w:tc>
          <w:tcPr>
            <w:tcW w:type="dxa" w:w="900"/>
            <w:vAlign w:val="center"/>
          </w:tcPr>
          <w:p>
            <w:pPr>
              <w:spacing w:after="40"/>
            </w:pPr>
            <w:r>
              <w:rPr>
                <w:sz w:val="18"/>
              </w:rPr>
              <w:t>UC-03</w:t>
            </w:r>
          </w:p>
        </w:tc>
        <w:tc>
          <w:tcPr>
            <w:tcW w:type="dxa" w:w="2000"/>
            <w:vAlign w:val="center"/>
          </w:tcPr>
          <w:p>
            <w:pPr>
              <w:spacing w:after="40"/>
            </w:pPr>
            <w:r>
              <w:rPr>
                <w:sz w:val="18"/>
              </w:rPr>
              <w:t>Quản lý thành viên và ownership</w:t>
            </w:r>
          </w:p>
        </w:tc>
        <w:tc>
          <w:tcPr>
            <w:tcW w:type="dxa" w:w="3300"/>
            <w:vAlign w:val="center"/>
          </w:tcPr>
          <w:p>
            <w:pPr>
              <w:spacing w:after="40"/>
            </w:pPr>
            <w:r>
              <w:rPr>
                <w:sz w:val="18"/>
              </w:rPr>
              <w:t>Owner/Admin list member, đổi role, remove member; member/admin tự leave khi hợp lệ.</w:t>
            </w:r>
          </w:p>
        </w:tc>
        <w:tc>
          <w:tcPr>
            <w:tcW w:type="dxa" w:w="3100"/>
            <w:vAlign w:val="center"/>
          </w:tcPr>
          <w:p>
            <w:pPr>
              <w:spacing w:after="40"/>
            </w:pPr>
            <w:r>
              <w:rPr>
                <w:sz w:val="18"/>
              </w:rPr>
              <w:t>Admin quản lý Owner, owner cuối cùng rời/demote/remove, user ngoài workspace gọi API đều bị từ chối.</w:t>
            </w:r>
          </w:p>
        </w:tc>
      </w:tr>
      <w:tr>
        <w:tc>
          <w:tcPr>
            <w:tcW w:type="dxa" w:w="900"/>
            <w:vAlign w:val="center"/>
          </w:tcPr>
          <w:p>
            <w:pPr>
              <w:spacing w:after="40"/>
            </w:pPr>
            <w:r>
              <w:rPr>
                <w:sz w:val="18"/>
              </w:rPr>
              <w:t>UC-04</w:t>
            </w:r>
          </w:p>
        </w:tc>
        <w:tc>
          <w:tcPr>
            <w:tcW w:type="dxa" w:w="2000"/>
            <w:vAlign w:val="center"/>
          </w:tcPr>
          <w:p>
            <w:pPr>
              <w:spacing w:after="40"/>
            </w:pPr>
            <w:r>
              <w:rPr>
                <w:sz w:val="18"/>
              </w:rPr>
              <w:t>Cộng tác với External Member</w:t>
            </w:r>
          </w:p>
        </w:tc>
        <w:tc>
          <w:tcPr>
            <w:tcW w:type="dxa" w:w="3300"/>
            <w:vAlign w:val="center"/>
          </w:tcPr>
          <w:p>
            <w:pPr>
              <w:spacing w:after="40"/>
            </w:pPr>
            <w:r>
              <w:rPr>
                <w:sz w:val="18"/>
              </w:rPr>
              <w:t>Admin mời email ngoài domain, hệ thống ép role External Member; external tham gia meeting được chỉ định.</w:t>
            </w:r>
          </w:p>
        </w:tc>
        <w:tc>
          <w:tcPr>
            <w:tcW w:type="dxa" w:w="3100"/>
            <w:vAlign w:val="center"/>
          </w:tcPr>
          <w:p>
            <w:pPr>
              <w:spacing w:after="40"/>
            </w:pPr>
            <w:r>
              <w:rPr>
                <w:sz w:val="18"/>
              </w:rPr>
              <w:t>External bị chặn settings, directory nội bộ, document/transcript/artifact ngoài scope meeting.</w:t>
            </w:r>
          </w:p>
        </w:tc>
      </w:tr>
      <w:tr>
        <w:tc>
          <w:tcPr>
            <w:tcW w:type="dxa" w:w="900"/>
            <w:vAlign w:val="center"/>
          </w:tcPr>
          <w:p>
            <w:pPr>
              <w:spacing w:after="40"/>
            </w:pPr>
            <w:r>
              <w:rPr>
                <w:sz w:val="18"/>
              </w:rPr>
              <w:t>UC-05</w:t>
            </w:r>
          </w:p>
        </w:tc>
        <w:tc>
          <w:tcPr>
            <w:tcW w:type="dxa" w:w="2000"/>
            <w:vAlign w:val="center"/>
          </w:tcPr>
          <w:p>
            <w:pPr>
              <w:spacing w:after="40"/>
            </w:pPr>
            <w:r>
              <w:rPr>
                <w:sz w:val="18"/>
              </w:rPr>
              <w:t>Upload, phân loại và truy cập document</w:t>
            </w:r>
          </w:p>
        </w:tc>
        <w:tc>
          <w:tcPr>
            <w:tcW w:type="dxa" w:w="3300"/>
            <w:vAlign w:val="center"/>
          </w:tcPr>
          <w:p>
            <w:pPr>
              <w:spacing w:after="40"/>
            </w:pPr>
            <w:r>
              <w:rPr>
                <w:sz w:val="18"/>
              </w:rPr>
              <w:t>User upload document, Workspace lưu metadata, publish Redis event, worker ingestion phân loại AI/sensitive, ACL quyết định truy cập.</w:t>
            </w:r>
          </w:p>
        </w:tc>
        <w:tc>
          <w:tcPr>
            <w:tcW w:type="dxa" w:w="3100"/>
            <w:vAlign w:val="center"/>
          </w:tcPr>
          <w:p>
            <w:pPr>
              <w:spacing w:after="40"/>
            </w:pPr>
            <w:r>
              <w:rPr>
                <w:sz w:val="18"/>
              </w:rPr>
              <w:t>File sai định dạng/quá size, document pending với member thường, explicit deny hoặc sensitive default deny đều bị chặn.</w:t>
            </w:r>
          </w:p>
        </w:tc>
      </w:tr>
      <w:tr>
        <w:tc>
          <w:tcPr>
            <w:tcW w:type="dxa" w:w="900"/>
            <w:vAlign w:val="center"/>
          </w:tcPr>
          <w:p>
            <w:pPr>
              <w:spacing w:after="40"/>
            </w:pPr>
            <w:r>
              <w:rPr>
                <w:sz w:val="18"/>
              </w:rPr>
              <w:t>UC-06</w:t>
            </w:r>
          </w:p>
        </w:tc>
        <w:tc>
          <w:tcPr>
            <w:tcW w:type="dxa" w:w="2000"/>
            <w:vAlign w:val="center"/>
          </w:tcPr>
          <w:p>
            <w:pPr>
              <w:spacing w:after="40"/>
            </w:pPr>
            <w:r>
              <w:rPr>
                <w:sz w:val="18"/>
              </w:rPr>
              <w:t>Governance cho meeting và artifact</w:t>
            </w:r>
          </w:p>
        </w:tc>
        <w:tc>
          <w:tcPr>
            <w:tcW w:type="dxa" w:w="3300"/>
            <w:vAlign w:val="center"/>
          </w:tcPr>
          <w:p>
            <w:pPr>
              <w:spacing w:after="40"/>
            </w:pPr>
            <w:r>
              <w:rPr>
                <w:sz w:val="18"/>
              </w:rPr>
              <w:t>TranslationRoom gọi Workspace gRPC để validate member, allowed languages, max active rooms; artifact nhận retention policy.</w:t>
            </w:r>
          </w:p>
        </w:tc>
        <w:tc>
          <w:tcPr>
            <w:tcW w:type="dxa" w:w="3100"/>
            <w:vAlign w:val="center"/>
          </w:tcPr>
          <w:p>
            <w:pPr>
              <w:spacing w:after="40"/>
            </w:pPr>
            <w:r>
              <w:rPr>
                <w:sz w:val="18"/>
              </w:rPr>
              <w:t>Host external không được tạo internal meeting, language ngoài policy hoặc workspace inactive thì bị từ chối.</w:t>
            </w:r>
          </w:p>
        </w:tc>
      </w:tr>
    </w:tbl>
    <w:p/>
    <w:p>
      <w:pPr>
        <w:pStyle w:val="Heading1"/>
      </w:pPr>
      <w:r>
        <w:t>16. Acceptance Criteria</w:t>
      </w:r>
    </w:p>
    <w:p>
      <w:pPr>
        <w:pStyle w:val="ListBullet"/>
      </w:pPr>
      <w:r>
        <w:t>Workspace creation always creates Owner membership atomically.</w:t>
      </w:r>
    </w:p>
    <w:p>
      <w:pPr>
        <w:pStyle w:val="ListBullet"/>
      </w:pPr>
      <w:r>
        <w:t>System does not expose non-enterprise workspace flows or workspace-type branching.</w:t>
      </w:r>
    </w:p>
    <w:p>
      <w:pPr>
        <w:pStyle w:val="ListBullet"/>
      </w:pPr>
      <w:r>
        <w:t>Enterprise Workspace always retains at least one active Owner.</w:t>
      </w:r>
    </w:p>
    <w:p>
      <w:pPr>
        <w:pStyle w:val="ListBullet"/>
      </w:pPr>
      <w:r>
        <w:t>Invitation accept requires valid token and exact email match.</w:t>
      </w:r>
    </w:p>
    <w:p>
      <w:pPr>
        <w:pStyle w:val="ListBullet"/>
      </w:pPr>
      <w:r>
        <w:t>External Member cannot access workspace settings, internal directory or resources outside direct meeting scope.</w:t>
      </w:r>
    </w:p>
    <w:p>
      <w:pPr>
        <w:pStyle w:val="ListBullet"/>
      </w:pPr>
      <w:r>
        <w:t>Document ACL deny-overrides correctly handles explicit deny, sensitive, external and pending ingestion cases.</w:t>
      </w:r>
    </w:p>
    <w:p>
      <w:pPr>
        <w:pStyle w:val="ListBullet"/>
      </w:pPr>
      <w:r>
        <w:t>Document upload rejects unsupported file type/size and records clear errors.</w:t>
      </w:r>
    </w:p>
    <w:p>
      <w:pPr>
        <w:pStyle w:val="ListBullet"/>
      </w:pPr>
      <w:r>
        <w:t>Redis/RabbitMQ ingestion failure does not lose document/artifact metadata and remains retry/audit/dead-letter friendly.</w:t>
      </w:r>
    </w:p>
    <w:p>
      <w:pPr>
        <w:pStyle w:val="ListBullet"/>
      </w:pPr>
      <w:r>
        <w:t>TranslationRoom validates workspace policy through gRPC/client boundary, never direct workspace DB cross-join.</w:t>
      </w:r>
    </w:p>
    <w:p>
      <w:pPr>
        <w:pStyle w:val="ListBullet"/>
      </w:pPr>
      <w:r>
        <w:t>Artifact retention follows workspace settings while preserving required audit metadata.</w:t>
      </w:r>
    </w:p>
    <w:p>
      <w:pPr>
        <w:pStyle w:val="Heading1"/>
      </w:pPr>
      <w:r>
        <w:t>17. Current Limitations And Cleanup Notes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1300"/>
            <w:shd w:fill="F2F4F7"/>
            <w:vAlign w:val="center"/>
          </w:tcPr>
          <w:p>
            <w:r>
              <w:rPr>
                <w:b/>
                <w:color w:val="0B2545"/>
              </w:rPr>
              <w:t>Priority</w:t>
            </w:r>
          </w:p>
        </w:tc>
        <w:tc>
          <w:tcPr>
            <w:tcW w:type="dxa" w:w="8000"/>
            <w:shd w:fill="F2F4F7"/>
            <w:vAlign w:val="center"/>
          </w:tcPr>
          <w:p>
            <w:r>
              <w:rPr>
                <w:b/>
                <w:color w:val="0B2545"/>
              </w:rPr>
              <w:t>Limitation / cleanup note</w:t>
            </w:r>
          </w:p>
        </w:tc>
      </w:tr>
      <w:tr>
        <w:tc>
          <w:tcPr>
            <w:tcW w:type="dxa" w:w="1300"/>
            <w:vAlign w:val="center"/>
          </w:tcPr>
          <w:p>
            <w:pPr>
              <w:spacing w:after="40"/>
            </w:pPr>
            <w:r>
              <w:rPr>
                <w:sz w:val="18"/>
              </w:rPr>
              <w:t>High</w:t>
            </w:r>
          </w:p>
        </w:tc>
        <w:tc>
          <w:tcPr>
            <w:tcW w:type="dxa" w:w="8000"/>
            <w:vAlign w:val="center"/>
          </w:tcPr>
          <w:p>
            <w:pPr>
              <w:spacing w:after="40"/>
            </w:pPr>
            <w:r>
              <w:rPr>
                <w:sz w:val="18"/>
              </w:rPr>
              <w:t>Workspace SRS now treats Workspace Service as present in backend code, but older system spec notes a prior mismatch where workspace APIs were implied by infrastructure. Keep this as a regression check when branches diverge.</w:t>
            </w:r>
          </w:p>
        </w:tc>
      </w:tr>
      <w:tr>
        <w:tc>
          <w:tcPr>
            <w:tcW w:type="dxa" w:w="1300"/>
            <w:vAlign w:val="center"/>
          </w:tcPr>
          <w:p>
            <w:pPr>
              <w:spacing w:after="40"/>
            </w:pPr>
            <w:r>
              <w:rPr>
                <w:sz w:val="18"/>
              </w:rPr>
              <w:t>High</w:t>
            </w:r>
          </w:p>
        </w:tc>
        <w:tc>
          <w:tcPr>
            <w:tcW w:type="dxa" w:w="8000"/>
            <w:vAlign w:val="center"/>
          </w:tcPr>
          <w:p>
            <w:pPr>
              <w:spacing w:after="40"/>
            </w:pPr>
            <w:r>
              <w:rPr>
                <w:sz w:val="18"/>
              </w:rPr>
              <w:t>Full RBAC must be enforced consistently in backend and web middleware; web token-presence checks are not enough for Workspace surfaces.</w:t>
            </w:r>
          </w:p>
        </w:tc>
      </w:tr>
      <w:tr>
        <w:tc>
          <w:tcPr>
            <w:tcW w:type="dxa" w:w="1300"/>
            <w:vAlign w:val="center"/>
          </w:tcPr>
          <w:p>
            <w:pPr>
              <w:spacing w:after="40"/>
            </w:pPr>
            <w:r>
              <w:rPr>
                <w:sz w:val="18"/>
              </w:rPr>
              <w:t>High</w:t>
            </w:r>
          </w:p>
        </w:tc>
        <w:tc>
          <w:tcPr>
            <w:tcW w:type="dxa" w:w="8000"/>
            <w:vAlign w:val="center"/>
          </w:tcPr>
          <w:p>
            <w:pPr>
              <w:spacing w:after="40"/>
            </w:pPr>
            <w:r>
              <w:rPr>
                <w:sz w:val="18"/>
              </w:rPr>
              <w:t>Redis stream contracts between Gateway/AI/Transcript must remain canonical before workspace document ingestion expands.</w:t>
            </w:r>
          </w:p>
        </w:tc>
      </w:tr>
      <w:tr>
        <w:tc>
          <w:tcPr>
            <w:tcW w:type="dxa" w:w="1300"/>
            <w:vAlign w:val="center"/>
          </w:tcPr>
          <w:p>
            <w:pPr>
              <w:spacing w:after="40"/>
            </w:pPr>
            <w:r>
              <w:rPr>
                <w:sz w:val="18"/>
              </w:rPr>
              <w:t>Medium</w:t>
            </w:r>
          </w:p>
        </w:tc>
        <w:tc>
          <w:tcPr>
            <w:tcW w:type="dxa" w:w="8000"/>
            <w:vAlign w:val="center"/>
          </w:tcPr>
          <w:p>
            <w:pPr>
              <w:spacing w:after="40"/>
            </w:pPr>
            <w:r>
              <w:rPr>
                <w:sz w:val="18"/>
              </w:rPr>
              <w:t>Artifact retention and deletion workers need end-to-end verification against workspace policy.</w:t>
            </w:r>
          </w:p>
        </w:tc>
      </w:tr>
      <w:tr>
        <w:tc>
          <w:tcPr>
            <w:tcW w:type="dxa" w:w="1300"/>
            <w:vAlign w:val="center"/>
          </w:tcPr>
          <w:p>
            <w:pPr>
              <w:spacing w:after="40"/>
            </w:pPr>
            <w:r>
              <w:rPr>
                <w:sz w:val="18"/>
              </w:rPr>
              <w:t>Medium</w:t>
            </w:r>
          </w:p>
        </w:tc>
        <w:tc>
          <w:tcPr>
            <w:tcW w:type="dxa" w:w="8000"/>
            <w:vAlign w:val="center"/>
          </w:tcPr>
          <w:p>
            <w:pPr>
              <w:spacing w:after="40"/>
            </w:pPr>
            <w:r>
              <w:rPr>
                <w:sz w:val="18"/>
              </w:rPr>
              <w:t>Response contracts across services should be standardized before web adapters depend on new workspace endpoints.</w:t>
            </w:r>
          </w:p>
        </w:tc>
      </w:tr>
      <w:tr>
        <w:tc>
          <w:tcPr>
            <w:tcW w:type="dxa" w:w="1300"/>
            <w:vAlign w:val="center"/>
          </w:tcPr>
          <w:p>
            <w:pPr>
              <w:spacing w:after="40"/>
            </w:pPr>
            <w:r>
              <w:rPr>
                <w:sz w:val="18"/>
              </w:rPr>
              <w:t>Medium</w:t>
            </w:r>
          </w:p>
        </w:tc>
        <w:tc>
          <w:tcPr>
            <w:tcW w:type="dxa" w:w="8000"/>
            <w:vAlign w:val="center"/>
          </w:tcPr>
          <w:p>
            <w:pPr>
              <w:spacing w:after="40"/>
            </w:pPr>
            <w:r>
              <w:rPr>
                <w:sz w:val="18"/>
              </w:rPr>
              <w:t>Encoding issues in legacy specs/comments should be cleaned so Vietnamese requirements remain readable.</w:t>
            </w:r>
          </w:p>
        </w:tc>
      </w:tr>
      <w:tr>
        <w:tc>
          <w:tcPr>
            <w:tcW w:type="dxa" w:w="1300"/>
            <w:vAlign w:val="center"/>
          </w:tcPr>
          <w:p>
            <w:pPr>
              <w:spacing w:after="40"/>
            </w:pPr>
            <w:r>
              <w:rPr>
                <w:sz w:val="18"/>
              </w:rPr>
              <w:t>Low</w:t>
            </w:r>
          </w:p>
        </w:tc>
        <w:tc>
          <w:tcPr>
            <w:tcW w:type="dxa" w:w="8000"/>
            <w:vAlign w:val="center"/>
          </w:tcPr>
          <w:p>
            <w:pPr>
              <w:spacing w:after="40"/>
            </w:pPr>
            <w:r>
              <w:rPr>
                <w:sz w:val="18"/>
              </w:rPr>
              <w:t>Status casing should be standardized across backend DTOs, database values and web adapters.</w:t>
            </w:r>
          </w:p>
        </w:tc>
      </w:tr>
    </w:tbl>
    <w:p/>
    <w:p>
      <w:pPr>
        <w:pStyle w:val="Heading1"/>
      </w:pPr>
      <w:r>
        <w:t>18. Future / Proposed Workspace Scope</w:t>
      </w:r>
    </w:p>
    <w:p>
      <w:r>
        <w:t>Các mục dưới đây được đưa vào đặc tả trước khi implement để tạo business rule, user story, UI behavior và acceptance criteria rõ ràng. Trạng thái future/proposed không có nghĩa là code hiện tại đã hoàn tất; nó là baseline thiết kế cho implementation tiếp theo.</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1872"/>
        <w:gridCol w:w="1872"/>
        <w:gridCol w:w="1872"/>
        <w:gridCol w:w="1872"/>
        <w:gridCol w:w="1872"/>
      </w:tblGrid>
      <w:tr>
        <w:tc>
          <w:tcPr>
            <w:tcW w:type="dxa" w:w="900"/>
            <w:shd w:fill="F2F4F7"/>
            <w:vAlign w:val="center"/>
          </w:tcPr>
          <w:p>
            <w:r>
              <w:rPr>
                <w:b/>
                <w:color w:val="0B2545"/>
              </w:rPr>
              <w:t>ID</w:t>
            </w:r>
          </w:p>
        </w:tc>
        <w:tc>
          <w:tcPr>
            <w:tcW w:type="dxa" w:w="1700"/>
            <w:shd w:fill="F2F4F7"/>
            <w:vAlign w:val="center"/>
          </w:tcPr>
          <w:p>
            <w:r>
              <w:rPr>
                <w:b/>
                <w:color w:val="0B2545"/>
              </w:rPr>
              <w:t>Capability</w:t>
            </w:r>
          </w:p>
        </w:tc>
        <w:tc>
          <w:tcPr>
            <w:tcW w:type="dxa" w:w="3600"/>
            <w:shd w:fill="F2F4F7"/>
            <w:vAlign w:val="center"/>
          </w:tcPr>
          <w:p>
            <w:r>
              <w:rPr>
                <w:b/>
                <w:color w:val="0B2545"/>
              </w:rPr>
              <w:t>Description</w:t>
            </w:r>
          </w:p>
        </w:tc>
        <w:tc>
          <w:tcPr>
            <w:tcW w:type="dxa" w:w="1700"/>
            <w:shd w:fill="F2F4F7"/>
            <w:vAlign w:val="center"/>
          </w:tcPr>
          <w:p>
            <w:r>
              <w:rPr>
                <w:b/>
                <w:color w:val="0B2545"/>
              </w:rPr>
              <w:t>Status</w:t>
            </w:r>
          </w:p>
        </w:tc>
        <w:tc>
          <w:tcPr>
            <w:tcW w:type="dxa" w:w="1400"/>
            <w:shd w:fill="F2F4F7"/>
            <w:vAlign w:val="center"/>
          </w:tcPr>
          <w:p>
            <w:r>
              <w:rPr>
                <w:b/>
                <w:color w:val="0B2545"/>
              </w:rPr>
              <w:t>Source</w:t>
            </w:r>
          </w:p>
        </w:tc>
      </w:tr>
      <w:tr>
        <w:tc>
          <w:tcPr>
            <w:tcW w:type="dxa" w:w="900"/>
            <w:vAlign w:val="center"/>
          </w:tcPr>
          <w:p>
            <w:pPr>
              <w:spacing w:after="40"/>
            </w:pPr>
            <w:r>
              <w:rPr>
                <w:sz w:val="18"/>
              </w:rPr>
              <w:t>FP-WS-001</w:t>
            </w:r>
          </w:p>
        </w:tc>
        <w:tc>
          <w:tcPr>
            <w:tcW w:type="dxa" w:w="1700"/>
            <w:vAlign w:val="center"/>
          </w:tcPr>
          <w:p>
            <w:pPr>
              <w:spacing w:after="40"/>
            </w:pPr>
            <w:r>
              <w:rPr>
                <w:sz w:val="18"/>
              </w:rPr>
              <w:t>Verified domain lifecycle</w:t>
            </w:r>
          </w:p>
        </w:tc>
        <w:tc>
          <w:tcPr>
            <w:tcW w:type="dxa" w:w="3600"/>
            <w:vAlign w:val="center"/>
          </w:tcPr>
          <w:p>
            <w:pPr>
              <w:spacing w:after="40"/>
            </w:pPr>
            <w:r>
              <w:rPr>
                <w:sz w:val="18"/>
              </w:rPr>
              <w:t>Owner/Admin manages add, verify, enable, disable and remove company domains; unmanaged or revoked domains cannot grant internal access.</w:t>
            </w:r>
          </w:p>
        </w:tc>
        <w:tc>
          <w:tcPr>
            <w:tcW w:type="dxa" w:w="1700"/>
            <w:vAlign w:val="center"/>
          </w:tcPr>
          <w:p>
            <w:pPr>
              <w:spacing w:after="40"/>
            </w:pPr>
            <w:r>
              <w:rPr>
                <w:sz w:val="18"/>
              </w:rPr>
              <w:t>Future/partially specified</w:t>
            </w:r>
          </w:p>
        </w:tc>
        <w:tc>
          <w:tcPr>
            <w:tcW w:type="dxa" w:w="1400"/>
            <w:vAlign w:val="center"/>
          </w:tcPr>
          <w:p>
            <w:pPr>
              <w:spacing w:after="40"/>
            </w:pPr>
            <w:r>
              <w:rPr>
                <w:sz w:val="18"/>
              </w:rPr>
              <w:t>Linear WT-157 B2B Direction + spec 157</w:t>
            </w:r>
          </w:p>
        </w:tc>
      </w:tr>
      <w:tr>
        <w:tc>
          <w:tcPr>
            <w:tcW w:type="dxa" w:w="900"/>
            <w:vAlign w:val="center"/>
          </w:tcPr>
          <w:p>
            <w:pPr>
              <w:spacing w:after="40"/>
            </w:pPr>
            <w:r>
              <w:rPr>
                <w:sz w:val="18"/>
              </w:rPr>
              <w:t>FP-WS-002</w:t>
            </w:r>
          </w:p>
        </w:tc>
        <w:tc>
          <w:tcPr>
            <w:tcW w:type="dxa" w:w="1700"/>
            <w:vAlign w:val="center"/>
          </w:tcPr>
          <w:p>
            <w:pPr>
              <w:spacing w:after="40"/>
            </w:pPr>
            <w:r>
              <w:rPr>
                <w:sz w:val="18"/>
              </w:rPr>
              <w:t>Domain verification edge cases</w:t>
            </w:r>
          </w:p>
        </w:tc>
        <w:tc>
          <w:tcPr>
            <w:tcW w:type="dxa" w:w="3600"/>
            <w:vAlign w:val="center"/>
          </w:tcPr>
          <w:p>
            <w:pPr>
              <w:spacing w:after="40"/>
            </w:pPr>
            <w:r>
              <w:rPr>
                <w:sz w:val="18"/>
              </w:rPr>
              <w:t>Public domains, duplicate verified enterprise domains, disabled domains and existing non-matching members require explicit validation/migration behavior.</w:t>
            </w:r>
          </w:p>
        </w:tc>
        <w:tc>
          <w:tcPr>
            <w:tcW w:type="dxa" w:w="1700"/>
            <w:vAlign w:val="center"/>
          </w:tcPr>
          <w:p>
            <w:pPr>
              <w:spacing w:after="40"/>
            </w:pPr>
            <w:r>
              <w:rPr>
                <w:sz w:val="18"/>
              </w:rPr>
              <w:t>Future/proposed hardening</w:t>
            </w:r>
          </w:p>
        </w:tc>
        <w:tc>
          <w:tcPr>
            <w:tcW w:type="dxa" w:w="1400"/>
            <w:vAlign w:val="center"/>
          </w:tcPr>
          <w:p>
            <w:pPr>
              <w:spacing w:after="40"/>
            </w:pPr>
            <w:r>
              <w:rPr>
                <w:sz w:val="18"/>
              </w:rPr>
              <w:t>Linear WT-157 acceptance criteria</w:t>
            </w:r>
          </w:p>
        </w:tc>
      </w:tr>
      <w:tr>
        <w:tc>
          <w:tcPr>
            <w:tcW w:type="dxa" w:w="900"/>
            <w:vAlign w:val="center"/>
          </w:tcPr>
          <w:p>
            <w:pPr>
              <w:spacing w:after="40"/>
            </w:pPr>
            <w:r>
              <w:rPr>
                <w:sz w:val="18"/>
              </w:rPr>
              <w:t>FP-WS-003</w:t>
            </w:r>
          </w:p>
        </w:tc>
        <w:tc>
          <w:tcPr>
            <w:tcW w:type="dxa" w:w="1700"/>
            <w:vAlign w:val="center"/>
          </w:tcPr>
          <w:p>
            <w:pPr>
              <w:spacing w:after="40"/>
            </w:pPr>
            <w:r>
              <w:rPr>
                <w:sz w:val="18"/>
              </w:rPr>
              <w:t>Document-to-AI boundary</w:t>
            </w:r>
          </w:p>
        </w:tc>
        <w:tc>
          <w:tcPr>
            <w:tcW w:type="dxa" w:w="3600"/>
            <w:vAlign w:val="center"/>
          </w:tcPr>
          <w:p>
            <w:pPr>
              <w:spacing w:after="40"/>
            </w:pPr>
            <w:r>
              <w:rPr>
                <w:sz w:val="18"/>
              </w:rPr>
              <w:t>Workspace stores document metadata and AI eligibility while vector/chunk processing remains in AI service/schema; deleted/archived documents are excluded from retrieval.</w:t>
            </w:r>
          </w:p>
        </w:tc>
        <w:tc>
          <w:tcPr>
            <w:tcW w:type="dxa" w:w="1700"/>
            <w:vAlign w:val="center"/>
          </w:tcPr>
          <w:p>
            <w:pPr>
              <w:spacing w:after="40"/>
            </w:pPr>
            <w:r>
              <w:rPr>
                <w:sz w:val="18"/>
              </w:rPr>
              <w:t>Future/proposed AI expansion</w:t>
            </w:r>
          </w:p>
        </w:tc>
        <w:tc>
          <w:tcPr>
            <w:tcW w:type="dxa" w:w="1400"/>
            <w:vAlign w:val="center"/>
          </w:tcPr>
          <w:p>
            <w:pPr>
              <w:spacing w:after="40"/>
            </w:pPr>
            <w:r>
              <w:rPr>
                <w:sz w:val="18"/>
              </w:rPr>
              <w:t>Linear WT-158 B2B Direction + spec 158</w:t>
            </w:r>
          </w:p>
        </w:tc>
      </w:tr>
      <w:tr>
        <w:tc>
          <w:tcPr>
            <w:tcW w:type="dxa" w:w="900"/>
            <w:vAlign w:val="center"/>
          </w:tcPr>
          <w:p>
            <w:pPr>
              <w:spacing w:after="40"/>
            </w:pPr>
            <w:r>
              <w:rPr>
                <w:sz w:val="18"/>
              </w:rPr>
              <w:t>FP-WS-004</w:t>
            </w:r>
          </w:p>
        </w:tc>
        <w:tc>
          <w:tcPr>
            <w:tcW w:type="dxa" w:w="1700"/>
            <w:vAlign w:val="center"/>
          </w:tcPr>
          <w:p>
            <w:pPr>
              <w:spacing w:after="40"/>
            </w:pPr>
            <w:r>
              <w:rPr>
                <w:sz w:val="18"/>
              </w:rPr>
              <w:t>Document approval and sensitive workflow</w:t>
            </w:r>
          </w:p>
        </w:tc>
        <w:tc>
          <w:tcPr>
            <w:tcW w:type="dxa" w:w="3600"/>
            <w:vAlign w:val="center"/>
          </w:tcPr>
          <w:p>
            <w:pPr>
              <w:spacing w:after="40"/>
            </w:pPr>
            <w:r>
              <w:rPr>
                <w:sz w:val="18"/>
              </w:rPr>
              <w:t>Member uploads can require Owner/Admin approval before active ingestion; sensitive/default-deny/pending-ingestion states must be visible in API and UI.</w:t>
            </w:r>
          </w:p>
        </w:tc>
        <w:tc>
          <w:tcPr>
            <w:tcW w:type="dxa" w:w="1700"/>
            <w:vAlign w:val="center"/>
          </w:tcPr>
          <w:p>
            <w:pPr>
              <w:spacing w:after="40"/>
            </w:pPr>
            <w:r>
              <w:rPr>
                <w:sz w:val="18"/>
              </w:rPr>
              <w:t>Future/proposed before broader rollout</w:t>
            </w:r>
          </w:p>
        </w:tc>
        <w:tc>
          <w:tcPr>
            <w:tcW w:type="dxa" w:w="1400"/>
            <w:vAlign w:val="center"/>
          </w:tcPr>
          <w:p>
            <w:pPr>
              <w:spacing w:after="40"/>
            </w:pPr>
            <w:r>
              <w:rPr>
                <w:sz w:val="18"/>
              </w:rPr>
              <w:t>WT-158 approval addendum + AI guardrails</w:t>
            </w:r>
          </w:p>
        </w:tc>
      </w:tr>
      <w:tr>
        <w:tc>
          <w:tcPr>
            <w:tcW w:type="dxa" w:w="900"/>
            <w:vAlign w:val="center"/>
          </w:tcPr>
          <w:p>
            <w:pPr>
              <w:spacing w:after="40"/>
            </w:pPr>
            <w:r>
              <w:rPr>
                <w:sz w:val="18"/>
              </w:rPr>
              <w:t>FP-WS-005</w:t>
            </w:r>
          </w:p>
        </w:tc>
        <w:tc>
          <w:tcPr>
            <w:tcW w:type="dxa" w:w="1700"/>
            <w:vAlign w:val="center"/>
          </w:tcPr>
          <w:p>
            <w:pPr>
              <w:spacing w:after="40"/>
            </w:pPr>
            <w:r>
              <w:rPr>
                <w:sz w:val="18"/>
              </w:rPr>
              <w:t>Native internal meeting governance</w:t>
            </w:r>
          </w:p>
        </w:tc>
        <w:tc>
          <w:tcPr>
            <w:tcW w:type="dxa" w:w="3600"/>
            <w:vAlign w:val="center"/>
          </w:tcPr>
          <w:p>
            <w:pPr>
              <w:spacing w:after="40"/>
            </w:pPr>
            <w:r>
              <w:rPr>
                <w:sz w:val="18"/>
              </w:rPr>
              <w:t>Workspace governs who can create/join internal meetings, max active rooms, allowed languages and member-level CanCreateMeetings.</w:t>
            </w:r>
          </w:p>
        </w:tc>
        <w:tc>
          <w:tcPr>
            <w:tcW w:type="dxa" w:w="1700"/>
            <w:vAlign w:val="center"/>
          </w:tcPr>
          <w:p>
            <w:pPr>
              <w:spacing w:after="40"/>
            </w:pPr>
            <w:r>
              <w:rPr>
                <w:sz w:val="18"/>
              </w:rPr>
              <w:t>Future/proposed before implementation</w:t>
            </w:r>
          </w:p>
        </w:tc>
        <w:tc>
          <w:tcPr>
            <w:tcW w:type="dxa" w:w="1400"/>
            <w:vAlign w:val="center"/>
          </w:tcPr>
          <w:p>
            <w:pPr>
              <w:spacing w:after="40"/>
            </w:pPr>
            <w:r>
              <w:rPr>
                <w:sz w:val="18"/>
              </w:rPr>
              <w:t>Linear WT-159 + spec 159</w:t>
            </w:r>
          </w:p>
        </w:tc>
      </w:tr>
      <w:tr>
        <w:tc>
          <w:tcPr>
            <w:tcW w:type="dxa" w:w="900"/>
            <w:vAlign w:val="center"/>
          </w:tcPr>
          <w:p>
            <w:pPr>
              <w:spacing w:after="40"/>
            </w:pPr>
            <w:r>
              <w:rPr>
                <w:sz w:val="18"/>
              </w:rPr>
              <w:t>FP-WS-006</w:t>
            </w:r>
          </w:p>
        </w:tc>
        <w:tc>
          <w:tcPr>
            <w:tcW w:type="dxa" w:w="1700"/>
            <w:vAlign w:val="center"/>
          </w:tcPr>
          <w:p>
            <w:pPr>
              <w:spacing w:after="40"/>
            </w:pPr>
            <w:r>
              <w:rPr>
                <w:sz w:val="18"/>
              </w:rPr>
              <w:t>Meeting document attachment</w:t>
            </w:r>
          </w:p>
        </w:tc>
        <w:tc>
          <w:tcPr>
            <w:tcW w:type="dxa" w:w="3600"/>
            <w:vAlign w:val="center"/>
          </w:tcPr>
          <w:p>
            <w:pPr>
              <w:spacing w:after="40"/>
            </w:pPr>
            <w:r>
              <w:rPr>
                <w:sz w:val="18"/>
              </w:rPr>
              <w:t>Host/Admin can attach workspace documents to meetings only when document ACL and sensitive rules permit; participants receive time-bound access by meeting exception.</w:t>
            </w:r>
          </w:p>
        </w:tc>
        <w:tc>
          <w:tcPr>
            <w:tcW w:type="dxa" w:w="1700"/>
            <w:vAlign w:val="center"/>
          </w:tcPr>
          <w:p>
            <w:pPr>
              <w:spacing w:after="40"/>
            </w:pPr>
            <w:r>
              <w:rPr>
                <w:sz w:val="18"/>
              </w:rPr>
              <w:t>Future/proposed before implementation</w:t>
            </w:r>
          </w:p>
        </w:tc>
        <w:tc>
          <w:tcPr>
            <w:tcW w:type="dxa" w:w="1400"/>
            <w:vAlign w:val="center"/>
          </w:tcPr>
          <w:p>
            <w:pPr>
              <w:spacing w:after="40"/>
            </w:pPr>
            <w:r>
              <w:rPr>
                <w:sz w:val="18"/>
              </w:rPr>
              <w:t>WT-159 + WT-158</w:t>
            </w:r>
          </w:p>
        </w:tc>
      </w:tr>
      <w:tr>
        <w:tc>
          <w:tcPr>
            <w:tcW w:type="dxa" w:w="900"/>
            <w:vAlign w:val="center"/>
          </w:tcPr>
          <w:p>
            <w:pPr>
              <w:spacing w:after="40"/>
            </w:pPr>
            <w:r>
              <w:rPr>
                <w:sz w:val="18"/>
              </w:rPr>
              <w:t>FP-WS-007</w:t>
            </w:r>
          </w:p>
        </w:tc>
        <w:tc>
          <w:tcPr>
            <w:tcW w:type="dxa" w:w="1700"/>
            <w:vAlign w:val="center"/>
          </w:tcPr>
          <w:p>
            <w:pPr>
              <w:spacing w:after="40"/>
            </w:pPr>
            <w:r>
              <w:rPr>
                <w:sz w:val="18"/>
              </w:rPr>
              <w:t>Post-meeting artifact lifecycle</w:t>
            </w:r>
          </w:p>
        </w:tc>
        <w:tc>
          <w:tcPr>
            <w:tcW w:type="dxa" w:w="3600"/>
            <w:vAlign w:val="center"/>
          </w:tcPr>
          <w:p>
            <w:pPr>
              <w:spacing w:after="40"/>
            </w:pPr>
            <w:r>
              <w:rPr>
                <w:sz w:val="18"/>
              </w:rPr>
              <w:t>Transcript and summary artifacts are linked to workspace, receive RetentionUntil from ArtifactRetentionDays and are deleted by retention job when expired.</w:t>
            </w:r>
          </w:p>
        </w:tc>
        <w:tc>
          <w:tcPr>
            <w:tcW w:type="dxa" w:w="1700"/>
            <w:vAlign w:val="center"/>
          </w:tcPr>
          <w:p>
            <w:pPr>
              <w:spacing w:after="40"/>
            </w:pPr>
            <w:r>
              <w:rPr>
                <w:sz w:val="18"/>
              </w:rPr>
              <w:t>Future/proposed before implementation</w:t>
            </w:r>
          </w:p>
        </w:tc>
        <w:tc>
          <w:tcPr>
            <w:tcW w:type="dxa" w:w="1400"/>
            <w:vAlign w:val="center"/>
          </w:tcPr>
          <w:p>
            <w:pPr>
              <w:spacing w:after="40"/>
            </w:pPr>
            <w:r>
              <w:rPr>
                <w:sz w:val="18"/>
              </w:rPr>
              <w:t>Linear WT-159 + spec 159</w:t>
            </w:r>
          </w:p>
        </w:tc>
      </w:tr>
      <w:tr>
        <w:tc>
          <w:tcPr>
            <w:tcW w:type="dxa" w:w="900"/>
            <w:vAlign w:val="center"/>
          </w:tcPr>
          <w:p>
            <w:pPr>
              <w:spacing w:after="40"/>
            </w:pPr>
            <w:r>
              <w:rPr>
                <w:sz w:val="18"/>
              </w:rPr>
              <w:t>FP-WS-008</w:t>
            </w:r>
          </w:p>
        </w:tc>
        <w:tc>
          <w:tcPr>
            <w:tcW w:type="dxa" w:w="1700"/>
            <w:vAlign w:val="center"/>
          </w:tcPr>
          <w:p>
            <w:pPr>
              <w:spacing w:after="40"/>
            </w:pPr>
            <w:r>
              <w:rPr>
                <w:sz w:val="18"/>
              </w:rPr>
              <w:t>Raw recording exclusion</w:t>
            </w:r>
          </w:p>
        </w:tc>
        <w:tc>
          <w:tcPr>
            <w:tcW w:type="dxa" w:w="3600"/>
            <w:vAlign w:val="center"/>
          </w:tcPr>
          <w:p>
            <w:pPr>
              <w:spacing w:after="40"/>
            </w:pPr>
            <w:r>
              <w:rPr>
                <w:sz w:val="18"/>
              </w:rPr>
              <w:t>WT-159 scope does not create/store optional raw recording by default; any future recording feature needs separate consent, retention, audit and access rules.</w:t>
            </w:r>
          </w:p>
        </w:tc>
        <w:tc>
          <w:tcPr>
            <w:tcW w:type="dxa" w:w="1700"/>
            <w:vAlign w:val="center"/>
          </w:tcPr>
          <w:p>
            <w:pPr>
              <w:spacing w:after="40"/>
            </w:pPr>
            <w:r>
              <w:rPr>
                <w:sz w:val="18"/>
              </w:rPr>
              <w:t>Future/proposed privacy guard</w:t>
            </w:r>
          </w:p>
        </w:tc>
        <w:tc>
          <w:tcPr>
            <w:tcW w:type="dxa" w:w="1400"/>
            <w:vAlign w:val="center"/>
          </w:tcPr>
          <w:p>
            <w:pPr>
              <w:spacing w:after="40"/>
            </w:pPr>
            <w:r>
              <w:rPr>
                <w:sz w:val="18"/>
              </w:rPr>
              <w:t>Spec 159 updated scope</w:t>
            </w:r>
          </w:p>
        </w:tc>
      </w:tr>
      <w:tr>
        <w:tc>
          <w:tcPr>
            <w:tcW w:type="dxa" w:w="900"/>
            <w:vAlign w:val="center"/>
          </w:tcPr>
          <w:p>
            <w:pPr>
              <w:spacing w:after="40"/>
            </w:pPr>
            <w:r>
              <w:rPr>
                <w:sz w:val="18"/>
              </w:rPr>
              <w:t>FP-WS-009</w:t>
            </w:r>
          </w:p>
        </w:tc>
        <w:tc>
          <w:tcPr>
            <w:tcW w:type="dxa" w:w="1700"/>
            <w:vAlign w:val="center"/>
          </w:tcPr>
          <w:p>
            <w:pPr>
              <w:spacing w:after="40"/>
            </w:pPr>
            <w:r>
              <w:rPr>
                <w:sz w:val="18"/>
              </w:rPr>
              <w:t>No cross-service DB joins</w:t>
            </w:r>
          </w:p>
        </w:tc>
        <w:tc>
          <w:tcPr>
            <w:tcW w:type="dxa" w:w="3600"/>
            <w:vAlign w:val="center"/>
          </w:tcPr>
          <w:p>
            <w:pPr>
              <w:spacing w:after="40"/>
            </w:pPr>
            <w:r>
              <w:rPr>
                <w:sz w:val="18"/>
              </w:rPr>
              <w:t>TranslationRoom must validate workspace member/policy through Workspace gRPC/client boundary rather than querying workspace schema directly.</w:t>
            </w:r>
          </w:p>
        </w:tc>
        <w:tc>
          <w:tcPr>
            <w:tcW w:type="dxa" w:w="1700"/>
            <w:vAlign w:val="center"/>
          </w:tcPr>
          <w:p>
            <w:pPr>
              <w:spacing w:after="40"/>
            </w:pPr>
            <w:r>
              <w:rPr>
                <w:sz w:val="18"/>
              </w:rPr>
              <w:t>Future/proposed architecture rule</w:t>
            </w:r>
          </w:p>
        </w:tc>
        <w:tc>
          <w:tcPr>
            <w:tcW w:type="dxa" w:w="1400"/>
            <w:vAlign w:val="center"/>
          </w:tcPr>
          <w:p>
            <w:pPr>
              <w:spacing w:after="40"/>
            </w:pPr>
            <w:r>
              <w:rPr>
                <w:sz w:val="18"/>
              </w:rPr>
              <w:t>Linear WT-159 acceptance criteria</w:t>
            </w:r>
          </w:p>
        </w:tc>
      </w:tr>
      <w:tr>
        <w:tc>
          <w:tcPr>
            <w:tcW w:type="dxa" w:w="900"/>
            <w:vAlign w:val="center"/>
          </w:tcPr>
          <w:p>
            <w:pPr>
              <w:spacing w:after="40"/>
            </w:pPr>
            <w:r>
              <w:rPr>
                <w:sz w:val="18"/>
              </w:rPr>
              <w:t>FP-WS-010</w:t>
            </w:r>
          </w:p>
        </w:tc>
        <w:tc>
          <w:tcPr>
            <w:tcW w:type="dxa" w:w="1700"/>
            <w:vAlign w:val="center"/>
          </w:tcPr>
          <w:p>
            <w:pPr>
              <w:spacing w:after="40"/>
            </w:pPr>
            <w:r>
              <w:rPr>
                <w:sz w:val="18"/>
              </w:rPr>
              <w:t>UI future surfaces</w:t>
            </w:r>
          </w:p>
        </w:tc>
        <w:tc>
          <w:tcPr>
            <w:tcW w:type="dxa" w:w="3600"/>
            <w:vAlign w:val="center"/>
          </w:tcPr>
          <w:p>
            <w:pPr>
              <w:spacing w:after="40"/>
            </w:pPr>
            <w:r>
              <w:rPr>
                <w:sz w:val="18"/>
              </w:rPr>
              <w:t>Workspace UI must expose domain verification, document approval, meeting governance and artifact retention states before backend rollout to support implementation planning.</w:t>
            </w:r>
          </w:p>
        </w:tc>
        <w:tc>
          <w:tcPr>
            <w:tcW w:type="dxa" w:w="1700"/>
            <w:vAlign w:val="center"/>
          </w:tcPr>
          <w:p>
            <w:pPr>
              <w:spacing w:after="40"/>
            </w:pPr>
            <w:r>
              <w:rPr>
                <w:sz w:val="18"/>
              </w:rPr>
              <w:t>Future/proposed UI spec</w:t>
            </w:r>
          </w:p>
        </w:tc>
        <w:tc>
          <w:tcPr>
            <w:tcW w:type="dxa" w:w="1400"/>
            <w:vAlign w:val="center"/>
          </w:tcPr>
          <w:p>
            <w:pPr>
              <w:spacing w:after="40"/>
            </w:pPr>
            <w:r>
              <w:rPr>
                <w:sz w:val="18"/>
              </w:rPr>
              <w:t>Workspace UI spec + web .agents skills</w:t>
            </w:r>
          </w:p>
        </w:tc>
      </w:tr>
    </w:tbl>
    <w:p/>
    <w:p>
      <w:pPr>
        <w:pStyle w:val="Heading2"/>
      </w:pPr>
      <w:r>
        <w:t>18.1 Business Rule To User Story Trace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1000"/>
            <w:shd w:fill="F2F4F7"/>
            <w:vAlign w:val="center"/>
          </w:tcPr>
          <w:p>
            <w:r>
              <w:rPr>
                <w:b/>
                <w:color w:val="0B2545"/>
              </w:rPr>
              <w:t>Ticket</w:t>
            </w:r>
          </w:p>
        </w:tc>
        <w:tc>
          <w:tcPr>
            <w:tcW w:type="dxa" w:w="1800"/>
            <w:shd w:fill="F2F4F7"/>
            <w:vAlign w:val="center"/>
          </w:tcPr>
          <w:p>
            <w:r>
              <w:rPr>
                <w:b/>
                <w:color w:val="0B2545"/>
              </w:rPr>
              <w:t>Business rules</w:t>
            </w:r>
          </w:p>
        </w:tc>
        <w:tc>
          <w:tcPr>
            <w:tcW w:type="dxa" w:w="3400"/>
            <w:shd w:fill="F2F4F7"/>
            <w:vAlign w:val="center"/>
          </w:tcPr>
          <w:p>
            <w:r>
              <w:rPr>
                <w:b/>
                <w:color w:val="0B2545"/>
              </w:rPr>
              <w:t>User story summary</w:t>
            </w:r>
          </w:p>
        </w:tc>
        <w:tc>
          <w:tcPr>
            <w:tcW w:type="dxa" w:w="3100"/>
            <w:shd w:fill="F2F4F7"/>
            <w:vAlign w:val="center"/>
          </w:tcPr>
          <w:p>
            <w:r>
              <w:rPr>
                <w:b/>
                <w:color w:val="0B2545"/>
              </w:rPr>
              <w:t>Acceptance source</w:t>
            </w:r>
          </w:p>
        </w:tc>
      </w:tr>
      <w:tr>
        <w:tc>
          <w:tcPr>
            <w:tcW w:type="dxa" w:w="1000"/>
            <w:vAlign w:val="center"/>
          </w:tcPr>
          <w:p>
            <w:pPr>
              <w:spacing w:after="40"/>
            </w:pPr>
            <w:r>
              <w:rPr>
                <w:sz w:val="18"/>
              </w:rPr>
              <w:t>WT-139</w:t>
            </w:r>
          </w:p>
        </w:tc>
        <w:tc>
          <w:tcPr>
            <w:tcW w:type="dxa" w:w="1800"/>
            <w:vAlign w:val="center"/>
          </w:tcPr>
          <w:p>
            <w:pPr>
              <w:spacing w:after="40"/>
            </w:pPr>
            <w:r>
              <w:rPr>
                <w:sz w:val="18"/>
              </w:rPr>
              <w:t>BR-139-001..005</w:t>
            </w:r>
          </w:p>
        </w:tc>
        <w:tc>
          <w:tcPr>
            <w:tcW w:type="dxa" w:w="3400"/>
            <w:vAlign w:val="center"/>
          </w:tcPr>
          <w:p>
            <w:pPr>
              <w:spacing w:after="40"/>
            </w:pPr>
            <w:r>
              <w:rPr>
                <w:sz w:val="18"/>
              </w:rPr>
              <w:t>Authenticated user creates/selects Enterprise Workspace; Owner membership and active context are explicit.</w:t>
            </w:r>
          </w:p>
        </w:tc>
        <w:tc>
          <w:tcPr>
            <w:tcW w:type="dxa" w:w="3100"/>
            <w:vAlign w:val="center"/>
          </w:tcPr>
          <w:p>
            <w:pPr>
              <w:spacing w:after="40"/>
            </w:pPr>
            <w:r>
              <w:rPr>
                <w:sz w:val="18"/>
              </w:rPr>
              <w:t>Create/select workspace through real contracts; owner/membership bootstrap; downstream context contract.</w:t>
            </w:r>
          </w:p>
        </w:tc>
      </w:tr>
      <w:tr>
        <w:tc>
          <w:tcPr>
            <w:tcW w:type="dxa" w:w="1000"/>
            <w:vAlign w:val="center"/>
          </w:tcPr>
          <w:p>
            <w:pPr>
              <w:spacing w:after="40"/>
            </w:pPr>
            <w:r>
              <w:rPr>
                <w:sz w:val="18"/>
              </w:rPr>
              <w:t>WT-140</w:t>
            </w:r>
          </w:p>
        </w:tc>
        <w:tc>
          <w:tcPr>
            <w:tcW w:type="dxa" w:w="1800"/>
            <w:vAlign w:val="center"/>
          </w:tcPr>
          <w:p>
            <w:pPr>
              <w:spacing w:after="40"/>
            </w:pPr>
            <w:r>
              <w:rPr>
                <w:sz w:val="18"/>
              </w:rPr>
              <w:t>BR-140-001..010</w:t>
            </w:r>
          </w:p>
        </w:tc>
        <w:tc>
          <w:tcPr>
            <w:tcW w:type="dxa" w:w="3400"/>
            <w:vAlign w:val="center"/>
          </w:tcPr>
          <w:p>
            <w:pPr>
              <w:spacing w:after="40"/>
            </w:pPr>
            <w:r>
              <w:rPr>
                <w:sz w:val="18"/>
              </w:rPr>
              <w:t>Owner/Admin invites teammates/collaborators; invited user previews/accepts with exact email identity.</w:t>
            </w:r>
          </w:p>
        </w:tc>
        <w:tc>
          <w:tcPr>
            <w:tcW w:type="dxa" w:w="3100"/>
            <w:vAlign w:val="center"/>
          </w:tcPr>
          <w:p>
            <w:pPr>
              <w:spacing w:after="40"/>
            </w:pPr>
            <w:r>
              <w:rPr>
                <w:sz w:val="18"/>
              </w:rPr>
              <w:t>Pending/accepted/revoked/expired/invalid/duplicate states and secure token storage are defined.</w:t>
            </w:r>
          </w:p>
        </w:tc>
      </w:tr>
      <w:tr>
        <w:tc>
          <w:tcPr>
            <w:tcW w:type="dxa" w:w="1000"/>
            <w:vAlign w:val="center"/>
          </w:tcPr>
          <w:p>
            <w:pPr>
              <w:spacing w:after="40"/>
            </w:pPr>
            <w:r>
              <w:rPr>
                <w:sz w:val="18"/>
              </w:rPr>
              <w:t>WT-141</w:t>
            </w:r>
          </w:p>
        </w:tc>
        <w:tc>
          <w:tcPr>
            <w:tcW w:type="dxa" w:w="1800"/>
            <w:vAlign w:val="center"/>
          </w:tcPr>
          <w:p>
            <w:pPr>
              <w:spacing w:after="40"/>
            </w:pPr>
            <w:r>
              <w:rPr>
                <w:sz w:val="18"/>
              </w:rPr>
              <w:t>BR-141-001..008</w:t>
            </w:r>
          </w:p>
        </w:tc>
        <w:tc>
          <w:tcPr>
            <w:tcW w:type="dxa" w:w="3400"/>
            <w:vAlign w:val="center"/>
          </w:tcPr>
          <w:p>
            <w:pPr>
              <w:spacing w:after="40"/>
            </w:pPr>
            <w:r>
              <w:rPr>
                <w:sz w:val="18"/>
              </w:rPr>
              <w:t>Owner/Admin manages members while preserving active Owner and soft-delete history.</w:t>
            </w:r>
          </w:p>
        </w:tc>
        <w:tc>
          <w:tcPr>
            <w:tcW w:type="dxa" w:w="3100"/>
            <w:vAlign w:val="center"/>
          </w:tcPr>
          <w:p>
            <w:pPr>
              <w:spacing w:after="40"/>
            </w:pPr>
            <w:r>
              <w:rPr>
                <w:sz w:val="18"/>
              </w:rPr>
              <w:t>Permission denied, self-removal, owner protection and missing-member cases are defined.</w:t>
            </w:r>
          </w:p>
        </w:tc>
      </w:tr>
      <w:tr>
        <w:tc>
          <w:tcPr>
            <w:tcW w:type="dxa" w:w="1000"/>
            <w:vAlign w:val="center"/>
          </w:tcPr>
          <w:p>
            <w:pPr>
              <w:spacing w:after="40"/>
            </w:pPr>
            <w:r>
              <w:rPr>
                <w:sz w:val="18"/>
              </w:rPr>
              <w:t>WT-157</w:t>
            </w:r>
          </w:p>
        </w:tc>
        <w:tc>
          <w:tcPr>
            <w:tcW w:type="dxa" w:w="1800"/>
            <w:vAlign w:val="center"/>
          </w:tcPr>
          <w:p>
            <w:pPr>
              <w:spacing w:after="40"/>
            </w:pPr>
            <w:r>
              <w:rPr>
                <w:sz w:val="18"/>
              </w:rPr>
              <w:t>BR-157-001..007</w:t>
            </w:r>
          </w:p>
        </w:tc>
        <w:tc>
          <w:tcPr>
            <w:tcW w:type="dxa" w:w="3400"/>
            <w:vAlign w:val="center"/>
          </w:tcPr>
          <w:p>
            <w:pPr>
              <w:spacing w:after="40"/>
            </w:pPr>
            <w:r>
              <w:rPr>
                <w:sz w:val="18"/>
              </w:rPr>
              <w:t>Enterprise owner manages verified domains and separates Internal from External collaboration.</w:t>
            </w:r>
          </w:p>
        </w:tc>
        <w:tc>
          <w:tcPr>
            <w:tcW w:type="dxa" w:w="3100"/>
            <w:vAlign w:val="center"/>
          </w:tcPr>
          <w:p>
            <w:pPr>
              <w:spacing w:after="40"/>
            </w:pPr>
            <w:r>
              <w:rPr>
                <w:sz w:val="18"/>
              </w:rPr>
              <w:t>Admin manages domains; unmanaged domains rejected; verification/revocation edge cases documented.</w:t>
            </w:r>
          </w:p>
        </w:tc>
      </w:tr>
      <w:tr>
        <w:tc>
          <w:tcPr>
            <w:tcW w:type="dxa" w:w="1000"/>
            <w:vAlign w:val="center"/>
          </w:tcPr>
          <w:p>
            <w:pPr>
              <w:spacing w:after="40"/>
            </w:pPr>
            <w:r>
              <w:rPr>
                <w:sz w:val="18"/>
              </w:rPr>
              <w:t>WT-158</w:t>
            </w:r>
          </w:p>
        </w:tc>
        <w:tc>
          <w:tcPr>
            <w:tcW w:type="dxa" w:w="1800"/>
            <w:vAlign w:val="center"/>
          </w:tcPr>
          <w:p>
            <w:pPr>
              <w:spacing w:after="40"/>
            </w:pPr>
            <w:r>
              <w:rPr>
                <w:sz w:val="18"/>
              </w:rPr>
              <w:t>BR-158-001..008</w:t>
            </w:r>
          </w:p>
        </w:tc>
        <w:tc>
          <w:tcPr>
            <w:tcW w:type="dxa" w:w="3400"/>
            <w:vAlign w:val="center"/>
          </w:tcPr>
          <w:p>
            <w:pPr>
              <w:spacing w:after="40"/>
            </w:pPr>
            <w:r>
              <w:rPr>
                <w:sz w:val="18"/>
              </w:rPr>
              <w:t>Workspace member uploads/accesses company knowledge safely under ACL, retention and AI boundary.</w:t>
            </w:r>
          </w:p>
        </w:tc>
        <w:tc>
          <w:tcPr>
            <w:tcW w:type="dxa" w:w="3100"/>
            <w:vAlign w:val="center"/>
          </w:tcPr>
          <w:p>
            <w:pPr>
              <w:spacing w:after="40"/>
            </w:pPr>
            <w:r>
              <w:rPr>
                <w:sz w:val="18"/>
              </w:rPr>
              <w:t>Document CRUD/read contracts testable; permission, missing file, unsupported type and retention states handled.</w:t>
            </w:r>
          </w:p>
        </w:tc>
      </w:tr>
      <w:tr>
        <w:tc>
          <w:tcPr>
            <w:tcW w:type="dxa" w:w="1000"/>
            <w:vAlign w:val="center"/>
          </w:tcPr>
          <w:p>
            <w:pPr>
              <w:spacing w:after="40"/>
            </w:pPr>
            <w:r>
              <w:rPr>
                <w:sz w:val="18"/>
              </w:rPr>
              <w:t>WT-159</w:t>
            </w:r>
          </w:p>
        </w:tc>
        <w:tc>
          <w:tcPr>
            <w:tcW w:type="dxa" w:w="1800"/>
            <w:vAlign w:val="center"/>
          </w:tcPr>
          <w:p>
            <w:pPr>
              <w:spacing w:after="40"/>
            </w:pPr>
            <w:r>
              <w:rPr>
                <w:sz w:val="18"/>
              </w:rPr>
              <w:t>BR-159-001..010</w:t>
            </w:r>
          </w:p>
        </w:tc>
        <w:tc>
          <w:tcPr>
            <w:tcW w:type="dxa" w:w="3400"/>
            <w:vAlign w:val="center"/>
          </w:tcPr>
          <w:p>
            <w:pPr>
              <w:spacing w:after="40"/>
            </w:pPr>
            <w:r>
              <w:rPr>
                <w:sz w:val="18"/>
              </w:rPr>
              <w:t>Workspace governs native internal meetings and transcript/summary artifacts as future/proposed scope.</w:t>
            </w:r>
          </w:p>
        </w:tc>
        <w:tc>
          <w:tcPr>
            <w:tcW w:type="dxa" w:w="3100"/>
            <w:vAlign w:val="center"/>
          </w:tcPr>
          <w:p>
            <w:pPr>
              <w:spacing w:after="40"/>
            </w:pPr>
            <w:r>
              <w:rPr>
                <w:sz w:val="18"/>
              </w:rPr>
              <w:t>Meetings organization-scoped; permissions for create/join/artifacts; artifacts linked to workspace; third-party optional.</w:t>
            </w:r>
          </w:p>
        </w:tc>
      </w:tr>
    </w:tbl>
    <w:p/>
    <w:p>
      <w:pPr>
        <w:pStyle w:val="Heading1"/>
      </w:pPr>
      <w:r>
        <w:t>19. Quality Control Checklist</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1800"/>
            <w:shd w:fill="F2F4F7"/>
            <w:vAlign w:val="center"/>
          </w:tcPr>
          <w:p>
            <w:r>
              <w:rPr>
                <w:b/>
                <w:color w:val="0B2545"/>
              </w:rPr>
              <w:t>Area</w:t>
            </w:r>
          </w:p>
        </w:tc>
        <w:tc>
          <w:tcPr>
            <w:tcW w:type="dxa" w:w="7400"/>
            <w:shd w:fill="F2F4F7"/>
            <w:vAlign w:val="center"/>
          </w:tcPr>
          <w:p>
            <w:r>
              <w:rPr>
                <w:b/>
                <w:color w:val="0B2545"/>
              </w:rPr>
              <w:t>Checklist item</w:t>
            </w:r>
          </w:p>
        </w:tc>
      </w:tr>
      <w:tr>
        <w:tc>
          <w:tcPr>
            <w:tcW w:type="dxa" w:w="1800"/>
            <w:vAlign w:val="center"/>
          </w:tcPr>
          <w:p>
            <w:pPr>
              <w:spacing w:after="40"/>
            </w:pPr>
            <w:r>
              <w:rPr>
                <w:sz w:val="18"/>
              </w:rPr>
              <w:t>Requirement</w:t>
            </w:r>
          </w:p>
        </w:tc>
        <w:tc>
          <w:tcPr>
            <w:tcW w:type="dxa" w:w="7400"/>
            <w:vAlign w:val="center"/>
          </w:tcPr>
          <w:p>
            <w:pPr>
              <w:spacing w:after="40"/>
            </w:pPr>
            <w:r>
              <w:rPr>
                <w:sz w:val="18"/>
              </w:rPr>
              <w:t>Every new workspace behavior has FR/BR/NFR and at least one happy/unhappy case.</w:t>
            </w:r>
          </w:p>
        </w:tc>
      </w:tr>
      <w:tr>
        <w:tc>
          <w:tcPr>
            <w:tcW w:type="dxa" w:w="1800"/>
            <w:vAlign w:val="center"/>
          </w:tcPr>
          <w:p>
            <w:pPr>
              <w:spacing w:after="40"/>
            </w:pPr>
            <w:r>
              <w:rPr>
                <w:sz w:val="18"/>
              </w:rPr>
              <w:t>API</w:t>
            </w:r>
          </w:p>
        </w:tc>
        <w:tc>
          <w:tcPr>
            <w:tcW w:type="dxa" w:w="7400"/>
            <w:vAlign w:val="center"/>
          </w:tcPr>
          <w:p>
            <w:pPr>
              <w:spacing w:after="40"/>
            </w:pPr>
            <w:r>
              <w:rPr>
                <w:sz w:val="18"/>
              </w:rPr>
              <w:t>Endpoint has request validation, typed success response and typed error response.</w:t>
            </w:r>
          </w:p>
        </w:tc>
      </w:tr>
      <w:tr>
        <w:tc>
          <w:tcPr>
            <w:tcW w:type="dxa" w:w="1800"/>
            <w:vAlign w:val="center"/>
          </w:tcPr>
          <w:p>
            <w:pPr>
              <w:spacing w:after="40"/>
            </w:pPr>
            <w:r>
              <w:rPr>
                <w:sz w:val="18"/>
              </w:rPr>
              <w:t>Security</w:t>
            </w:r>
          </w:p>
        </w:tc>
        <w:tc>
          <w:tcPr>
            <w:tcW w:type="dxa" w:w="7400"/>
            <w:vAlign w:val="center"/>
          </w:tcPr>
          <w:p>
            <w:pPr>
              <w:spacing w:after="40"/>
            </w:pPr>
            <w:r>
              <w:rPr>
                <w:sz w:val="18"/>
              </w:rPr>
              <w:t>Auth, role and workspace membership policy are explicit; external member scope is tested.</w:t>
            </w:r>
          </w:p>
        </w:tc>
      </w:tr>
      <w:tr>
        <w:tc>
          <w:tcPr>
            <w:tcW w:type="dxa" w:w="1800"/>
            <w:vAlign w:val="center"/>
          </w:tcPr>
          <w:p>
            <w:pPr>
              <w:spacing w:after="40"/>
            </w:pPr>
            <w:r>
              <w:rPr>
                <w:sz w:val="18"/>
              </w:rPr>
              <w:t>Data</w:t>
            </w:r>
          </w:p>
        </w:tc>
        <w:tc>
          <w:tcPr>
            <w:tcW w:type="dxa" w:w="7400"/>
            <w:vAlign w:val="center"/>
          </w:tcPr>
          <w:p>
            <w:pPr>
              <w:spacing w:after="40"/>
            </w:pPr>
            <w:r>
              <w:rPr>
                <w:sz w:val="18"/>
              </w:rPr>
              <w:t>Migration/DB changes include rollback note, indexes, FK/delete behavior and seed/default impact.</w:t>
            </w:r>
          </w:p>
        </w:tc>
      </w:tr>
      <w:tr>
        <w:tc>
          <w:tcPr>
            <w:tcW w:type="dxa" w:w="1800"/>
            <w:vAlign w:val="center"/>
          </w:tcPr>
          <w:p>
            <w:pPr>
              <w:spacing w:after="40"/>
            </w:pPr>
            <w:r>
              <w:rPr>
                <w:sz w:val="18"/>
              </w:rPr>
              <w:t>Performance</w:t>
            </w:r>
          </w:p>
        </w:tc>
        <w:tc>
          <w:tcPr>
            <w:tcW w:type="dxa" w:w="7400"/>
            <w:vAlign w:val="center"/>
          </w:tcPr>
          <w:p>
            <w:pPr>
              <w:spacing w:after="40"/>
            </w:pPr>
            <w:r>
              <w:rPr>
                <w:sz w:val="18"/>
              </w:rPr>
              <w:t>List endpoints use bounded pagination and documented indexes.</w:t>
            </w:r>
          </w:p>
        </w:tc>
      </w:tr>
      <w:tr>
        <w:tc>
          <w:tcPr>
            <w:tcW w:type="dxa" w:w="1800"/>
            <w:vAlign w:val="center"/>
          </w:tcPr>
          <w:p>
            <w:pPr>
              <w:spacing w:after="40"/>
            </w:pPr>
            <w:r>
              <w:rPr>
                <w:sz w:val="18"/>
              </w:rPr>
              <w:t>AI</w:t>
            </w:r>
          </w:p>
        </w:tc>
        <w:tc>
          <w:tcPr>
            <w:tcW w:type="dxa" w:w="7400"/>
            <w:vAlign w:val="center"/>
          </w:tcPr>
          <w:p>
            <w:pPr>
              <w:spacing w:after="40"/>
            </w:pPr>
            <w:r>
              <w:rPr>
                <w:sz w:val="18"/>
              </w:rPr>
              <w:t>Redis stream key/field names match canonical schema and have fallback/ retry behavior.</w:t>
            </w:r>
          </w:p>
        </w:tc>
      </w:tr>
      <w:tr>
        <w:tc>
          <w:tcPr>
            <w:tcW w:type="dxa" w:w="1800"/>
            <w:vAlign w:val="center"/>
          </w:tcPr>
          <w:p>
            <w:pPr>
              <w:spacing w:after="40"/>
            </w:pPr>
            <w:r>
              <w:rPr>
                <w:sz w:val="18"/>
              </w:rPr>
              <w:t>Web</w:t>
            </w:r>
          </w:p>
        </w:tc>
        <w:tc>
          <w:tcPr>
            <w:tcW w:type="dxa" w:w="7400"/>
            <w:vAlign w:val="center"/>
          </w:tcPr>
          <w:p>
            <w:pPr>
              <w:spacing w:after="40"/>
            </w:pPr>
            <w:r>
              <w:rPr>
                <w:sz w:val="18"/>
              </w:rPr>
              <w:t>API adapters, route guards and TypeScript types are updated when backend contract changes.</w:t>
            </w:r>
          </w:p>
        </w:tc>
      </w:tr>
      <w:tr>
        <w:tc>
          <w:tcPr>
            <w:tcW w:type="dxa" w:w="1800"/>
            <w:vAlign w:val="center"/>
          </w:tcPr>
          <w:p>
            <w:pPr>
              <w:spacing w:after="40"/>
            </w:pPr>
            <w:r>
              <w:rPr>
                <w:sz w:val="18"/>
              </w:rPr>
              <w:t>Observability</w:t>
            </w:r>
          </w:p>
        </w:tc>
        <w:tc>
          <w:tcPr>
            <w:tcW w:type="dxa" w:w="7400"/>
            <w:vAlign w:val="center"/>
          </w:tcPr>
          <w:p>
            <w:pPr>
              <w:spacing w:after="40"/>
            </w:pPr>
            <w:r>
              <w:rPr>
                <w:sz w:val="18"/>
              </w:rPr>
              <w:t>Logs/audits include user_id, workspace_id, document_id/room_id where available.</w:t>
            </w:r>
          </w:p>
        </w:tc>
      </w:tr>
      <w:tr>
        <w:tc>
          <w:tcPr>
            <w:tcW w:type="dxa" w:w="1800"/>
            <w:vAlign w:val="center"/>
          </w:tcPr>
          <w:p>
            <w:pPr>
              <w:spacing w:after="40"/>
            </w:pPr>
            <w:r>
              <w:rPr>
                <w:sz w:val="18"/>
              </w:rPr>
              <w:t>Docs</w:t>
            </w:r>
          </w:p>
        </w:tc>
        <w:tc>
          <w:tcPr>
            <w:tcW w:type="dxa" w:w="7400"/>
            <w:vAlign w:val="center"/>
          </w:tcPr>
          <w:p>
            <w:pPr>
              <w:spacing w:after="40"/>
            </w:pPr>
            <w:r>
              <w:rPr>
                <w:sz w:val="18"/>
              </w:rPr>
              <w:t>Changelog, AI usage log and source traceability are updated in this SRS.</w:t>
            </w:r>
          </w:p>
        </w:tc>
      </w:tr>
    </w:tbl>
    <w:p/>
    <w:p>
      <w:pPr>
        <w:pStyle w:val="Heading1"/>
      </w:pPr>
      <w:r>
        <w:t>20. Definition Of Done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1800"/>
            <w:shd w:fill="F2F4F7"/>
            <w:vAlign w:val="center"/>
          </w:tcPr>
          <w:p>
            <w:r>
              <w:rPr>
                <w:b/>
                <w:color w:val="0B2545"/>
              </w:rPr>
              <w:t>Area</w:t>
            </w:r>
          </w:p>
        </w:tc>
        <w:tc>
          <w:tcPr>
            <w:tcW w:type="dxa" w:w="7400"/>
            <w:shd w:fill="F2F4F7"/>
            <w:vAlign w:val="center"/>
          </w:tcPr>
          <w:p>
            <w:r>
              <w:rPr>
                <w:b/>
                <w:color w:val="0B2545"/>
              </w:rPr>
              <w:t>Done criterion</w:t>
            </w:r>
          </w:p>
        </w:tc>
      </w:tr>
      <w:tr>
        <w:tc>
          <w:tcPr>
            <w:tcW w:type="dxa" w:w="1800"/>
            <w:vAlign w:val="center"/>
          </w:tcPr>
          <w:p>
            <w:pPr>
              <w:spacing w:after="40"/>
            </w:pPr>
            <w:r>
              <w:rPr>
                <w:sz w:val="18"/>
              </w:rPr>
              <w:t>Backend</w:t>
            </w:r>
          </w:p>
        </w:tc>
        <w:tc>
          <w:tcPr>
            <w:tcW w:type="dxa" w:w="7400"/>
            <w:vAlign w:val="center"/>
          </w:tcPr>
          <w:p>
            <w:pPr>
              <w:spacing w:after="40"/>
            </w:pPr>
            <w:r>
              <w:rPr>
                <w:sz w:val="18"/>
              </w:rPr>
              <w:t>Workspace API compiles, validates requests, enforces Owner/Admin/Member/External rules and has unit/integration tests.</w:t>
            </w:r>
          </w:p>
        </w:tc>
      </w:tr>
      <w:tr>
        <w:tc>
          <w:tcPr>
            <w:tcW w:type="dxa" w:w="1800"/>
            <w:vAlign w:val="center"/>
          </w:tcPr>
          <w:p>
            <w:pPr>
              <w:spacing w:after="40"/>
            </w:pPr>
            <w:r>
              <w:rPr>
                <w:sz w:val="18"/>
              </w:rPr>
              <w:t>Database</w:t>
            </w:r>
          </w:p>
        </w:tc>
        <w:tc>
          <w:tcPr>
            <w:tcW w:type="dxa" w:w="7400"/>
            <w:vAlign w:val="center"/>
          </w:tcPr>
          <w:p>
            <w:pPr>
              <w:spacing w:after="40"/>
            </w:pPr>
            <w:r>
              <w:rPr>
                <w:sz w:val="18"/>
              </w:rPr>
              <w:t>workspace schema migration matches ERD, preserves audit history and avoids unsafe cascade deletes except document-owned ACL/audit rows.</w:t>
            </w:r>
          </w:p>
        </w:tc>
      </w:tr>
      <w:tr>
        <w:tc>
          <w:tcPr>
            <w:tcW w:type="dxa" w:w="1800"/>
            <w:vAlign w:val="center"/>
          </w:tcPr>
          <w:p>
            <w:pPr>
              <w:spacing w:after="40"/>
            </w:pPr>
            <w:r>
              <w:rPr>
                <w:sz w:val="18"/>
              </w:rPr>
              <w:t>Web</w:t>
            </w:r>
          </w:p>
        </w:tc>
        <w:tc>
          <w:tcPr>
            <w:tcW w:type="dxa" w:w="7400"/>
            <w:vAlign w:val="center"/>
          </w:tcPr>
          <w:p>
            <w:pPr>
              <w:spacing w:after="40"/>
            </w:pPr>
            <w:r>
              <w:rPr>
                <w:sz w:val="18"/>
              </w:rPr>
              <w:t>Workspace dashboard, members, invitations, documents, terminology and billing surfaces map to real API contracts.</w:t>
            </w:r>
          </w:p>
        </w:tc>
      </w:tr>
      <w:tr>
        <w:tc>
          <w:tcPr>
            <w:tcW w:type="dxa" w:w="1800"/>
            <w:vAlign w:val="center"/>
          </w:tcPr>
          <w:p>
            <w:pPr>
              <w:spacing w:after="40"/>
            </w:pPr>
            <w:r>
              <w:rPr>
                <w:sz w:val="18"/>
              </w:rPr>
              <w:t>AI</w:t>
            </w:r>
          </w:p>
        </w:tc>
        <w:tc>
          <w:tcPr>
            <w:tcW w:type="dxa" w:w="7400"/>
            <w:vAlign w:val="center"/>
          </w:tcPr>
          <w:p>
            <w:pPr>
              <w:spacing w:after="40"/>
            </w:pPr>
            <w:r>
              <w:rPr>
                <w:sz w:val="18"/>
              </w:rPr>
              <w:t>Document ingestion, sensitivity classification, AI eligibility and vector invalidation are observable and retry-safe.</w:t>
            </w:r>
          </w:p>
        </w:tc>
      </w:tr>
      <w:tr>
        <w:tc>
          <w:tcPr>
            <w:tcW w:type="dxa" w:w="1800"/>
            <w:vAlign w:val="center"/>
          </w:tcPr>
          <w:p>
            <w:pPr>
              <w:spacing w:after="40"/>
            </w:pPr>
            <w:r>
              <w:rPr>
                <w:sz w:val="18"/>
              </w:rPr>
              <w:t>Infrastructure</w:t>
            </w:r>
          </w:p>
        </w:tc>
        <w:tc>
          <w:tcPr>
            <w:tcW w:type="dxa" w:w="7400"/>
            <w:vAlign w:val="center"/>
          </w:tcPr>
          <w:p>
            <w:pPr>
              <w:spacing w:after="40"/>
            </w:pPr>
            <w:r>
              <w:rPr>
                <w:sz w:val="18"/>
              </w:rPr>
              <w:t>PostgreSQL, Redis, storage and observability services are configured; backups cover metadata and vector dependencies.</w:t>
            </w:r>
          </w:p>
        </w:tc>
      </w:tr>
      <w:tr>
        <w:tc>
          <w:tcPr>
            <w:tcW w:type="dxa" w:w="1800"/>
            <w:vAlign w:val="center"/>
          </w:tcPr>
          <w:p>
            <w:pPr>
              <w:spacing w:after="40"/>
            </w:pPr>
            <w:r>
              <w:rPr>
                <w:sz w:val="18"/>
              </w:rPr>
              <w:t>Security</w:t>
            </w:r>
          </w:p>
        </w:tc>
        <w:tc>
          <w:tcPr>
            <w:tcW w:type="dxa" w:w="7400"/>
            <w:vAlign w:val="center"/>
          </w:tcPr>
          <w:p>
            <w:pPr>
              <w:spacing w:after="40"/>
            </w:pPr>
            <w:r>
              <w:rPr>
                <w:sz w:val="18"/>
              </w:rPr>
              <w:t>Signed internal context, JWT auth, document ACL and external meeting exception are tested with negative cases.</w:t>
            </w:r>
          </w:p>
        </w:tc>
      </w:tr>
    </w:tbl>
    <w:p/>
    <w:p>
      <w:pPr>
        <w:pStyle w:val="Heading1"/>
      </w:pPr>
      <w:r>
        <w:t>21. Source Traceability</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1700"/>
            <w:shd w:fill="F2F4F7"/>
            <w:vAlign w:val="center"/>
          </w:tcPr>
          <w:p>
            <w:r>
              <w:rPr>
                <w:b/>
                <w:color w:val="0B2545"/>
              </w:rPr>
              <w:t>Source</w:t>
            </w:r>
          </w:p>
        </w:tc>
        <w:tc>
          <w:tcPr>
            <w:tcW w:type="dxa" w:w="4200"/>
            <w:shd w:fill="F2F4F7"/>
            <w:vAlign w:val="center"/>
          </w:tcPr>
          <w:p>
            <w:r>
              <w:rPr>
                <w:b/>
                <w:color w:val="0B2545"/>
              </w:rPr>
              <w:t>Path</w:t>
            </w:r>
          </w:p>
        </w:tc>
        <w:tc>
          <w:tcPr>
            <w:tcW w:type="dxa" w:w="3400"/>
            <w:shd w:fill="F2F4F7"/>
            <w:vAlign w:val="center"/>
          </w:tcPr>
          <w:p>
            <w:r>
              <w:rPr>
                <w:b/>
                <w:color w:val="0B2545"/>
              </w:rPr>
              <w:t>Used content</w:t>
            </w:r>
          </w:p>
        </w:tc>
      </w:tr>
      <w:tr>
        <w:tc>
          <w:tcPr>
            <w:tcW w:type="dxa" w:w="1700"/>
            <w:vAlign w:val="center"/>
          </w:tcPr>
          <w:p>
            <w:pPr>
              <w:spacing w:after="40"/>
            </w:pPr>
            <w:r>
              <w:rPr>
                <w:sz w:val="18"/>
              </w:rPr>
              <w:t>WT-139</w:t>
            </w:r>
          </w:p>
        </w:tc>
        <w:tc>
          <w:tcPr>
            <w:tcW w:type="dxa" w:w="4200"/>
            <w:vAlign w:val="center"/>
          </w:tcPr>
          <w:p>
            <w:pPr>
              <w:spacing w:after="40"/>
            </w:pPr>
            <w:r>
              <w:rPr>
                <w:sz w:val="18"/>
              </w:rPr>
              <w:t>../139-workspace-creation-selection/spec.md</w:t>
            </w:r>
          </w:p>
        </w:tc>
        <w:tc>
          <w:tcPr>
            <w:tcW w:type="dxa" w:w="3400"/>
            <w:vAlign w:val="center"/>
          </w:tcPr>
          <w:p>
            <w:pPr>
              <w:spacing w:after="40"/>
            </w:pPr>
            <w:r>
              <w:rPr>
                <w:sz w:val="18"/>
              </w:rPr>
              <w:t>Workspace creation, listing, selection, active context</w:t>
            </w:r>
          </w:p>
        </w:tc>
      </w:tr>
      <w:tr>
        <w:tc>
          <w:tcPr>
            <w:tcW w:type="dxa" w:w="1700"/>
            <w:vAlign w:val="center"/>
          </w:tcPr>
          <w:p>
            <w:pPr>
              <w:spacing w:after="40"/>
            </w:pPr>
            <w:r>
              <w:rPr>
                <w:sz w:val="18"/>
              </w:rPr>
              <w:t>WT-139-AC</w:t>
            </w:r>
          </w:p>
        </w:tc>
        <w:tc>
          <w:tcPr>
            <w:tcW w:type="dxa" w:w="4200"/>
            <w:vAlign w:val="center"/>
          </w:tcPr>
          <w:p>
            <w:pPr>
              <w:spacing w:after="40"/>
            </w:pPr>
            <w:r>
              <w:rPr>
                <w:sz w:val="18"/>
              </w:rPr>
              <w:t>../139-workspace-creation-selection/workspace-types-and-role-permissions-acceptance-criteria.md</w:t>
            </w:r>
          </w:p>
        </w:tc>
        <w:tc>
          <w:tcPr>
            <w:tcW w:type="dxa" w:w="3400"/>
            <w:vAlign w:val="center"/>
          </w:tcPr>
          <w:p>
            <w:pPr>
              <w:spacing w:after="40"/>
            </w:pPr>
            <w:r>
              <w:rPr>
                <w:sz w:val="18"/>
              </w:rPr>
              <w:t>Enterprise workspace role, membership type and permission matrix</w:t>
            </w:r>
          </w:p>
        </w:tc>
      </w:tr>
      <w:tr>
        <w:tc>
          <w:tcPr>
            <w:tcW w:type="dxa" w:w="1700"/>
            <w:vAlign w:val="center"/>
          </w:tcPr>
          <w:p>
            <w:pPr>
              <w:spacing w:after="40"/>
            </w:pPr>
            <w:r>
              <w:rPr>
                <w:sz w:val="18"/>
              </w:rPr>
              <w:t>WT-140</w:t>
            </w:r>
          </w:p>
        </w:tc>
        <w:tc>
          <w:tcPr>
            <w:tcW w:type="dxa" w:w="4200"/>
            <w:vAlign w:val="center"/>
          </w:tcPr>
          <w:p>
            <w:pPr>
              <w:spacing w:after="40"/>
            </w:pPr>
            <w:r>
              <w:rPr>
                <w:sz w:val="18"/>
              </w:rPr>
              <w:t>../140-workspace-invitations/spec.md</w:t>
            </w:r>
          </w:p>
        </w:tc>
        <w:tc>
          <w:tcPr>
            <w:tcW w:type="dxa" w:w="3400"/>
            <w:vAlign w:val="center"/>
          </w:tcPr>
          <w:p>
            <w:pPr>
              <w:spacing w:after="40"/>
            </w:pPr>
            <w:r>
              <w:rPr>
                <w:sz w:val="18"/>
              </w:rPr>
              <w:t>Invitation lifecycle and email/token rules</w:t>
            </w:r>
          </w:p>
        </w:tc>
      </w:tr>
      <w:tr>
        <w:tc>
          <w:tcPr>
            <w:tcW w:type="dxa" w:w="1700"/>
            <w:vAlign w:val="center"/>
          </w:tcPr>
          <w:p>
            <w:pPr>
              <w:spacing w:after="40"/>
            </w:pPr>
            <w:r>
              <w:rPr>
                <w:sz w:val="18"/>
              </w:rPr>
              <w:t>WT-141</w:t>
            </w:r>
          </w:p>
        </w:tc>
        <w:tc>
          <w:tcPr>
            <w:tcW w:type="dxa" w:w="4200"/>
            <w:vAlign w:val="center"/>
          </w:tcPr>
          <w:p>
            <w:pPr>
              <w:spacing w:after="40"/>
            </w:pPr>
            <w:r>
              <w:rPr>
                <w:sz w:val="18"/>
              </w:rPr>
              <w:t>../141-workspace-members/spec.md</w:t>
            </w:r>
          </w:p>
        </w:tc>
        <w:tc>
          <w:tcPr>
            <w:tcW w:type="dxa" w:w="3400"/>
            <w:vAlign w:val="center"/>
          </w:tcPr>
          <w:p>
            <w:pPr>
              <w:spacing w:after="40"/>
            </w:pPr>
            <w:r>
              <w:rPr>
                <w:sz w:val="18"/>
              </w:rPr>
              <w:t>Member listing, role changes, soft-delete, ownership protection</w:t>
            </w:r>
          </w:p>
        </w:tc>
      </w:tr>
      <w:tr>
        <w:tc>
          <w:tcPr>
            <w:tcW w:type="dxa" w:w="1700"/>
            <w:vAlign w:val="center"/>
          </w:tcPr>
          <w:p>
            <w:pPr>
              <w:spacing w:after="40"/>
            </w:pPr>
            <w:r>
              <w:rPr>
                <w:sz w:val="18"/>
              </w:rPr>
              <w:t>WT-157</w:t>
            </w:r>
          </w:p>
        </w:tc>
        <w:tc>
          <w:tcPr>
            <w:tcW w:type="dxa" w:w="4200"/>
            <w:vAlign w:val="center"/>
          </w:tcPr>
          <w:p>
            <w:pPr>
              <w:spacing w:after="40"/>
            </w:pPr>
            <w:r>
              <w:rPr>
                <w:sz w:val="18"/>
              </w:rPr>
              <w:t>../157-workspace-enterprise-external-collaboration/spec.md</w:t>
            </w:r>
          </w:p>
        </w:tc>
        <w:tc>
          <w:tcPr>
            <w:tcW w:type="dxa" w:w="3400"/>
            <w:vAlign w:val="center"/>
          </w:tcPr>
          <w:p>
            <w:pPr>
              <w:spacing w:after="40"/>
            </w:pPr>
            <w:r>
              <w:rPr>
                <w:sz w:val="18"/>
              </w:rPr>
              <w:t>Enterprise verified domains and external collaborator isolation</w:t>
            </w:r>
          </w:p>
        </w:tc>
      </w:tr>
      <w:tr>
        <w:tc>
          <w:tcPr>
            <w:tcW w:type="dxa" w:w="1700"/>
            <w:vAlign w:val="center"/>
          </w:tcPr>
          <w:p>
            <w:pPr>
              <w:spacing w:after="40"/>
            </w:pPr>
            <w:r>
              <w:rPr>
                <w:sz w:val="18"/>
              </w:rPr>
              <w:t>WT-158</w:t>
            </w:r>
          </w:p>
        </w:tc>
        <w:tc>
          <w:tcPr>
            <w:tcW w:type="dxa" w:w="4200"/>
            <w:vAlign w:val="center"/>
          </w:tcPr>
          <w:p>
            <w:pPr>
              <w:spacing w:after="40"/>
            </w:pPr>
            <w:r>
              <w:rPr>
                <w:sz w:val="18"/>
              </w:rPr>
              <w:t>../158-workspace-document-access-policy/spec.md</w:t>
            </w:r>
          </w:p>
        </w:tc>
        <w:tc>
          <w:tcPr>
            <w:tcW w:type="dxa" w:w="3400"/>
            <w:vAlign w:val="center"/>
          </w:tcPr>
          <w:p>
            <w:pPr>
              <w:spacing w:after="40"/>
            </w:pPr>
            <w:r>
              <w:rPr>
                <w:sz w:val="18"/>
              </w:rPr>
              <w:t>Document metadata, ACL precedence, external access boundary</w:t>
            </w:r>
          </w:p>
        </w:tc>
      </w:tr>
      <w:tr>
        <w:tc>
          <w:tcPr>
            <w:tcW w:type="dxa" w:w="1700"/>
            <w:vAlign w:val="center"/>
          </w:tcPr>
          <w:p>
            <w:pPr>
              <w:spacing w:after="40"/>
            </w:pPr>
            <w:r>
              <w:rPr>
                <w:sz w:val="18"/>
              </w:rPr>
              <w:t>WT-158-Approval</w:t>
            </w:r>
          </w:p>
        </w:tc>
        <w:tc>
          <w:tcPr>
            <w:tcW w:type="dxa" w:w="4200"/>
            <w:vAlign w:val="center"/>
          </w:tcPr>
          <w:p>
            <w:pPr>
              <w:spacing w:after="40"/>
            </w:pPr>
            <w:r>
              <w:rPr>
                <w:sz w:val="18"/>
              </w:rPr>
              <w:t>../158-workspace-document-access-policy/spec-approval-workflow.md</w:t>
            </w:r>
          </w:p>
        </w:tc>
        <w:tc>
          <w:tcPr>
            <w:tcW w:type="dxa" w:w="3400"/>
            <w:vAlign w:val="center"/>
          </w:tcPr>
          <w:p>
            <w:pPr>
              <w:spacing w:after="40"/>
            </w:pPr>
            <w:r>
              <w:rPr>
                <w:sz w:val="18"/>
              </w:rPr>
              <w:t>Document ingestion approval workflow</w:t>
            </w:r>
          </w:p>
        </w:tc>
      </w:tr>
      <w:tr>
        <w:tc>
          <w:tcPr>
            <w:tcW w:type="dxa" w:w="1700"/>
            <w:vAlign w:val="center"/>
          </w:tcPr>
          <w:p>
            <w:pPr>
              <w:spacing w:after="40"/>
            </w:pPr>
            <w:r>
              <w:rPr>
                <w:sz w:val="18"/>
              </w:rPr>
              <w:t>WT-158-AI</w:t>
            </w:r>
          </w:p>
        </w:tc>
        <w:tc>
          <w:tcPr>
            <w:tcW w:type="dxa" w:w="4200"/>
            <w:vAlign w:val="center"/>
          </w:tcPr>
          <w:p>
            <w:pPr>
              <w:spacing w:after="40"/>
            </w:pPr>
            <w:r>
              <w:rPr>
                <w:sz w:val="18"/>
              </w:rPr>
              <w:t>../158-workspace-document-access-policy/spec-ai-guardrails.md</w:t>
            </w:r>
          </w:p>
        </w:tc>
        <w:tc>
          <w:tcPr>
            <w:tcW w:type="dxa" w:w="3400"/>
            <w:vAlign w:val="center"/>
          </w:tcPr>
          <w:p>
            <w:pPr>
              <w:spacing w:after="40"/>
            </w:pPr>
            <w:r>
              <w:rPr>
                <w:sz w:val="18"/>
              </w:rPr>
              <w:t>AI guardrails and policy inheritance</w:t>
            </w:r>
          </w:p>
        </w:tc>
      </w:tr>
      <w:tr>
        <w:tc>
          <w:tcPr>
            <w:tcW w:type="dxa" w:w="1700"/>
            <w:vAlign w:val="center"/>
          </w:tcPr>
          <w:p>
            <w:pPr>
              <w:spacing w:after="40"/>
            </w:pPr>
            <w:r>
              <w:rPr>
                <w:sz w:val="18"/>
              </w:rPr>
              <w:t>WT-158-Logic</w:t>
            </w:r>
          </w:p>
        </w:tc>
        <w:tc>
          <w:tcPr>
            <w:tcW w:type="dxa" w:w="4200"/>
            <w:vAlign w:val="center"/>
          </w:tcPr>
          <w:p>
            <w:pPr>
              <w:spacing w:after="40"/>
            </w:pPr>
            <w:r>
              <w:rPr>
                <w:sz w:val="18"/>
              </w:rPr>
              <w:t>../158-workspace-document-access-policy/handled-document-logic.md</w:t>
            </w:r>
          </w:p>
        </w:tc>
        <w:tc>
          <w:tcPr>
            <w:tcW w:type="dxa" w:w="3400"/>
            <w:vAlign w:val="center"/>
          </w:tcPr>
          <w:p>
            <w:pPr>
              <w:spacing w:after="40"/>
            </w:pPr>
            <w:r>
              <w:rPr>
                <w:sz w:val="18"/>
              </w:rPr>
              <w:t>Document handling and access decision logic</w:t>
            </w:r>
          </w:p>
        </w:tc>
      </w:tr>
      <w:tr>
        <w:tc>
          <w:tcPr>
            <w:tcW w:type="dxa" w:w="1700"/>
            <w:vAlign w:val="center"/>
          </w:tcPr>
          <w:p>
            <w:pPr>
              <w:spacing w:after="40"/>
            </w:pPr>
            <w:r>
              <w:rPr>
                <w:sz w:val="18"/>
              </w:rPr>
              <w:t>WT-159</w:t>
            </w:r>
          </w:p>
        </w:tc>
        <w:tc>
          <w:tcPr>
            <w:tcW w:type="dxa" w:w="4200"/>
            <w:vAlign w:val="center"/>
          </w:tcPr>
          <w:p>
            <w:pPr>
              <w:spacing w:after="40"/>
            </w:pPr>
            <w:r>
              <w:rPr>
                <w:sz w:val="18"/>
              </w:rPr>
              <w:t>../159-workspace-govern-internal-meetings-artifacts/spec.md</w:t>
            </w:r>
          </w:p>
        </w:tc>
        <w:tc>
          <w:tcPr>
            <w:tcW w:type="dxa" w:w="3400"/>
            <w:vAlign w:val="center"/>
          </w:tcPr>
          <w:p>
            <w:pPr>
              <w:spacing w:after="40"/>
            </w:pPr>
            <w:r>
              <w:rPr>
                <w:sz w:val="18"/>
              </w:rPr>
              <w:t>Meeting governance, artifact retention, gRPC boundary</w:t>
            </w:r>
          </w:p>
        </w:tc>
      </w:tr>
      <w:tr>
        <w:tc>
          <w:tcPr>
            <w:tcW w:type="dxa" w:w="1700"/>
            <w:vAlign w:val="center"/>
          </w:tcPr>
          <w:p>
            <w:pPr>
              <w:spacing w:after="40"/>
            </w:pPr>
            <w:r>
              <w:rPr>
                <w:sz w:val="18"/>
              </w:rPr>
              <w:t>DB/AI Guardrails</w:t>
            </w:r>
          </w:p>
        </w:tc>
        <w:tc>
          <w:tcPr>
            <w:tcW w:type="dxa" w:w="4200"/>
            <w:vAlign w:val="center"/>
          </w:tcPr>
          <w:p>
            <w:pPr>
              <w:spacing w:after="40"/>
            </w:pPr>
            <w:r>
              <w:rPr>
                <w:sz w:val="18"/>
              </w:rPr>
              <w:t>../feat-2026-06-03-update-db-for-build-library-and-ai-guardrails.md</w:t>
            </w:r>
          </w:p>
        </w:tc>
        <w:tc>
          <w:tcPr>
            <w:tcW w:type="dxa" w:w="3400"/>
            <w:vAlign w:val="center"/>
          </w:tcPr>
          <w:p>
            <w:pPr>
              <w:spacing w:after="40"/>
            </w:pPr>
            <w:r>
              <w:rPr>
                <w:sz w:val="18"/>
              </w:rPr>
              <w:t>Document library database and AI context boundary</w:t>
            </w:r>
          </w:p>
        </w:tc>
      </w:tr>
      <w:tr>
        <w:tc>
          <w:tcPr>
            <w:tcW w:type="dxa" w:w="1700"/>
            <w:vAlign w:val="center"/>
          </w:tcPr>
          <w:p>
            <w:pPr>
              <w:spacing w:after="40"/>
            </w:pPr>
            <w:r>
              <w:rPr>
                <w:sz w:val="18"/>
              </w:rPr>
              <w:t>Local Encryption</w:t>
            </w:r>
          </w:p>
        </w:tc>
        <w:tc>
          <w:tcPr>
            <w:tcW w:type="dxa" w:w="4200"/>
            <w:vAlign w:val="center"/>
          </w:tcPr>
          <w:p>
            <w:pPr>
              <w:spacing w:after="40"/>
            </w:pPr>
            <w:r>
              <w:rPr>
                <w:sz w:val="18"/>
              </w:rPr>
              <w:t>../feat-2026-06-07-local-document-encryption-aes256.md</w:t>
            </w:r>
          </w:p>
        </w:tc>
        <w:tc>
          <w:tcPr>
            <w:tcW w:type="dxa" w:w="3400"/>
            <w:vAlign w:val="center"/>
          </w:tcPr>
          <w:p>
            <w:pPr>
              <w:spacing w:after="40"/>
            </w:pPr>
            <w:r>
              <w:rPr>
                <w:sz w:val="18"/>
              </w:rPr>
              <w:t>Local storage encryption using workspace-derived keys</w:t>
            </w:r>
          </w:p>
        </w:tc>
      </w:tr>
      <w:tr>
        <w:tc>
          <w:tcPr>
            <w:tcW w:type="dxa" w:w="1700"/>
            <w:vAlign w:val="center"/>
          </w:tcPr>
          <w:p>
            <w:pPr>
              <w:spacing w:after="40"/>
            </w:pPr>
            <w:r>
              <w:rPr>
                <w:sz w:val="18"/>
              </w:rPr>
              <w:t>Identity Enrichment</w:t>
            </w:r>
          </w:p>
        </w:tc>
        <w:tc>
          <w:tcPr>
            <w:tcW w:type="dxa" w:w="4200"/>
            <w:vAlign w:val="center"/>
          </w:tcPr>
          <w:p>
            <w:pPr>
              <w:spacing w:after="40"/>
            </w:pPr>
            <w:r>
              <w:rPr>
                <w:sz w:val="18"/>
              </w:rPr>
              <w:t>../refactor-2026-06-04-workspace-identity-enrichment-approach-1.md</w:t>
            </w:r>
          </w:p>
        </w:tc>
        <w:tc>
          <w:tcPr>
            <w:tcW w:type="dxa" w:w="3400"/>
            <w:vAlign w:val="center"/>
          </w:tcPr>
          <w:p>
            <w:pPr>
              <w:spacing w:after="40"/>
            </w:pPr>
            <w:r>
              <w:rPr>
                <w:sz w:val="18"/>
              </w:rPr>
              <w:t>Auth identity snapshots and service boundary</w:t>
            </w:r>
          </w:p>
        </w:tc>
      </w:tr>
      <w:tr>
        <w:tc>
          <w:tcPr>
            <w:tcW w:type="dxa" w:w="1700"/>
            <w:vAlign w:val="center"/>
          </w:tcPr>
          <w:p>
            <w:pPr>
              <w:spacing w:after="40"/>
            </w:pPr>
            <w:r>
              <w:rPr>
                <w:sz w:val="18"/>
              </w:rPr>
              <w:t>PII Presidio TD</w:t>
            </w:r>
          </w:p>
        </w:tc>
        <w:tc>
          <w:tcPr>
            <w:tcW w:type="dxa" w:w="4200"/>
            <w:vAlign w:val="center"/>
          </w:tcPr>
          <w:p>
            <w:pPr>
              <w:spacing w:after="40"/>
            </w:pPr>
            <w:r>
              <w:rPr>
                <w:sz w:val="18"/>
              </w:rPr>
              <w:t>../techdebt-2026-06-07-pii-presidio-api-transition.md</w:t>
            </w:r>
          </w:p>
        </w:tc>
        <w:tc>
          <w:tcPr>
            <w:tcW w:type="dxa" w:w="3400"/>
            <w:vAlign w:val="center"/>
          </w:tcPr>
          <w:p>
            <w:pPr>
              <w:spacing w:after="40"/>
            </w:pPr>
            <w:r>
              <w:rPr>
                <w:sz w:val="18"/>
              </w:rPr>
              <w:t>Future PII scanner transition to Presidio</w:t>
            </w:r>
          </w:p>
        </w:tc>
      </w:tr>
      <w:tr>
        <w:tc>
          <w:tcPr>
            <w:tcW w:type="dxa" w:w="1700"/>
            <w:vAlign w:val="center"/>
          </w:tcPr>
          <w:p>
            <w:pPr>
              <w:spacing w:after="40"/>
            </w:pPr>
            <w:r>
              <w:rPr>
                <w:sz w:val="18"/>
              </w:rPr>
              <w:t>System Spec Reference</w:t>
            </w:r>
          </w:p>
        </w:tc>
        <w:tc>
          <w:tcPr>
            <w:tcW w:type="dxa" w:w="4200"/>
            <w:vAlign w:val="center"/>
          </w:tcPr>
          <w:p>
            <w:pPr>
              <w:spacing w:after="40"/>
            </w:pPr>
            <w:r>
              <w:rPr>
                <w:sz w:val="18"/>
              </w:rPr>
              <w:t>reference-google-doc.txt</w:t>
            </w:r>
          </w:p>
        </w:tc>
        <w:tc>
          <w:tcPr>
            <w:tcW w:type="dxa" w:w="3400"/>
            <w:vAlign w:val="center"/>
          </w:tcPr>
          <w:p>
            <w:pPr>
              <w:spacing w:after="40"/>
            </w:pPr>
            <w:r>
              <w:rPr>
                <w:sz w:val="18"/>
              </w:rPr>
              <w:t>Document control, technology stack, limitations, QC checklist, DoD pattern</w:t>
            </w:r>
          </w:p>
        </w:tc>
      </w:tr>
      <w:tr>
        <w:tc>
          <w:tcPr>
            <w:tcW w:type="dxa" w:w="1700"/>
            <w:vAlign w:val="center"/>
          </w:tcPr>
          <w:p>
            <w:pPr>
              <w:spacing w:after="40"/>
            </w:pPr>
            <w:r>
              <w:rPr>
                <w:sz w:val="18"/>
              </w:rPr>
              <w:t>UI Mainflow Source</w:t>
            </w:r>
          </w:p>
        </w:tc>
        <w:tc>
          <w:tcPr>
            <w:tcW w:type="dxa" w:w="4200"/>
            <w:vAlign w:val="center"/>
          </w:tcPr>
          <w:p>
            <w:pPr>
              <w:spacing w:after="40"/>
            </w:pPr>
            <w:r>
              <w:rPr>
                <w:sz w:val="18"/>
              </w:rPr>
              <w:t>https://docs.google.com/document/d/1xObm3bnGcMPOx71I2u-XC4VdNG886pvJlyj7TFshLAQ/edit?tab=t.0</w:t>
            </w:r>
          </w:p>
        </w:tc>
        <w:tc>
          <w:tcPr>
            <w:tcW w:type="dxa" w:w="3400"/>
            <w:vAlign w:val="center"/>
          </w:tcPr>
          <w:p>
            <w:pPr>
              <w:spacing w:after="40"/>
            </w:pPr>
            <w:r>
              <w:rPr>
                <w:sz w:val="18"/>
              </w:rPr>
              <w:t>Workspace governance screen behavior, UI rules, loading/empty/error/success states and cross-page rules</w:t>
            </w:r>
          </w:p>
        </w:tc>
      </w:tr>
      <w:tr>
        <w:tc>
          <w:tcPr>
            <w:tcW w:type="dxa" w:w="1700"/>
            <w:vAlign w:val="center"/>
          </w:tcPr>
          <w:p>
            <w:pPr>
              <w:spacing w:after="40"/>
            </w:pPr>
            <w:r>
              <w:rPr>
                <w:sz w:val="18"/>
              </w:rPr>
              <w:t>Workspace UI Spec</w:t>
            </w:r>
          </w:p>
        </w:tc>
        <w:tc>
          <w:tcPr>
            <w:tcW w:type="dxa" w:w="4200"/>
            <w:vAlign w:val="center"/>
          </w:tcPr>
          <w:p>
            <w:pPr>
              <w:spacing w:after="40"/>
            </w:pPr>
            <w:r>
              <w:rPr>
                <w:sz w:val="18"/>
              </w:rPr>
              <w:t>workspace-ui-specification.md</w:t>
            </w:r>
          </w:p>
        </w:tc>
        <w:tc>
          <w:tcPr>
            <w:tcW w:type="dxa" w:w="3400"/>
            <w:vAlign w:val="center"/>
          </w:tcPr>
          <w:p>
            <w:pPr>
              <w:spacing w:after="40"/>
            </w:pPr>
            <w:r>
              <w:rPr>
                <w:sz w:val="18"/>
              </w:rPr>
              <w:t>Separated UI specification for Workspace screens based on UI Mainflow Source, not warptalk-web implementation</w:t>
            </w:r>
          </w:p>
        </w:tc>
      </w:tr>
      <w:tr>
        <w:tc>
          <w:tcPr>
            <w:tcW w:type="dxa" w:w="1700"/>
            <w:vAlign w:val="center"/>
          </w:tcPr>
          <w:p>
            <w:pPr>
              <w:spacing w:after="40"/>
            </w:pPr>
            <w:r>
              <w:rPr>
                <w:sz w:val="18"/>
              </w:rPr>
              <w:t>RabbitMQ Official</w:t>
            </w:r>
          </w:p>
        </w:tc>
        <w:tc>
          <w:tcPr>
            <w:tcW w:type="dxa" w:w="4200"/>
            <w:vAlign w:val="center"/>
          </w:tcPr>
          <w:p>
            <w:pPr>
              <w:spacing w:after="40"/>
            </w:pPr>
            <w:r>
              <w:rPr>
                <w:sz w:val="18"/>
              </w:rPr>
              <w:t>https://www.rabbitmq.com/docs</w:t>
            </w:r>
          </w:p>
        </w:tc>
        <w:tc>
          <w:tcPr>
            <w:tcW w:type="dxa" w:w="3400"/>
            <w:vAlign w:val="center"/>
          </w:tcPr>
          <w:p>
            <w:pPr>
              <w:spacing w:after="40"/>
            </w:pPr>
            <w:r>
              <w:rPr>
                <w:sz w:val="18"/>
              </w:rPr>
              <w:t>Messaging workflow, exchanges, queues, consumers, acknowledgements, publisher confirms and dead-letter exchanges</w:t>
            </w:r>
          </w:p>
        </w:tc>
      </w:tr>
      <w:tr>
        <w:tc>
          <w:tcPr>
            <w:tcW w:type="dxa" w:w="1700"/>
            <w:vAlign w:val="center"/>
          </w:tcPr>
          <w:p>
            <w:pPr>
              <w:spacing w:after="40"/>
            </w:pPr>
            <w:r>
              <w:rPr>
                <w:sz w:val="18"/>
              </w:rPr>
              <w:t>Infrastructure DB</w:t>
            </w:r>
          </w:p>
        </w:tc>
        <w:tc>
          <w:tcPr>
            <w:tcW w:type="dxa" w:w="4200"/>
            <w:vAlign w:val="center"/>
          </w:tcPr>
          <w:p>
            <w:pPr>
              <w:spacing w:after="40"/>
            </w:pPr>
            <w:r>
              <w:rPr>
                <w:sz w:val="18"/>
              </w:rPr>
              <w:t>../../../warptalk-infrastructure/scripts/init-db.sql</w:t>
            </w:r>
          </w:p>
        </w:tc>
        <w:tc>
          <w:tcPr>
            <w:tcW w:type="dxa" w:w="3400"/>
            <w:vAlign w:val="center"/>
          </w:tcPr>
          <w:p>
            <w:pPr>
              <w:spacing w:after="40"/>
            </w:pPr>
            <w:r>
              <w:rPr>
                <w:sz w:val="18"/>
              </w:rPr>
              <w:t>Physical PostgreSQL schema and workspace foreign keys</w:t>
            </w:r>
          </w:p>
        </w:tc>
      </w:tr>
      <w:tr>
        <w:tc>
          <w:tcPr>
            <w:tcW w:type="dxa" w:w="1700"/>
            <w:vAlign w:val="center"/>
          </w:tcPr>
          <w:p>
            <w:pPr>
              <w:spacing w:after="40"/>
            </w:pPr>
            <w:r>
              <w:rPr>
                <w:sz w:val="18"/>
              </w:rPr>
              <w:t>ERD Guidelines - Lucidchart</w:t>
            </w:r>
          </w:p>
        </w:tc>
        <w:tc>
          <w:tcPr>
            <w:tcW w:type="dxa" w:w="4200"/>
            <w:vAlign w:val="center"/>
          </w:tcPr>
          <w:p>
            <w:pPr>
              <w:spacing w:after="40"/>
            </w:pPr>
            <w:r>
              <w:rPr>
                <w:sz w:val="18"/>
              </w:rPr>
              <w:t>https://www.lucidchart.com/pages/er-diagrams</w:t>
            </w:r>
          </w:p>
        </w:tc>
        <w:tc>
          <w:tcPr>
            <w:tcW w:type="dxa" w:w="3400"/>
            <w:vAlign w:val="center"/>
          </w:tcPr>
          <w:p>
            <w:pPr>
              <w:spacing w:after="40"/>
            </w:pPr>
            <w:r>
              <w:rPr>
                <w:sz w:val="18"/>
              </w:rPr>
              <w:t>ERD concepts: entities, attributes, keys, relationships, cardinality, physical model guidance</w:t>
            </w:r>
          </w:p>
        </w:tc>
      </w:tr>
      <w:tr>
        <w:tc>
          <w:tcPr>
            <w:tcW w:type="dxa" w:w="1700"/>
            <w:vAlign w:val="center"/>
          </w:tcPr>
          <w:p>
            <w:pPr>
              <w:spacing w:after="40"/>
            </w:pPr>
            <w:r>
              <w:rPr>
                <w:sz w:val="18"/>
              </w:rPr>
              <w:t>ERD Syntax - Mermaid</w:t>
            </w:r>
          </w:p>
        </w:tc>
        <w:tc>
          <w:tcPr>
            <w:tcW w:type="dxa" w:w="4200"/>
            <w:vAlign w:val="center"/>
          </w:tcPr>
          <w:p>
            <w:pPr>
              <w:spacing w:after="40"/>
            </w:pPr>
            <w:r>
              <w:rPr>
                <w:sz w:val="18"/>
              </w:rPr>
              <w:t>https://mermaid.js.org/syntax/entityRelationshipDiagram.html</w:t>
            </w:r>
          </w:p>
        </w:tc>
        <w:tc>
          <w:tcPr>
            <w:tcW w:type="dxa" w:w="3400"/>
            <w:vAlign w:val="center"/>
          </w:tcPr>
          <w:p>
            <w:pPr>
              <w:spacing w:after="40"/>
            </w:pPr>
            <w:r>
              <w:rPr>
                <w:sz w:val="18"/>
              </w:rPr>
              <w:t>Crow's-foot ERD notation used for Markdown diagram source</w:t>
            </w:r>
          </w:p>
        </w:tc>
      </w:tr>
      <w:tr>
        <w:tc>
          <w:tcPr>
            <w:tcW w:type="dxa" w:w="1700"/>
            <w:vAlign w:val="center"/>
          </w:tcPr>
          <w:p>
            <w:pPr>
              <w:spacing w:after="40"/>
            </w:pPr>
            <w:r>
              <w:rPr>
                <w:sz w:val="18"/>
              </w:rPr>
              <w:t>Workspace Unit/Integration Tests</w:t>
            </w:r>
          </w:p>
        </w:tc>
        <w:tc>
          <w:tcPr>
            <w:tcW w:type="dxa" w:w="4200"/>
            <w:vAlign w:val="center"/>
          </w:tcPr>
          <w:p>
            <w:pPr>
              <w:spacing w:after="40"/>
            </w:pPr>
            <w:r>
              <w:rPr>
                <w:sz w:val="18"/>
              </w:rPr>
              <w:t>../../workspace/tests/WarpTalk.WorkspaceService.Tests</w:t>
            </w:r>
          </w:p>
        </w:tc>
        <w:tc>
          <w:tcPr>
            <w:tcW w:type="dxa" w:w="3400"/>
            <w:vAlign w:val="center"/>
          </w:tcPr>
          <w:p>
            <w:pPr>
              <w:spacing w:after="40"/>
            </w:pPr>
            <w:r>
              <w:rPr>
                <w:sz w:val="18"/>
              </w:rPr>
              <w:t>Implemented xUnit/NSubstitute/Testcontainers coverage for Workspace service, controllers, ACL, ingestion and middleware.</w:t>
            </w:r>
          </w:p>
        </w:tc>
      </w:tr>
      <w:tr>
        <w:tc>
          <w:tcPr>
            <w:tcW w:type="dxa" w:w="1700"/>
            <w:vAlign w:val="center"/>
          </w:tcPr>
          <w:p>
            <w:pPr>
              <w:spacing w:after="40"/>
            </w:pPr>
            <w:r>
              <w:rPr>
                <w:sz w:val="18"/>
              </w:rPr>
              <w:t>Backend Postman Collections</w:t>
            </w:r>
          </w:p>
        </w:tc>
        <w:tc>
          <w:tcPr>
            <w:tcW w:type="dxa" w:w="4200"/>
            <w:vAlign w:val="center"/>
          </w:tcPr>
          <w:p>
            <w:pPr>
              <w:spacing w:after="40"/>
            </w:pPr>
            <w:r>
              <w:rPr>
                <w:sz w:val="18"/>
              </w:rPr>
              <w:t>../../test/postman</w:t>
            </w:r>
          </w:p>
        </w:tc>
        <w:tc>
          <w:tcPr>
            <w:tcW w:type="dxa" w:w="3400"/>
            <w:vAlign w:val="center"/>
          </w:tcPr>
          <w:p>
            <w:pPr>
              <w:spacing w:after="40"/>
            </w:pPr>
            <w:r>
              <w:rPr>
                <w:sz w:val="18"/>
              </w:rPr>
              <w:t>Backend-level manual/E2E API collections and environment used for API smoke/regression verification.</w:t>
            </w:r>
          </w:p>
        </w:tc>
      </w:tr>
    </w:tbl>
    <w:p/>
    <w:p>
      <w:pPr>
        <w:pStyle w:val="Heading1"/>
      </w:pPr>
      <w:r>
        <w:t>22. Assumptions and Defaults</w:t>
      </w:r>
    </w:p>
    <w:p>
      <w:pPr>
        <w:pStyle w:val="ListBullet"/>
      </w:pPr>
      <w:r>
        <w:t>Tài liệu là SRS/overview, không phải migration hoặc implementation patch.</w:t>
      </w:r>
    </w:p>
    <w:p>
      <w:pPr>
        <w:pStyle w:val="ListBullet"/>
      </w:pPr>
      <w:r>
        <w:t>Các đoạn spec nguồn bị lỗi encoding được diễn giải lại bằng tiếng Việt đúng nghĩa kỹ thuật.</w:t>
      </w:r>
    </w:p>
    <w:p>
      <w:pPr>
        <w:pStyle w:val="ListBullet"/>
      </w:pPr>
      <w:r>
        <w:t>Diagram trong DOCX là ảnh tĩnh để không phụ thuộc Mermaid runtime trong Microsoft Word.</w:t>
      </w:r>
    </w:p>
    <w:p>
      <w:pPr>
        <w:pStyle w:val="ListBullet"/>
      </w:pPr>
      <w:r>
        <w:t>Mermaid source vẫn được giữ trong Markdown để dễ review/diff trong repo.</w:t>
      </w:r>
    </w:p>
    <w:p>
      <w:pPr>
        <w:pStyle w:val="ListBullet"/>
      </w:pPr>
      <w:r>
        <w:t>Nếu render DOCX không khả dụng do thiếu LibreOffice, artifact DOCX vẫn được tạo và báo rõ trong kết quả.</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8"/>
      </w:rPr>
      <w:t>Confidential - Capstone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8"/>
      </w:rPr>
      <w:t>WarpTalk - Workspace Module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