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Implementación de ACID en MySQL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MySQL implementa ACID utilizando varios mecanismos: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Motor de almacenamiento InnoDB: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Este es el motor de almacenamiento predeterminado en MySQL y proporciona soporte completo para ACID. InnoDB utiliza índices de agrupación y bloqueo de filas para garantizar la consistencia y aislamiento de las transacciones.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Transacciones: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MySQL permite definir transacciones mediante las instrucciones 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COMMIT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ROLLBACK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Bloqueo: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MySQL utiliza diferentes tipos de bloqueo para garantizar la consistencia y aislamiento de las transacciones. Estos incluyen: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Bloqueo de fila: Se bloquea una fila específica de una tabla.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Bloqueo de página: Se bloquea una página de una tabla.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Bloqueo de tabla: Se bloquea toda una tabla.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MySQL utiliza el registro para garantizar la durabilidad de las transacciones. Los cambios realizados por una transacción se escriben en el registro antes de que se confirmen.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Recuperación: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caso de fallo del sistema, MySQL puede utilizar el registro para recuperar las transacciones que no se completaron correctamente.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implementación de ACID en MySQL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BEGIN;  UPDATE cuentas SET saldo = saldo - 100 WHERE id = 1; UPDATE cuentas SET saldo = saldo + 100 WHERE id = 2;  COMMIT;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ejemplo muestra una transacción que transfiere 100 unidades de saldo de la cuenta 1 a la cuenta 2. Si alguna de las actualizaciones falla, la transacción completa se deshará.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 importante elegir el nivel de aislamiento adecuado para las transacciones. Un nivel de aislamiento más alto puede mejorar la consistencia, pero también puede reducir el rendimiento.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MySQL también proporciona soporte para transacciones distribuidas, lo que permite realizar transacciones que involucran varias bases de datos.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2024-09-20T12:01:47Z</dcterms:modified>
</cp:coreProperties>
</file>