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ciclo de vida del software para microservicios presenta ciertas particularidades en comparación con aplicaciones monolíticas tradicionales, debido a su naturaleza modular y distribuida. A continuación, te presento un ejemplo detallado de cómo aplicar es</w:t>
      </w:r>
      <w:r>
        <w:rPr>
          <w:rFonts w:ascii="Times New Roman" w:hAnsi="Times New Roman" w:eastAsia="Times New Roman" w:cs="Times New Roman"/>
          <w:color w:val="000000"/>
          <w:sz w:val="24"/>
        </w:rPr>
        <w:t xml:space="preserve">te ciclo a un microservicio que gestione el carrito de compras de una tienda en línea: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Fases del Ciclo de Vida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Planificación: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Identificar el microservicio:</w:t>
      </w:r>
      <w:r>
        <w:rPr>
          <w:rFonts w:ascii="Times New Roman" w:hAnsi="Times New Roman" w:eastAsia="Times New Roman" w:cs="Times New Roman"/>
          <w:color w:val="000000"/>
          <w:sz w:val="24"/>
        </w:rPr>
        <w:t xml:space="preserve"> Definir claramente la funcionalidad del microservicio (por ejemplo, agregar productos al carrito, calcular totales, aplicar descuentos).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Establecer los requisitos:</w:t>
      </w:r>
      <w:r>
        <w:rPr>
          <w:rFonts w:ascii="Times New Roman" w:hAnsi="Times New Roman" w:eastAsia="Times New Roman" w:cs="Times New Roman"/>
          <w:color w:val="000000"/>
          <w:sz w:val="24"/>
        </w:rPr>
        <w:t xml:space="preserve"> Especificar los requisitos funcionales y no funcionales del microservicio (rendimiento, escalabilidad, seguridad).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Diseño de la API:</w:t>
      </w:r>
      <w:r>
        <w:rPr>
          <w:rFonts w:ascii="Times New Roman" w:hAnsi="Times New Roman" w:eastAsia="Times New Roman" w:cs="Times New Roman"/>
          <w:color w:val="000000"/>
          <w:sz w:val="24"/>
        </w:rPr>
        <w:t xml:space="preserve"> Definir la interfaz de programación de aplicaciones (API) que otros microservicios utilizarán para interactuar con el carrito de compras.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Selección de la tecnología:</w:t>
      </w:r>
      <w:r>
        <w:rPr>
          <w:rFonts w:ascii="Times New Roman" w:hAnsi="Times New Roman" w:eastAsia="Times New Roman" w:cs="Times New Roman"/>
          <w:color w:val="000000"/>
          <w:sz w:val="24"/>
        </w:rPr>
        <w:t xml:space="preserve"> Elegir la tecnología adecuada para el desarrollo del microservicio (lenguaje de programación, framework, base de datos).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Implementación:</w:t>
      </w:r>
      <w:r>
        <w:rPr>
          <w:rFonts w:ascii="Times New Roman" w:hAnsi="Times New Roman" w:eastAsia="Times New Roman" w:cs="Times New Roman"/>
          <w:color w:val="000000"/>
          <w:sz w:val="24"/>
        </w:rPr>
        <w:t xml:space="preserve"> Desarrollar el código del microservicio, siguiendo las mejores prácticas de programación y utilizando patrones de diseño apropiados (por ejemplo, patrones de diseño para microservicios como el patrón CQRS).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unitarias:</w:t>
      </w:r>
      <w:r>
        <w:rPr>
          <w:rFonts w:ascii="Times New Roman" w:hAnsi="Times New Roman" w:eastAsia="Times New Roman" w:cs="Times New Roman"/>
          <w:color w:val="000000"/>
          <w:sz w:val="24"/>
        </w:rPr>
        <w:t xml:space="preserve"> Realizar pruebas unitarias para verificar el correcto funcionamiento de cada componente del microservicio.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de integración:</w:t>
      </w:r>
      <w:r>
        <w:rPr>
          <w:rFonts w:ascii="Times New Roman" w:hAnsi="Times New Roman" w:eastAsia="Times New Roman" w:cs="Times New Roman"/>
          <w:color w:val="000000"/>
          <w:sz w:val="24"/>
        </w:rPr>
        <w:t xml:space="preserve"> Integrar el microservicio con otros microservicios (por ejemplo, servicio de catálogo de productos, servicio de pagos) y realizar pruebas para verificar la correcta interacción entre ellos.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Implementación de mecanismos de comunicación:</w:t>
      </w:r>
      <w:r>
        <w:rPr>
          <w:rFonts w:ascii="Times New Roman" w:hAnsi="Times New Roman" w:eastAsia="Times New Roman" w:cs="Times New Roman"/>
          <w:color w:val="000000"/>
          <w:sz w:val="24"/>
        </w:rPr>
        <w:t xml:space="preserve"> Configurar los mecanismos de comunicación entre microservicios (por ejemplo, utilizando protocolos como REST o gRPC).</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funcionales:</w:t>
      </w:r>
      <w:r>
        <w:rPr>
          <w:rFonts w:ascii="Times New Roman" w:hAnsi="Times New Roman" w:eastAsia="Times New Roman" w:cs="Times New Roman"/>
          <w:color w:val="000000"/>
          <w:sz w:val="24"/>
        </w:rPr>
        <w:t xml:space="preserve"> Verificar que el microservicio cumple con los requisitos funcionales definidos en la fase de planificación.</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de rendimiento:</w:t>
      </w:r>
      <w:r>
        <w:rPr>
          <w:rFonts w:ascii="Times New Roman" w:hAnsi="Times New Roman" w:eastAsia="Times New Roman" w:cs="Times New Roman"/>
          <w:color w:val="000000"/>
          <w:sz w:val="24"/>
        </w:rPr>
        <w:t xml:space="preserve"> Evaluar el rendimiento del microservicio bajo diferentes cargas de trabajo.</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de seguridad:</w:t>
      </w:r>
      <w:r>
        <w:rPr>
          <w:rFonts w:ascii="Times New Roman" w:hAnsi="Times New Roman" w:eastAsia="Times New Roman" w:cs="Times New Roman"/>
          <w:color w:val="000000"/>
          <w:sz w:val="24"/>
        </w:rPr>
        <w:t xml:space="preserve"> Asegurar que el microservicio es resistente a ataques y vulnerabilidades.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Despliegue:</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Contenedores:</w:t>
      </w:r>
      <w:r>
        <w:rPr>
          <w:rFonts w:ascii="Times New Roman" w:hAnsi="Times New Roman" w:eastAsia="Times New Roman" w:cs="Times New Roman"/>
          <w:color w:val="000000"/>
          <w:sz w:val="24"/>
        </w:rPr>
        <w:t xml:space="preserve"> Empaquetar el microservicio en un contenedor (Docker) para facilitar su despliegue y portabilidad.</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Orquestación:</w:t>
      </w:r>
      <w:r>
        <w:rPr>
          <w:rFonts w:ascii="Times New Roman" w:hAnsi="Times New Roman" w:eastAsia="Times New Roman" w:cs="Times New Roman"/>
          <w:color w:val="000000"/>
          <w:sz w:val="24"/>
        </w:rPr>
        <w:t xml:space="preserve"> Utilizar una plataforma de orquestación de contenedores (Kubernetes) para gestionar el ciclo de vida de los contenedores del microservicio.</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Configuración:</w:t>
      </w:r>
      <w:r>
        <w:rPr>
          <w:rFonts w:ascii="Times New Roman" w:hAnsi="Times New Roman" w:eastAsia="Times New Roman" w:cs="Times New Roman"/>
          <w:color w:val="000000"/>
          <w:sz w:val="24"/>
        </w:rPr>
        <w:t xml:space="preserve"> Configurar el microservicio para que se ejecute en el entorno de producción.</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Operación y Mantenimiento:</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Monitoreo:</w:t>
      </w:r>
      <w:r>
        <w:rPr>
          <w:rFonts w:ascii="Times New Roman" w:hAnsi="Times New Roman" w:eastAsia="Times New Roman" w:cs="Times New Roman"/>
          <w:color w:val="000000"/>
          <w:sz w:val="24"/>
        </w:rPr>
        <w:t xml:space="preserve"> Monitorear continuamente el estado del microservicio y detectar posibles problemas.</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Logging:</w:t>
      </w:r>
      <w:r>
        <w:rPr>
          <w:rFonts w:ascii="Times New Roman" w:hAnsi="Times New Roman" w:eastAsia="Times New Roman" w:cs="Times New Roman"/>
          <w:color w:val="000000"/>
          <w:sz w:val="24"/>
        </w:rPr>
        <w:t xml:space="preserve"> Implementar mecanismos de registro para analizar el comportamiento del microservicio y solucionar problemas.</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Escalado:</w:t>
      </w:r>
      <w:r>
        <w:rPr>
          <w:rFonts w:ascii="Times New Roman" w:hAnsi="Times New Roman" w:eastAsia="Times New Roman" w:cs="Times New Roman"/>
          <w:color w:val="000000"/>
          <w:sz w:val="24"/>
        </w:rPr>
        <w:t xml:space="preserve"> Ajustar los recursos del microservicio según la demanda.</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Actualizaciones:</w:t>
      </w:r>
      <w:r>
        <w:rPr>
          <w:rFonts w:ascii="Times New Roman" w:hAnsi="Times New Roman" w:eastAsia="Times New Roman" w:cs="Times New Roman"/>
          <w:color w:val="000000"/>
          <w:sz w:val="24"/>
        </w:rPr>
        <w:t xml:space="preserve"> Implementar nuevas versiones del microservicio de forma segura y sin interrupciones.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Detallado: Microservicio de Carrito de Compras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Planificación:</w:t>
      </w:r>
      <w:r>
        <w:rPr>
          <w:rFonts w:ascii="Times New Roman" w:hAnsi="Times New Roman" w:eastAsia="Times New Roman" w:cs="Times New Roman"/>
          <w:color w:val="000000"/>
          <w:sz w:val="24"/>
        </w:rPr>
        <w:t xml:space="preserve"> Definir que el microservicio será responsable de gestionar los productos agregados al carrito, calcular el total, aplicar descuentos y permitir al usuario realizar una compra. Se utilizará una API REST para interactuar con otros microservicios.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Desarrollo:</w:t>
      </w:r>
      <w:r>
        <w:rPr>
          <w:rFonts w:ascii="Times New Roman" w:hAnsi="Times New Roman" w:eastAsia="Times New Roman" w:cs="Times New Roman"/>
          <w:color w:val="000000"/>
          <w:sz w:val="24"/>
        </w:rPr>
        <w:t xml:space="preserve"> Se utilizará Node.js con el framework Express.js para desarrollar el backend del microservicio. Se utilizará MongoDB como base de datos NoSQL para almacenar la información de los carritos de compra.</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Integración:</w:t>
      </w:r>
      <w:r>
        <w:rPr>
          <w:rFonts w:ascii="Times New Roman" w:hAnsi="Times New Roman" w:eastAsia="Times New Roman" w:cs="Times New Roman"/>
          <w:color w:val="000000"/>
          <w:sz w:val="24"/>
        </w:rPr>
        <w:t xml:space="preserve"> Se integrará el microservicio con el servicio de catálogo de productos para obtener información sobre los productos y con el servicio de pagos para procesar las transacciones.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w:t>
      </w:r>
      <w:r>
        <w:rPr>
          <w:rFonts w:ascii="Times New Roman" w:hAnsi="Times New Roman" w:eastAsia="Times New Roman" w:cs="Times New Roman"/>
          <w:color w:val="000000"/>
          <w:sz w:val="24"/>
        </w:rPr>
        <w:t xml:space="preserve"> Se realizarán pruebas unitarias para verificar el correcto funcionamiento de las funciones del microservicio. Se realizarán pruebas de integración para verificar la interacción con otros microservicios. Se realizarán pruebas de rendimiento para evaluar la</w:t>
      </w:r>
      <w:r>
        <w:rPr>
          <w:rFonts w:ascii="Times New Roman" w:hAnsi="Times New Roman" w:eastAsia="Times New Roman" w:cs="Times New Roman"/>
          <w:color w:val="000000"/>
          <w:sz w:val="24"/>
        </w:rPr>
        <w:t xml:space="preserve"> capacidad del microservicio de manejar un gran número de solicitudes.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Despliegue:</w:t>
      </w:r>
      <w:r>
        <w:rPr>
          <w:rFonts w:ascii="Times New Roman" w:hAnsi="Times New Roman" w:eastAsia="Times New Roman" w:cs="Times New Roman"/>
          <w:color w:val="000000"/>
          <w:sz w:val="24"/>
        </w:rPr>
        <w:t xml:space="preserve"> Se empaquetará el microservicio en un contenedor Docker y se desplegará en un clúster de Kubernetes.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Operación y Mantenimiento:</w:t>
      </w:r>
      <w:r>
        <w:rPr>
          <w:rFonts w:ascii="Times New Roman" w:hAnsi="Times New Roman" w:eastAsia="Times New Roman" w:cs="Times New Roman"/>
          <w:color w:val="000000"/>
          <w:sz w:val="24"/>
        </w:rPr>
        <w:t xml:space="preserve"> Se utilizará una herramienta de monitoreo como Prometheus para monitorear el estado del microservicio. Se implementarán logs para analizar el comportamiento del microservicio. Se utilizarán las capacidades de autoescalado de Kubernetes para ajustar los re</w:t>
      </w:r>
      <w:r>
        <w:rPr>
          <w:rFonts w:ascii="Times New Roman" w:hAnsi="Times New Roman" w:eastAsia="Times New Roman" w:cs="Times New Roman"/>
          <w:color w:val="000000"/>
          <w:sz w:val="24"/>
        </w:rPr>
        <w:t xml:space="preserve">cursos del microservicio según la demanda.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Características Distintivas del Ciclo de Vida de Microservicios:</w:t>
      </w:r>
      <w:r/>
    </w:p>
    <w:p>
      <w:pPr>
        <w:pStyle w:val="62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Mayor frecuencia de despliegue:</w:t>
      </w:r>
      <w:r>
        <w:rPr>
          <w:rFonts w:ascii="Times New Roman" w:hAnsi="Times New Roman" w:eastAsia="Times New Roman" w:cs="Times New Roman"/>
          <w:color w:val="000000"/>
          <w:sz w:val="24"/>
        </w:rPr>
        <w:t xml:space="preserve"> Los microservicios se pueden desplegar de forma independiente, lo que permite realizar actualizaciones más frecuentes.</w:t>
      </w:r>
      <w:r/>
    </w:p>
    <w:p>
      <w:pPr>
        <w:pStyle w:val="62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Enfoque en la autonomía:</w:t>
      </w:r>
      <w:r>
        <w:rPr>
          <w:rFonts w:ascii="Times New Roman" w:hAnsi="Times New Roman" w:eastAsia="Times New Roman" w:cs="Times New Roman"/>
          <w:color w:val="000000"/>
          <w:sz w:val="24"/>
        </w:rPr>
        <w:t xml:space="preserve"> Cada microservicio es una unidad independiente y puede ser desarrollado, desplegado y escalado de forma autónoma.</w:t>
      </w:r>
      <w:r/>
    </w:p>
    <w:p>
      <w:pPr>
        <w:pStyle w:val="62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Importancia de las APIs:</w:t>
      </w:r>
      <w:r>
        <w:rPr>
          <w:rFonts w:ascii="Times New Roman" w:hAnsi="Times New Roman" w:eastAsia="Times New Roman" w:cs="Times New Roman"/>
          <w:color w:val="000000"/>
          <w:sz w:val="24"/>
        </w:rPr>
        <w:t xml:space="preserve"> Las APIs son fundamentales para la comunicación entre microservicios.</w:t>
      </w:r>
      <w:r/>
    </w:p>
    <w:p>
      <w:pPr>
        <w:pStyle w:val="62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Automatización:</w:t>
      </w:r>
      <w:r>
        <w:rPr>
          <w:rFonts w:ascii="Times New Roman" w:hAnsi="Times New Roman" w:eastAsia="Times New Roman" w:cs="Times New Roman"/>
          <w:color w:val="000000"/>
          <w:sz w:val="24"/>
        </w:rPr>
        <w:t xml:space="preserve"> La automatización de las tareas es clave para gestionar la complejidad de los microservicios.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es solo un ejemplo, y el ciclo de vida específico puede variar según la organización y el proyecto. Sin embargo, este enfoque general proporciona una buena base para comprender cómo desarrollar y gestionar microservicios.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2024-09-20T18:59:00Z</dcterms:modified>
</cp:coreProperties>
</file>