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tsc --init: Iniciando un nuevo proyecto de 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Cuando ejecutas </w:t>
      </w:r>
      <w:r>
        <w:rPr>
          <w:rFonts w:ascii="Courier New" w:hAnsi="Courier New" w:eastAsia="Courier New" w:cs="Courier New"/>
          <w:color w:val="000000"/>
          <w:sz w:val="20"/>
        </w:rPr>
        <w:t xml:space="preserve">tsc --init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tu terminal, estás instruyendo al compilador de TypeScript (tsc) para que cree un nuevo archivo de configuración llamado </w:t>
      </w:r>
      <w:r>
        <w:rPr>
          <w:rFonts w:ascii="Courier New" w:hAnsi="Courier New" w:eastAsia="Courier New" w:cs="Courier New"/>
          <w:color w:val="000000"/>
          <w:sz w:val="20"/>
        </w:rPr>
        <w:t xml:space="preserve">tsconfig.json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Este archivo es fundamental para cualquier proyecto de TypeScript, ya que define las opciones de compilación y las reglas que el compilador debe seguir al transformar tu código TypeScript en JavaScript.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 el archivo tsconfig.json?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 las opciones de compilación: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dónde se encuentran los archivos de entrada, dónde se generarán los archivos de salida, qué nivel de compatibilidad con versiones anteriores de JavaScript se desea, y muchas otras opciones más.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Define las reglas de estilo: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las reglas de estilo que deben seguir tus archivos TypeScript, como la sangría, el tamaño máximo de línea, y las convenciones de nomenclatura.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Habilita características de TypeScript: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habilitar o deshabilitar características específicas de TypeScript, como los módulos, las decoradores, y la inferencia de tipos.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un archivo tsconfig.json básico: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"compilerOptions":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"target": "es5",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"module": "commonjs",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"outDir": "./dist",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"strict": true,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"esModuleInterop": true,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"forceConsistentCasingInFileNames":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true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de algunas opciones comunes: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target: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la versión de ECMAScript a la que se compilará el código (por ejemplo, "es5", "es6").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el formato de los módulos (por ejemplo, "commonjs", "es2015").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outDir: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la carpeta donde se colocarán los archivos JavaScript compilados.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strict: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Habilita una serie de comprobaciones de tipo más estrictas.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esModuleInterop: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la interoperabilidad entre módulos ES6 y CommonJS.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forceConsistentCasingInFileNames: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Exige que los nombres de los archivos sean consistentes en cuanto a mayúsculas y minúsculas.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ejecutar </w:t>
      </w:r>
      <w:r>
        <w:rPr>
          <w:rFonts w:ascii="Courier New" w:hAnsi="Courier New" w:eastAsia="Courier New" w:cs="Courier New"/>
          <w:color w:val="000000"/>
          <w:sz w:val="20"/>
        </w:rPr>
        <w:t xml:space="preserve">tsc --init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estás creando la base para un proyecto de TypeScript bien estructurado y configurable. El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tsconfig.json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 brinda un gran control sobre el proceso de compilación y te ayuda a mantener un código limpio y consistente.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2024-09-24T09:18:46Z</dcterms:modified>
</cp:coreProperties>
</file>