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jc w:val="center"/>
            </w:pPr>
            <w:r>
              <w:rPr>
                <w:rFonts w:ascii="Arial" w:cs="Arial" w:eastAsia="Arial" w:hAnsi="Arial"/>
                <w:b/>
                <w:bCs/>
                <w:caps/>
                <w:color w:val="D6E4F0"/>
                <w:spacing w:val="80"/>
                <w:sz w:val="18"/>
                <w:szCs w:val="18"/>
              </w:rPr>
              <w:t xml:space="preserve">WAKE ROBIN</w:t>
            </w:r>
          </w:p>
          <w:p>
            <w:pPr>
              <w:spacing w:after="40" w:before="80"/>
              <w:jc w:val="center"/>
            </w:pPr>
            <w:r>
              <w:rPr>
                <w:rFonts w:ascii="Arial" w:cs="Arial" w:eastAsia="Arial" w:hAnsi="Arial"/>
                <w:b/>
                <w:bCs/>
                <w:color w:val="FFFFFF"/>
                <w:sz w:val="60"/>
                <w:szCs w:val="60"/>
              </w:rPr>
              <w:t xml:space="preserve">Dynamic Edge Model</w:t>
            </w:r>
          </w:p>
          <w:p>
            <w:pPr>
              <w:spacing w:after="120" w:before="0"/>
              <w:jc w:val="center"/>
            </w:pPr>
            <w:r>
              <w:rPr>
                <w:rFonts w:ascii="Arial" w:cs="Arial" w:eastAsia="Arial" w:hAnsi="Arial"/>
                <w:color w:val="D6E4F0"/>
                <w:sz w:val="34"/>
                <w:szCs w:val="34"/>
              </w:rPr>
              <w:t xml:space="preserve">Executive Overview</w:t>
            </w:r>
          </w:p>
          <w:p>
            <w:pPr>
              <w:spacing w:before="160"/>
              <w:jc w:val="center"/>
            </w:pPr>
            <w:r>
              <w:rPr>
                <w:rFonts w:ascii="Arial" w:cs="Arial" w:eastAsia="Arial" w:hAnsi="Arial"/>
                <w:i/>
                <w:iCs/>
                <w:color w:val="AACFE8"/>
                <w:sz w:val="22"/>
                <w:szCs w:val="22"/>
              </w:rPr>
              <w:t xml:space="preserve">Quantitative screening with fundamental PM oversight</w:t>
            </w:r>
          </w:p>
          <w:p>
            <w:pPr>
              <w:spacing w:before="40"/>
              <w:jc w:val="center"/>
            </w:pPr>
            <w:r>
              <w:rPr>
                <w:rFonts w:ascii="Arial" w:cs="Arial" w:eastAsia="Arial" w:hAnsi="Arial"/>
                <w:color w:val="777777"/>
                <w:sz w:val="18"/>
                <w:szCs w:val="18"/>
              </w:rPr>
              <w:t xml:space="preserve">April 2026  •  CONFIDENTIAL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+95.2%</w:t>
            </w:r>
          </w:p>
          <w:p>
            <w:pPr>
              <w:spacing w:after="20" w:before="40"/>
              <w:jc w:val="center"/>
            </w:pPr>
            <w:r>
              <w:rPr>
                <w:rFonts w:ascii="Arial" w:cs="Arial" w:eastAsia="Arial" w:hAnsi="Arial"/>
                <w:b/>
                <w:bCs/>
                <w:color w:val="D6E4F0"/>
                <w:sz w:val="20"/>
                <w:szCs w:val="20"/>
              </w:rPr>
              <w:t xml:space="preserve">Excess Return vs XBI</w:t>
            </w:r>
          </w:p>
          <w:p>
            <w:pPr>
              <w:jc w:val="center"/>
            </w:pPr>
            <w:r>
              <w:rPr>
                <w:rFonts w:ascii="Arial" w:cs="Arial" w:eastAsia="Arial" w:hAnsi="Arial"/>
                <w:i/>
                <w:iCs/>
                <w:color w:val="AACFE8"/>
                <w:sz w:val="18"/>
                <w:szCs w:val="18"/>
              </w:rPr>
              <w:t xml:space="preserve">PIT-validated, 2020–2026</w:t>
            </w:r>
          </w:p>
        </w:tc>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2.57</w:t>
            </w:r>
          </w:p>
          <w:p>
            <w:pPr>
              <w:spacing w:after="20" w:before="40"/>
              <w:jc w:val="center"/>
            </w:pPr>
            <w:r>
              <w:rPr>
                <w:rFonts w:ascii="Arial" w:cs="Arial" w:eastAsia="Arial" w:hAnsi="Arial"/>
                <w:b/>
                <w:bCs/>
                <w:color w:val="D6E4F0"/>
                <w:sz w:val="20"/>
                <w:szCs w:val="20"/>
              </w:rPr>
              <w:t xml:space="preserve">t-statistic</w:t>
            </w:r>
          </w:p>
          <w:p>
            <w:pPr>
              <w:jc w:val="center"/>
            </w:pPr>
            <w:r>
              <w:rPr>
                <w:rFonts w:ascii="Arial" w:cs="Arial" w:eastAsia="Arial" w:hAnsi="Arial"/>
                <w:i/>
                <w:iCs/>
                <w:color w:val="AACFE8"/>
                <w:sz w:val="18"/>
                <w:szCs w:val="18"/>
              </w:rPr>
              <w:t xml:space="preserve">67 monthly periods</w:t>
            </w:r>
          </w:p>
        </w:tc>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Human</w:t>
            </w:r>
          </w:p>
          <w:p>
            <w:pPr>
              <w:spacing w:after="20" w:before="40"/>
              <w:jc w:val="center"/>
            </w:pPr>
            <w:r>
              <w:rPr>
                <w:rFonts w:ascii="Arial" w:cs="Arial" w:eastAsia="Arial" w:hAnsi="Arial"/>
                <w:b/>
                <w:bCs/>
                <w:color w:val="D6E4F0"/>
                <w:sz w:val="20"/>
                <w:szCs w:val="20"/>
              </w:rPr>
              <w:t xml:space="preserve">PM Reviews Every Buy &amp; Sell</w:t>
            </w:r>
          </w:p>
          <w:p>
            <w:pPr>
              <w:jc w:val="center"/>
            </w:pPr>
            <w:r>
              <w:rPr>
                <w:rFonts w:ascii="Arial" w:cs="Arial" w:eastAsia="Arial" w:hAnsi="Arial"/>
                <w:i/>
                <w:iCs/>
                <w:color w:val="AACFE8"/>
                <w:sz w:val="18"/>
                <w:szCs w:val="18"/>
              </w:rPr>
              <w:t xml:space="preserve">Top names, not a black box</w:t>
            </w:r>
          </w:p>
        </w:tc>
      </w:tr>
    </w:tbl>
    <w:p>
      <w:pPr>
        <w:spacing w:after="0" w:before="120"/>
      </w:pPr>
    </w:p>
    <w:p>
      <w:r>
        <w:br w:type="page"/>
      </w:r>
    </w:p>
    <w:p>
      <w:pPr>
        <w:pStyle w:val="Heading1"/>
        <w:shd w:fill="1F3864" w:val="clear"/>
        <w:spacing w:after="120" w:before="360"/>
      </w:pPr>
      <w:r>
        <w:rPr>
          <w:rFonts w:ascii="Arial" w:cs="Arial" w:eastAsia="Arial" w:hAnsi="Arial"/>
          <w:b/>
          <w:bCs/>
          <w:color w:val="FFFFFF"/>
          <w:sz w:val="34"/>
          <w:szCs w:val="34"/>
        </w:rPr>
        <w:t xml:space="preserve">What Wake Robin Does</w:t>
      </w:r>
    </w:p>
    <w:p>
      <w:pPr>
        <w:spacing w:after="0" w:before="40"/>
      </w:pPr>
    </w:p>
    <w:p>
      <w:pPr>
        <w:spacing w:after="60" w:before="60"/>
      </w:pPr>
      <w:r>
        <w:rPr>
          <w:rFonts w:ascii="Arial" w:cs="Arial" w:eastAsia="Arial" w:hAnsi="Arial"/>
          <w:sz w:val="22"/>
          <w:szCs w:val="22"/>
        </w:rPr>
        <w:t xml:space="preserve">Wake Robin is a systematic biotech equity screening and portfolio construction system that identifies asymmetric risk/reward opportunities ahead of binary clinical and regulatory outcomes. It screens ~297 biotech names daily, ranking them by the probability that a near-term catalyst creates favorable upside that the market has not fully priced.</w:t>
      </w:r>
    </w:p>
    <w:p>
      <w:pPr>
        <w:spacing w:after="0" w:before="40"/>
      </w:pPr>
    </w:p>
    <w:p>
      <w:pPr>
        <w:spacing w:after="60" w:before="60"/>
      </w:pPr>
      <w:r>
        <w:rPr>
          <w:rFonts w:ascii="Arial" w:cs="Arial" w:eastAsia="Arial" w:hAnsi="Arial"/>
          <w:sz w:val="22"/>
          <w:szCs w:val="22"/>
        </w:rPr>
        <w:t xml:space="preserve">The winning model is not "best science wins." It is </w:t>
      </w:r>
      <w:r>
        <w:rPr>
          <w:rFonts w:ascii="Arial" w:cs="Arial" w:eastAsia="Arial" w:hAnsi="Arial"/>
          <w:b/>
          <w:bCs/>
          <w:sz w:val="22"/>
          <w:szCs w:val="22"/>
        </w:rPr>
        <w:t xml:space="preserve">science + survivability + catalyst timing + strategic relevance + price-vs-probability discipline.</w:t>
      </w:r>
      <w:r>
        <w:rPr>
          <w:rFonts w:ascii="Arial" w:cs="Arial" w:eastAsia="Arial" w:hAnsi="Arial"/>
          <w:sz w:val="22"/>
          <w:szCs w:val="22"/>
        </w:rPr>
        <w:t xml:space="preserve"> A name enters the portfolio not because it has the most promising drug, but because the intersection of sponsorship quality, financial resilience, catalyst proximity, and market mispricing creates an asymmetric setup. Names with great science but poor timing, thin sponsorship, or already-priced expectations are explicitly filtered out.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40"/>
              <w:left w:type="dxa" w:w="220"/>
              <w:bottom w:type="dxa" w:w="140"/>
              <w:right w:type="dxa" w:w="220"/>
            </w:tcMar>
          </w:tcPr>
          <w:p>
            <w:r>
              <w:rPr>
                <w:rFonts w:ascii="Arial" w:cs="Arial" w:eastAsia="Arial" w:hAnsi="Arial"/>
                <w:b/>
                <w:bCs/>
                <w:sz w:val="22"/>
                <w:szCs w:val="22"/>
              </w:rPr>
              <w:t xml:space="preserve">This is not a black box.</w:t>
            </w:r>
            <w:r>
              <w:rPr>
                <w:rFonts w:ascii="Arial" w:cs="Arial" w:eastAsia="Arial" w:hAnsi="Arial"/>
                <w:sz w:val="22"/>
                <w:szCs w:val="22"/>
              </w:rPr>
              <w:t xml:space="preserve"> The quantitative model generates and ranks candidates. The Portfolio Manager reviews all top-ranked names before any buy or sell decision is executed — applying fundamental judgment, sector context, and conviction-sizing that no algorithm can fully capture. The model’s job is to surface the right names and eliminate noise. The PM’s job is to make the final call.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4"/>
              <w:bottom w:val="none" w:color="FFFFFF" w:sz="0"/>
              <w:right w:val="none" w:color="FFFFFF" w:sz="0"/>
            </w:tcBorders>
            <w:shd w:fill="D6E4F0" w:val="clear"/>
            <w:tcMar>
              <w:top w:type="dxa" w:w="100"/>
              <w:left w:type="dxa" w:w="280"/>
              <w:bottom w:type="dxa" w:w="100"/>
              <w:right w:type="dxa" w:w="160"/>
            </w:tcMar>
          </w:tcPr>
          <w:p>
            <w:pPr>
              <w:spacing w:after="40" w:before="40"/>
            </w:pPr>
            <w:r>
              <w:rPr>
                <w:rFonts w:ascii="Arial" w:cs="Arial" w:eastAsia="Arial" w:hAnsi="Arial"/>
                <w:sz w:val="22"/>
                <w:szCs w:val="22"/>
              </w:rPr>
              <w:t xml:space="preserve">"The system penalizes ‘safe but less catalytic’ names and traps where the market has correctly priced above base rates. We are not picking winners — we are finding names where the market is structurally wrong about the probability distribution."</w:t>
            </w:r>
          </w:p>
        </w:tc>
      </w:tr>
    </w:tbl>
    <w:p>
      <w:pPr>
        <w:spacing w:after="0" w:before="80"/>
      </w:pPr>
    </w:p>
    <w:p>
      <w:pPr>
        <w:pStyle w:val="Heading2"/>
        <w:pBdr>
          <w:bottom w:val="single" w:color="4472C4" w:sz="3" w:space="1"/>
        </w:pBdr>
        <w:spacing w:after="80" w:before="260"/>
      </w:pPr>
      <w:r>
        <w:rPr>
          <w:rFonts w:ascii="Arial" w:cs="Arial" w:eastAsia="Arial" w:hAnsi="Arial"/>
          <w:b/>
          <w:bCs/>
          <w:color w:val="1F3864"/>
          <w:sz w:val="26"/>
          <w:szCs w:val="26"/>
        </w:rPr>
        <w:t xml:space="preserve">How It Works: Two-Stage Architecture</w:t>
      </w:r>
    </w:p>
    <w:p>
      <w:pPr>
        <w:spacing w:after="60" w:before="60"/>
      </w:pPr>
      <w:r>
        <w:rPr>
          <w:rFonts w:ascii="Arial" w:cs="Arial" w:eastAsia="Arial" w:hAnsi="Arial"/>
          <w:sz w:val="22"/>
          <w:szCs w:val="22"/>
        </w:rPr>
        <w:t xml:space="preserve">The model operates in two sequential stages, validated independently: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Stage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Engine</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It Answers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Stage 1 — Selector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Choose the shortlist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B6 bundle: 65% sponsorship + 35% momentum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30 names belong in the book?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Stage 2 — Ranker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Order within shortlist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pairwise_minimal (2-feature Bradley-Terry)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Among the 30, how should they be ordered?</w:t>
            </w:r>
          </w:p>
        </w:tc>
      </w:tr>
    </w:tbl>
    <w:p>
      <w:pPr>
        <w:spacing w:after="0" w:before="40"/>
      </w:pPr>
    </w:p>
    <w:p>
      <w:pPr>
        <w:spacing w:after="60" w:before="60"/>
      </w:pPr>
      <w:r>
        <w:rPr>
          <w:rFonts w:ascii="Arial" w:cs="Arial" w:eastAsia="Arial" w:hAnsi="Arial"/>
          <w:b/>
          <w:bCs/>
          <w:sz w:val="22"/>
          <w:szCs w:val="22"/>
        </w:rPr>
        <w:t xml:space="preserve">Construction:</w:t>
      </w:r>
      <w:r>
        <w:rPr>
          <w:rFonts w:ascii="Arial" w:cs="Arial" w:eastAsia="Arial" w:hAnsi="Arial"/>
          <w:sz w:val="22"/>
          <w:szCs w:val="22"/>
        </w:rPr>
        <w:t xml:space="preserve"> Equal-weight Top-30. Rank-weighting is statistically not justified — the pairwise calibration score (ECE = 0.129) confirms the ranker is ordinal-only. The model is a high-conviction selector; sizing decisions come from the EV model, not the ranking.</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The Human Layer: PM Fundamental Review</w:t>
      </w:r>
    </w:p>
    <w:p>
      <w:pPr>
        <w:spacing w:after="60" w:before="60"/>
      </w:pPr>
      <w:r>
        <w:rPr>
          <w:rFonts w:ascii="Arial" w:cs="Arial" w:eastAsia="Arial" w:hAnsi="Arial"/>
          <w:sz w:val="22"/>
          <w:szCs w:val="22"/>
        </w:rPr>
        <w:t xml:space="preserve">The quantitative output is the starting point, not the ending point. Before any position is initiated or exited, the Portfolio Manager conducts a fundamental review of every top-ranked name. This review asks questions the model cannot answer: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Review Dimension</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the PM Evaluates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plausibility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the science actually support the catalyst thesis? Is the trial design credible? Are there red flags the data doesn’t capture?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Management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the leadership team have a track record of execution? Are there governance or communication concerns?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Sector &amp; timing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the broader biotech tape supportive? Is there competitive read-through risk from upcoming peer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Position sizing conviction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Does the risk/reward justify the model’s suggested weight, or should it be scaled up or down on fundamental grounds?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Exit discipline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sells: is this a model-driven rank drop, or is there a fundamental reason to hold or accelerate the exit?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20"/>
              <w:bottom w:type="dxa" w:w="140"/>
              <w:right w:type="dxa" w:w="220"/>
            </w:tcMar>
          </w:tcPr>
          <w:p>
            <w:r>
              <w:rPr>
                <w:rFonts w:ascii="Arial" w:cs="Arial" w:eastAsia="Arial" w:hAnsi="Arial"/>
                <w:sz w:val="22"/>
                <w:szCs w:val="22"/>
              </w:rPr>
              <w:t xml:space="preserve">The model surfaces candidates and eliminates noise from 297 names down to ~30. The PM applies judgment to those 30. Neither layer works as well alone — the quant process prevents emotional or narrative-driven portfolio drift; the PM review prevents the model from acting on signals that are statistically valid but fundamentally implausible.</w:t>
            </w:r>
          </w:p>
        </w:tc>
      </w:tr>
    </w:tbl>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Performance Evidence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r>
              <w:rPr>
                <w:rFonts w:ascii="Arial" w:cs="Arial" w:eastAsia="Arial" w:hAnsi="Arial"/>
                <w:sz w:val="22"/>
                <w:szCs w:val="22"/>
              </w:rPr>
              <w:t xml:space="preserve">All performance figures are point-in-time (PIT) corrected — every data point was validated to have been available on the date it was used. Look-ahead bias has been systematically eliminated. Prior claims of +93.7pp excess are deprecated as they contained look-ahead contamination.</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Historical Backtest (True PIT, 2020–2026)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c>
          <w:tcPr>
            <w:tcW w:type="dxa" w:w="3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 excess return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+2.34pp / month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25 bps round-trip transaction costs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t-statistic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2.57</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67 monthly periods, Jun 2020–Apr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Bootstrap 95% CI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[+1.25%, +3.70%]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Excludes zero — statistically significant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Hit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69%</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Months with positive excess return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Cumulative excess vs XBI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EW Top-30, pure selection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Information ratio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1.41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 (2024–2026)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Strengthening recently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Positive excess years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 of 7</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Consistent across regimes</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Regime Analysis: Where the Edge Lives</w:t>
      </w:r>
    </w:p>
    <w:p>
      <w:pPr>
        <w:spacing w:after="60" w:before="60"/>
      </w:pPr>
      <w:r>
        <w:rPr>
          <w:rFonts w:ascii="Arial" w:cs="Arial" w:eastAsia="Arial" w:hAnsi="Arial"/>
          <w:sz w:val="22"/>
          <w:szCs w:val="22"/>
        </w:rPr>
        <w:t xml:space="preserve">The selector’s edge is strongest in bear and neutral biotech environments — structurally, because sponsorship quality is a downside-protection signal that lags sector beta in risk-on conditions.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Market Regime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Monthly Excess Return</w:t>
            </w:r>
          </w:p>
        </w:tc>
        <w:tc>
          <w:tcPr>
            <w:tcW w:type="dxa" w:w="2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Information Ratio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Bear XBI (sector 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+3.37pp / month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3.35 — exceptional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Neutral XBI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+6.23pp / month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Strong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Bull XBI (sector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-0.37pp / month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Expected — quality lags beta</w:t>
            </w:r>
          </w:p>
        </w:tc>
      </w:tr>
    </w:tbl>
    <w:p>
      <w:pPr>
        <w:spacing w:after="0" w:before="40"/>
      </w:pPr>
    </w:p>
    <w:p>
      <w:pPr>
        <w:spacing w:after="60" w:before="60"/>
      </w:pPr>
      <w:r>
        <w:rPr>
          <w:rFonts w:ascii="Arial" w:cs="Arial" w:eastAsia="Arial" w:hAnsi="Arial"/>
          <w:sz w:val="22"/>
          <w:szCs w:val="22"/>
        </w:rPr>
        <w:t xml:space="preserve">This is a </w:t>
      </w:r>
      <w:r>
        <w:rPr>
          <w:rFonts w:ascii="Arial" w:cs="Arial" w:eastAsia="Arial" w:hAnsi="Arial"/>
          <w:b/>
          <w:bCs/>
          <w:sz w:val="22"/>
          <w:szCs w:val="22"/>
        </w:rPr>
        <w:t xml:space="preserve">downside-protection engine</w:t>
      </w:r>
      <w:r>
        <w:rPr>
          <w:rFonts w:ascii="Arial" w:cs="Arial" w:eastAsia="Arial" w:hAnsi="Arial"/>
          <w:sz w:val="22"/>
          <w:szCs w:val="22"/>
        </w:rPr>
        <w:t xml:space="preserve">, not an all-weather momentum strategy. In risk-off and consolidation environments — the most common environment for biotech — it generates substantial excess return. The mild bull underperformance is structural and expected, not a model failure.</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Live Shadow Portfolio</w:t>
      </w:r>
    </w:p>
    <w:p>
      <w:pPr>
        <w:spacing w:after="60" w:before="60"/>
      </w:pPr>
      <w:r>
        <w:rPr>
          <w:rFonts w:ascii="Arial" w:cs="Arial" w:eastAsia="Arial" w:hAnsi="Arial"/>
          <w:sz w:val="22"/>
          <w:szCs w:val="22"/>
        </w:rPr>
        <w:t xml:space="preserve">A paper-traded simulation has run in parallel since January 2026, accumulating forward-only evidence before any live capital is deployed. Two tracks run simultaneously: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1800"/>
        <w:gridCol w:w="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Track</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Cumulative Return</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Excess vs XBI</w:t>
            </w:r>
          </w:p>
        </w:tc>
        <w:tc>
          <w:tcPr>
            <w:tcW w:type="dxa" w:w="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Sharpe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 (sleeve-budget 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Jan 2026 – present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+12.63%</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EW Top-30 (production-track)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Mar 1 – Apr 1, 2026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+1.8%</w:t>
            </w:r>
          </w:p>
        </w:tc>
        <w:tc>
          <w:tcPr>
            <w:tcW w:type="dxa" w:w="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bl>
    <w:p>
      <w:pPr>
        <w:spacing w:after="0" w:before="40"/>
      </w:pPr>
    </w:p>
    <w:p>
      <w:pPr>
        <w:spacing w:after="60" w:before="60"/>
      </w:pPr>
      <w:r>
        <w:rPr>
          <w:rFonts w:ascii="Arial" w:cs="Arial" w:eastAsia="Arial" w:hAnsi="Arial"/>
          <w:sz w:val="22"/>
          <w:szCs w:val="22"/>
        </w:rPr>
        <w:t xml:space="preserve">The EW Top-30 shadow outperformed both XBI and the legacy shadow during the same March period — validating the construction diagnosis. The legacy shadow’s sleeve budget was destroying alpha; removing it immediately improved results.</w:t>
      </w:r>
    </w:p>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What Makes It Defensible</w:t>
      </w:r>
    </w:p>
    <w:p>
      <w:pPr>
        <w:spacing w:after="0" w:before="40"/>
      </w:pPr>
    </w:p>
    <w:p>
      <w:pPr>
        <w:spacing w:after="60" w:before="60"/>
      </w:pPr>
      <w:r>
        <w:rPr>
          <w:rFonts w:ascii="Arial" w:cs="Arial" w:eastAsia="Arial" w:hAnsi="Arial"/>
          <w:sz w:val="22"/>
          <w:szCs w:val="22"/>
        </w:rPr>
        <w:t xml:space="preserve">The system is built to institutional standards across four dimensions: statistical rigor, data integrity, governance, and operational robustness.</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Statistical Rigor: Promotion Checklist v2</w:t>
      </w:r>
    </w:p>
    <w:p>
      <w:pPr>
        <w:spacing w:after="60" w:before="60"/>
      </w:pPr>
      <w:r>
        <w:rPr>
          <w:rFonts w:ascii="Arial" w:cs="Arial" w:eastAsia="Arial" w:hAnsi="Arial"/>
          <w:sz w:val="22"/>
          <w:szCs w:val="22"/>
        </w:rPr>
        <w:t xml:space="preserve">No signal can enter production without passing all five gates independently: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Gate</w:t>
            </w:r>
          </w:p>
        </w:tc>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G1 — Signal Card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Coverage ≥40%, selector Δ &gt; 0, ranker IC &gt;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Basic viability screen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G2 — Fama-MacBeth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Newey-West t ≥1.96 with full controls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Incremental value after accounting for existing signals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G3 — Block Bootstrap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 CI on portfolio delta excludes zero (n=10,000)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significance robust to serial correlation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G4 — BH FDR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q-value &lt; 0.10 within testing family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Multiple-testing correction — no p-hacking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G5 — LOSO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Positive across year / regime / cap / catalyst / stage slices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single period driving the result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40"/>
              <w:left w:type="dxa" w:w="220"/>
              <w:bottom w:type="dxa" w:w="140"/>
              <w:right w:type="dxa" w:w="220"/>
            </w:tcMar>
          </w:tcPr>
          <w:p>
            <w:r>
              <w:rPr>
                <w:rFonts w:ascii="Arial" w:cs="Arial" w:eastAsia="Arial" w:hAnsi="Arial"/>
                <w:sz w:val="22"/>
                <w:szCs w:val="22"/>
              </w:rPr>
              <w:t xml:space="preserve">The B6 selector passed all five gates as a bundle. The individual components intentionally fail standalone — that’s not a weakness. It means the diversification benefit is real and not just a data artifact.</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Data Integrity: Point-in-Time Architecture</w:t>
      </w:r>
    </w:p>
    <w:p>
      <w:pPr>
        <w:spacing w:after="60" w:before="60"/>
      </w:pPr>
      <w:r>
        <w:rPr>
          <w:rFonts w:ascii="Arial" w:cs="Arial" w:eastAsia="Arial" w:hAnsi="Arial"/>
          <w:sz w:val="22"/>
          <w:szCs w:val="22"/>
        </w:rPr>
        <w:t xml:space="preserve">Every data point used in any backtest must satisfy </w:t>
      </w:r>
      <w:r>
        <w:rPr>
          <w:rFonts w:ascii="Arial" w:cs="Arial" w:eastAsia="Arial" w:hAnsi="Arial"/>
          <w:b/>
          <w:bCs/>
          <w:sz w:val="22"/>
          <w:szCs w:val="22"/>
        </w:rPr>
        <w:t xml:space="preserve">source_date ≤ as_of_date − 1</w:t>
      </w:r>
      <w:r>
        <w:rPr>
          <w:rFonts w:ascii="Arial" w:cs="Arial" w:eastAsia="Arial" w:hAnsi="Arial"/>
          <w:sz w:val="22"/>
          <w:szCs w:val="22"/>
        </w:rPr>
        <w:t xml:space="preserve">, enforced programmatically. The system maintains a parallel PIT-corrected data stack with daily SHA-256 manifests, EDGAR filing-date gated financials, and survivorship bias correction (8,556 historical violations fixed).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Integrity Layer</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Survivorship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Eliminates look-ahead from universe membership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EDGAR PIT financials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Shipped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339 tickers — all historical filings, filing-date 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CT.gov PIT safety 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Runtime filter on trial posting dates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SHA-256 production archiver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Shipped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 immutable input manifests</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Governance: The North Star Rule</w:t>
      </w:r>
    </w:p>
    <w:p>
      <w:pPr>
        <w:spacing w:after="60" w:before="60"/>
      </w:pPr>
      <w:r>
        <w:rPr>
          <w:rFonts w:ascii="Arial" w:cs="Arial" w:eastAsia="Arial" w:hAnsi="Arial"/>
          <w:sz w:val="22"/>
          <w:szCs w:val="22"/>
        </w:rPr>
        <w:t xml:space="preserve">The governance framework has one inviolable principle: </w:t>
      </w:r>
      <w:r>
        <w:rPr>
          <w:rFonts w:ascii="Arial" w:cs="Arial" w:eastAsia="Arial" w:hAnsi="Arial"/>
          <w:b/>
          <w:bCs/>
          <w:sz w:val="22"/>
          <w:szCs w:val="22"/>
        </w:rPr>
        <w:t xml:space="preserve">no signal enters production weight without a research evidence packet reviewed and approved by the PM.</w:t>
      </w:r>
      <w:r>
        <w:rPr>
          <w:rFonts w:ascii="Arial" w:cs="Arial" w:eastAsia="Arial" w:hAnsi="Arial"/>
          <w:sz w:val="22"/>
          <w:szCs w:val="22"/>
        </w:rPr>
        <w:t xml:space="preserve"> This is not bureaucracy — it is the mechanism that prevents the system from optimizing against its own overfitting.</w:t>
      </w:r>
    </w:p>
    <w:p>
      <w:pPr>
        <w:spacing w:after="0" w:before="40"/>
      </w:pPr>
    </w:p>
    <w:p>
      <w:pPr>
        <w:spacing w:after="60" w:before="60"/>
      </w:pPr>
      <w:r>
        <w:rPr>
          <w:rFonts w:ascii="Arial" w:cs="Arial" w:eastAsia="Arial" w:hAnsi="Arial"/>
          <w:sz w:val="22"/>
          <w:szCs w:val="22"/>
        </w:rPr>
        <w:t xml:space="preserve">Every signal promotion follows a fixed sequence: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Stage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Who</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Happens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Quant team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studied on PIT data, candidate note drafted with JSON schema and decision criteria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Isolation 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Quant team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Signal tested in shadow mode, standalone IC measured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Ablation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Quant team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tested against full production stack — does it add incremental 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Combined stability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Quant team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Walk-forward harness confirms performance is regime-stable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PM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Manager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 packet reviewed; PM applies fundamental judgment before any weight is locked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 deploy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Both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Ruleset updated, hash-pinned, canary regression run</w:t>
            </w:r>
          </w:p>
        </w:tc>
      </w:tr>
    </w:tbl>
    <w:p>
      <w:pPr>
        <w:spacing w:after="0" w:before="40"/>
      </w:pPr>
    </w:p>
    <w:p>
      <w:pPr>
        <w:spacing w:after="60" w:before="60"/>
      </w:pPr>
      <w:r>
        <w:rPr>
          <w:rFonts w:ascii="Arial" w:cs="Arial" w:eastAsia="Arial" w:hAnsi="Arial"/>
          <w:sz w:val="22"/>
          <w:szCs w:val="22"/>
        </w:rPr>
        <w:t xml:space="preserve">The ruleset is hash-pinned; every run is deterministic and byte-identical for the same inputs.</w:t>
      </w:r>
    </w:p>
    <w:p>
      <w:pPr>
        <w:spacing w:after="0" w:before="40"/>
      </w:pPr>
    </w:p>
    <w:p>
      <w:pPr>
        <w:spacing w:after="60" w:before="60"/>
      </w:pPr>
      <w:r>
        <w:rPr>
          <w:rFonts w:ascii="Arial" w:cs="Arial" w:eastAsia="Arial" w:hAnsi="Arial"/>
          <w:sz w:val="22"/>
          <w:szCs w:val="22"/>
        </w:rPr>
        <w:t xml:space="preserve">29 automated production checks run daily. Any failure holds the output. Current gate status: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(ruleset, inputs, trading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freshness (prices, CTgov, sponsorship)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Risk (concentration, exposure, weights)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Canary (3 historical replay 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bl>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The Data Moat</w:t>
      </w:r>
    </w:p>
    <w:p>
      <w:pPr>
        <w:spacing w:after="0" w:before="40"/>
      </w:pPr>
    </w:p>
    <w:p>
      <w:pPr>
        <w:spacing w:after="60" w:before="60"/>
      </w:pPr>
      <w:r>
        <w:rPr>
          <w:rFonts w:ascii="Arial" w:cs="Arial" w:eastAsia="Arial" w:hAnsi="Arial"/>
          <w:sz w:val="22"/>
          <w:szCs w:val="22"/>
        </w:rPr>
        <w:t xml:space="preserve">Wake Robin integrates 11 external data sources across clinical, regulatory, financial, and market domains — most requiring non-trivial engineering to acquire and maintain in a PIT-safe form.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 Source</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We Get</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 EDGAR (XBRL + 13F)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 financials, institutional ownership changes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 signal — core selector component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ClinicalTrials.gov + AACT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580K trial records, daily deltas, enrollment changes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 stage scoring, catalyst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Tastytrade Options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IV surface, Greeks, skew, term structure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premium model, trap gate inputs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FDA + EMA regulatory feeds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Designations, PDUFA dates, ADCOM history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Regulatory catalyst calendar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FRED macro feeds (7 series)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VIX, rates, credit spreads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Regime classifier — bear/neutral/bull detection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BioTradingArena (655 cases)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Validated catalyst outcomes with ground truth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External calibration benchmark for PoS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Morningstar Direct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Fundamentals, vol, star ratings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M2 financial health scoring</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Coverage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Dimension</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Universe names scored daily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~297 biotech names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 financials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99.4% of universe (339/341 tickers)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 surface (ATM IV)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 of eligible names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 trial linkage (AACT)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303 tickers via 549 sponsor aliases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FDA designation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58.3% of top-60 ranked names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Institutional sponsorship 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58.2% ticker coverage</w:t>
            </w:r>
          </w:p>
        </w:tc>
      </w:tr>
    </w:tbl>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Signal Intelligence</w:t>
      </w:r>
    </w:p>
    <w:p>
      <w:pPr>
        <w:spacing w:after="0" w:before="40"/>
      </w:pPr>
    </w:p>
    <w:p>
      <w:pPr>
        <w:spacing w:after="60" w:before="60"/>
      </w:pPr>
      <w:r>
        <w:rPr>
          <w:rFonts w:ascii="Arial" w:cs="Arial" w:eastAsia="Arial" w:hAnsi="Arial"/>
          <w:sz w:val="22"/>
          <w:szCs w:val="22"/>
        </w:rPr>
        <w:t xml:space="preserve">The system has a rigorous signal graveyard. 37 options-derived signals were tested and rejected. Clinical quality as a selector was found to be </w:t>
      </w:r>
      <w:r>
        <w:rPr>
          <w:rFonts w:ascii="Arial" w:cs="Arial" w:eastAsia="Arial" w:hAnsi="Arial"/>
          <w:b/>
          <w:bCs/>
          <w:sz w:val="22"/>
          <w:szCs w:val="22"/>
        </w:rPr>
        <w:t xml:space="preserve">destructive</w:t>
      </w:r>
      <w:r>
        <w:rPr>
          <w:rFonts w:ascii="Arial" w:cs="Arial" w:eastAsia="Arial" w:hAnsi="Arial"/>
          <w:sz w:val="22"/>
          <w:szCs w:val="22"/>
        </w:rPr>
        <w:t xml:space="preserve"> (-0.53pp), not helpful. Rank-weighting was tested and rejected (t = -0.95). This intellectual discipline is what makes the validated signals meaningful.</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What the Model Has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sponsorship_score_z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 (65% weight)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Gets names into the room. Standalone it’s borderline — as part of B6 bundle it’s statistically validated.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momentum_delta_z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Selector (35% weight)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Institutional momentum complement. Fails standalone but essential in bundle.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Ranker (negative weight −0.053)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PENALTY. Safe, well-funded names underperform — they’re less catalytic. Negative weight is correct.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event_type_score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Overlay (5/5 checklist pass)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Catalyst type discrimination. Promoted as diagnostic overlay, does not improve selector.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Trap gate (EES 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Pre-trade filter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Sharpe 0.211 → 0.414 when combined with timing gate. IC positive in 100% of 152 rolling windows.</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What the Model Has Rejected</w:t>
      </w:r>
    </w:p>
    <w:p>
      <w:pPr>
        <w:spacing w:after="60" w:before="60"/>
      </w:pPr>
      <w:r>
        <w:rPr>
          <w:rFonts w:ascii="Arial" w:cs="Arial" w:eastAsia="Arial" w:hAnsi="Arial"/>
          <w:sz w:val="22"/>
          <w:szCs w:val="22"/>
        </w:rPr>
        <w:t xml:space="preserve">Signals that passed initial screening but failed rigorous validation: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 Category</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Outcome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quality as selector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REJECTED — destructive (-0.53pp). Great science alone does not select.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37 options-derived alpha signals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CLOSED — none passed as selector or ranker.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Rank-weighting (any method)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JUSTIFIED — t = -0.95. EW dominates.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Insider buying (exec purchases)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 ONLY — fragile robustness, bootstrap CI includes zero.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Static pipeline execution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CLOSED — pipeline velocity, update recency: all noise.</w:t>
            </w:r>
          </w:p>
        </w:tc>
      </w:tr>
    </w:tbl>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Operational Infrastructure</w:t>
      </w:r>
    </w:p>
    <w:p>
      <w:pPr>
        <w:spacing w:after="0" w:before="40"/>
      </w:pPr>
    </w:p>
    <w:p>
      <w:pPr>
        <w:spacing w:after="60" w:before="60"/>
      </w:pPr>
      <w:r>
        <w:rPr>
          <w:rFonts w:ascii="Arial" w:cs="Arial" w:eastAsia="Arial" w:hAnsi="Arial"/>
          <w:sz w:val="22"/>
          <w:szCs w:val="22"/>
        </w:rPr>
        <w:t xml:space="preserve">Wake Robin runs as a fully automated daily production pipeline. The system is self-monitoring, self-archiving, and fail-closed — it does not produce output if any gate fails.</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Daily Production Pipeline</w:t>
      </w:r>
    </w:p>
    <w:p>
      <w:pPr>
        <w:spacing w:after="60" w:before="60"/>
      </w:pPr>
      <w:r>
        <w:rPr>
          <w:rFonts w:ascii="Arial" w:cs="Arial" w:eastAsia="Arial" w:hAnsi="Arial"/>
          <w:sz w:val="22"/>
          <w:szCs w:val="22"/>
        </w:rPr>
        <w:t xml:space="preserve">Runs automatically at 5:30 PM ET every trading day: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w:t>
            </w:r>
          </w:p>
        </w:tc>
        <w:tc>
          <w:tcPr>
            <w:tcW w:type="dxa" w:w="8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Archive all inputs with SHA-256 manifests (immutable audit trail)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2–4</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Refresh prices, market data, CT.gov clinical trial registry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5a–5o</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 all 5 modules: Universe → Financial Health → Catalyst Events → Clinical Dev → Composite Scoring → Decision Engine → Shadow Portfolio → CRT pipeline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29 production gate checks — any FAIL holds the 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26-agent fleet dispatched for monitoring, sentiment, and calibration</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26-Agent Autonomous Fleet</w:t>
      </w:r>
    </w:p>
    <w:p>
      <w:pPr>
        <w:spacing w:after="60" w:before="60"/>
      </w:pPr>
      <w:r>
        <w:rPr>
          <w:rFonts w:ascii="Arial" w:cs="Arial" w:eastAsia="Arial" w:hAnsi="Arial"/>
          <w:sz w:val="22"/>
          <w:szCs w:val="22"/>
        </w:rPr>
        <w:t xml:space="preserve">An OpenClaw agent fleet of 26 AI agents (running continuously) handles data collection, monitoring, event detection, and calibration. This effectively operates as a 24/7 research desk: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Function</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Agents</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They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Packet, Vigil, Litmus, Canary, Conductor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Drift detection, rollback advisory, signal decay watchdog, artifact validation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collection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Archivist, Herald, Registry, Bellringer, Scout, Gardener, Auditor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 trials, press releases, earnings, CT.gov polling, universe stewardship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resolution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Verdict, Pulse, Record, Analyst, Triage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Catalyst outcome tracking, CRT resolution, postmortem analysis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Portfolio &amp; market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Surface, Tape, Mirror, Shadow, Hedge, Evidence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flags, price action scanning, shadow portfolio monitoring, hedge fund governance</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20"/>
              <w:bottom w:type="dxa" w:w="140"/>
              <w:right w:type="dxa" w:w="220"/>
            </w:tcMar>
          </w:tcPr>
          <w:p>
            <w:r>
              <w:rPr>
                <w:rFonts w:ascii="Arial" w:cs="Arial" w:eastAsia="Arial" w:hAnsi="Arial"/>
                <w:b/>
                <w:bCs/>
                <w:sz w:val="22"/>
                <w:szCs w:val="22"/>
              </w:rPr>
              <w:t xml:space="preserve">14,519 automated tests</w:t>
            </w:r>
            <w:r>
              <w:rPr>
                <w:rFonts w:ascii="Arial" w:cs="Arial" w:eastAsia="Arial" w:hAnsi="Arial"/>
                <w:sz w:val="22"/>
                <w:szCs w:val="22"/>
              </w:rPr>
              <w:t xml:space="preserve"> across 516 test files. Pre-commit hooks enforce code quality on every commit. Zero regressions are tolerated — the CI pipeline blocks any code change that breaks existing behavior.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Domain</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Tests</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Coverage Focus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engine &amp; scoring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DEM layers, sort keys, eligibility, determinism, golden records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collection &amp; PIT integrity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~2,400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 CTgov, AACT, options, PIT enforcement, audit trails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construction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Sizing, rebalance, risk, cost model, drift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 catalyst &amp; CRT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Catalyst events, resolution tracking, POS priors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Governance &amp; promotion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Rulesets, gates, canary, rollback</w:t>
            </w:r>
          </w:p>
        </w:tc>
      </w:tr>
    </w:tbl>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Forward Work &amp; Go-Live Path</w:t>
      </w:r>
    </w:p>
    <w:p>
      <w:pPr>
        <w:spacing w:after="0" w:before="40"/>
      </w:pPr>
    </w:p>
    <w:p>
      <w:pPr>
        <w:spacing w:after="60" w:before="60"/>
      </w:pPr>
      <w:r>
        <w:rPr>
          <w:rFonts w:ascii="Arial" w:cs="Arial" w:eastAsia="Arial" w:hAnsi="Arial"/>
          <w:sz w:val="22"/>
          <w:szCs w:val="22"/>
        </w:rPr>
        <w:t xml:space="preserve">The system is in shadow mode by design. Live capital deployment is gated on a clear forward evidence threshold — positive excess return at 63 days or more in the shadow portfolio. The model is not waiting to be built; it is waiting to accumulate sufficient forward-only evidence.</w:t>
      </w:r>
    </w:p>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Go-Live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Criterion</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 portfolio positive excess at 63d+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accumulation — EW Top-30 shadow tracking from March 2026</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29 production gate checks all PASS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Currently 27/29 PASS, 2 WARN (IC floor, drift overlap — not blockers)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PM sign-off on construction v2 (EW Top-30)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 63d forward evidence confirmation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Ruleset hash-locked for production deploy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Locked at 2a3e79eb v1.13.0</w:t>
            </w:r>
          </w:p>
        </w:tc>
      </w:tr>
    </w:tbl>
    <w:p>
      <w:pPr>
        <w:spacing w:after="0" w:before="60"/>
      </w:pPr>
    </w:p>
    <w:p>
      <w:pPr>
        <w:pStyle w:val="Heading2"/>
        <w:pBdr>
          <w:bottom w:val="single" w:color="4472C4" w:sz="3" w:space="1"/>
        </w:pBdr>
        <w:spacing w:after="80" w:before="260"/>
      </w:pPr>
      <w:r>
        <w:rPr>
          <w:rFonts w:ascii="Arial" w:cs="Arial" w:eastAsia="Arial" w:hAnsi="Arial"/>
          <w:b/>
          <w:bCs/>
          <w:color w:val="1F3864"/>
          <w:sz w:val="26"/>
          <w:szCs w:val="26"/>
        </w:rPr>
        <w:t xml:space="preserve">Near-Term Research Agenda</w:t>
      </w:r>
    </w:p>
    <w:p>
      <w:pPr>
        <w:pStyle w:val="ListParagraph"/>
        <w:numPr>
          <w:ilvl w:val="0"/>
          <w:numId w:val="2"/>
        </w:numPr>
        <w:spacing w:after="40" w:before="40"/>
      </w:pPr>
      <w:r>
        <w:rPr>
          <w:rFonts w:ascii="Arial" w:cs="Arial" w:eastAsia="Arial" w:hAnsi="Arial"/>
          <w:b/>
          <w:bCs/>
          <w:sz w:val="22"/>
          <w:szCs w:val="22"/>
        </w:rPr>
        <w:t xml:space="preserve">Ranker accumulation (late April):</w:t>
      </w:r>
      <w:r>
        <w:rPr>
          <w:rFonts w:ascii="Arial" w:cs="Arial" w:eastAsia="Arial" w:hAnsi="Arial"/>
          <w:sz w:val="22"/>
          <w:szCs w:val="22"/>
        </w:rPr>
        <w:t xml:space="preserve"> Collect ~30 ranker-ready snapshots with full options coverage; retrain pairwise model on valid window</w:t>
      </w:r>
    </w:p>
    <w:p>
      <w:pPr>
        <w:pStyle w:val="ListParagraph"/>
        <w:numPr>
          <w:ilvl w:val="0"/>
          <w:numId w:val="2"/>
        </w:numPr>
        <w:spacing w:after="40" w:before="40"/>
      </w:pPr>
      <w:r>
        <w:rPr>
          <w:rFonts w:ascii="Arial" w:cs="Arial" w:eastAsia="Arial" w:hAnsi="Arial"/>
          <w:b/>
          <w:bCs/>
          <w:sz w:val="22"/>
          <w:szCs w:val="22"/>
        </w:rPr>
        <w:t xml:space="preserve">EES v3 WS4 clearance (May):</w:t>
      </w:r>
      <w:r>
        <w:rPr>
          <w:rFonts w:ascii="Arial" w:cs="Arial" w:eastAsia="Arial" w:hAnsi="Arial"/>
          <w:sz w:val="22"/>
          <w:szCs w:val="22"/>
        </w:rPr>
        <w:t xml:space="preserve"> 21 trading days of native v3 snapshots needed; conditional mispricing model accumulating clean forward evidence</w:t>
      </w:r>
    </w:p>
    <w:p>
      <w:pPr>
        <w:pStyle w:val="ListParagraph"/>
        <w:numPr>
          <w:ilvl w:val="0"/>
          <w:numId w:val="2"/>
        </w:numPr>
        <w:spacing w:after="40" w:before="40"/>
      </w:pPr>
      <w:r>
        <w:rPr>
          <w:rFonts w:ascii="Arial" w:cs="Arial" w:eastAsia="Arial" w:hAnsi="Arial"/>
          <w:b/>
          <w:bCs/>
          <w:sz w:val="22"/>
          <w:szCs w:val="22"/>
        </w:rPr>
        <w:t xml:space="preserve">BioTradingArena recalibration:</w:t>
      </w:r>
      <w:r>
        <w:rPr>
          <w:rFonts w:ascii="Arial" w:cs="Arial" w:eastAsia="Arial" w:hAnsi="Arial"/>
          <w:sz w:val="22"/>
          <w:szCs w:val="22"/>
        </w:rPr>
        <w:t xml:space="preserve"> Fix FDA rejection blind spot (-49pp), downweight biomarker uplift, preserve mechanism class gradient</w:t>
      </w:r>
    </w:p>
    <w:p>
      <w:pPr>
        <w:pStyle w:val="ListParagraph"/>
        <w:numPr>
          <w:ilvl w:val="0"/>
          <w:numId w:val="2"/>
        </w:numPr>
        <w:spacing w:after="40" w:before="40"/>
      </w:pPr>
      <w:r>
        <w:rPr>
          <w:rFonts w:ascii="Arial" w:cs="Arial" w:eastAsia="Arial" w:hAnsi="Arial"/>
          <w:b/>
          <w:bCs/>
          <w:sz w:val="22"/>
          <w:szCs w:val="22"/>
        </w:rPr>
        <w:t xml:space="preserve">Runway-to-Catalyst Severity:</w:t>
      </w:r>
      <w:r>
        <w:rPr>
          <w:rFonts w:ascii="Arial" w:cs="Arial" w:eastAsia="Arial" w:hAnsi="Arial"/>
          <w:sz w:val="22"/>
          <w:szCs w:val="22"/>
        </w:rPr>
        <w:t xml:space="preserve"> 4-layer model now in diagnostic production; will promote if validation confirms edge on sizing decisions</w:t>
      </w:r>
    </w:p>
    <w:p>
      <w:pPr>
        <w:pStyle w:val="ListParagraph"/>
        <w:numPr>
          <w:ilvl w:val="0"/>
          <w:numId w:val="2"/>
        </w:numPr>
        <w:spacing w:after="40" w:before="40"/>
      </w:pPr>
      <w:r>
        <w:rPr>
          <w:rFonts w:ascii="Arial" w:cs="Arial" w:eastAsia="Arial" w:hAnsi="Arial"/>
          <w:b/>
          <w:bCs/>
          <w:sz w:val="22"/>
          <w:szCs w:val="22"/>
        </w:rPr>
        <w:t xml:space="preserve">Sleeve reflow (late April):</w:t>
      </w:r>
      <w:r>
        <w:rPr>
          <w:rFonts w:ascii="Arial" w:cs="Arial" w:eastAsia="Arial" w:hAnsi="Arial"/>
          <w:sz w:val="22"/>
          <w:szCs w:val="22"/>
        </w:rPr>
        <w:t xml:space="preserve"> Complete retirement of legacy sleeve-budget shadow</w:t>
      </w:r>
    </w:p>
    <w:p>
      <w:pPr>
        <w:spacing w:after="0" w:before="100"/>
      </w:pPr>
    </w:p>
    <w:p>
      <w:r>
        <w:br w:type="page"/>
      </w:r>
    </w:p>
    <w:p>
      <w:pPr>
        <w:pStyle w:val="Heading1"/>
        <w:shd w:fill="1F3864" w:val="clear"/>
        <w:spacing w:after="120" w:before="360"/>
      </w:pPr>
      <w:r>
        <w:rPr>
          <w:rFonts w:ascii="Arial" w:cs="Arial" w:eastAsia="Arial" w:hAnsi="Arial"/>
          <w:b/>
          <w:bCs/>
          <w:color w:val="FFFFFF"/>
          <w:sz w:val="34"/>
          <w:szCs w:val="34"/>
        </w:rPr>
        <w:t xml:space="preserve">Summary</w:t>
      </w:r>
    </w:p>
    <w:p>
      <w:pPr>
        <w:spacing w:after="0" w:before="40"/>
      </w:pPr>
    </w:p>
    <w:p>
      <w:pPr>
        <w:spacing w:after="60" w:before="60"/>
      </w:pPr>
      <w:r>
        <w:rPr>
          <w:rFonts w:ascii="Arial" w:cs="Arial" w:eastAsia="Arial" w:hAnsi="Arial"/>
          <w:sz w:val="22"/>
          <w:szCs w:val="22"/>
        </w:rPr>
        <w:t xml:space="preserve">Wake Robin is a production-grade quantitative biotech system operating at institutional standards. It is not a prototype or a research model waiting to be productionized — it is running daily, self-archiving, self-monitoring, and governed by a rigorous statistical promotion framework that has rejected far more signals than it has accepted.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+95%</w:t>
            </w:r>
          </w:p>
          <w:p>
            <w:pPr>
              <w:spacing w:after="20" w:before="40"/>
              <w:jc w:val="center"/>
            </w:pPr>
            <w:r>
              <w:rPr>
                <w:rFonts w:ascii="Arial" w:cs="Arial" w:eastAsia="Arial" w:hAnsi="Arial"/>
                <w:b/>
                <w:bCs/>
                <w:color w:val="D6E4F0"/>
                <w:sz w:val="20"/>
                <w:szCs w:val="20"/>
              </w:rPr>
              <w:t xml:space="preserve">Excess vs XBI</w:t>
            </w:r>
          </w:p>
          <w:p>
            <w:pPr>
              <w:jc w:val="center"/>
            </w:pPr>
            <w:r>
              <w:rPr>
                <w:rFonts w:ascii="Arial" w:cs="Arial" w:eastAsia="Arial" w:hAnsi="Arial"/>
                <w:i/>
                <w:iCs/>
                <w:color w:val="AACFE8"/>
                <w:sz w:val="18"/>
                <w:szCs w:val="18"/>
              </w:rPr>
              <w:t xml:space="preserve">6 of 7 years positive</w:t>
            </w:r>
          </w:p>
        </w:tc>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Human+Quant</w:t>
            </w:r>
          </w:p>
          <w:p>
            <w:pPr>
              <w:spacing w:after="20" w:before="40"/>
              <w:jc w:val="center"/>
            </w:pPr>
            <w:r>
              <w:rPr>
                <w:rFonts w:ascii="Arial" w:cs="Arial" w:eastAsia="Arial" w:hAnsi="Arial"/>
                <w:b/>
                <w:bCs/>
                <w:color w:val="D6E4F0"/>
                <w:sz w:val="20"/>
                <w:szCs w:val="20"/>
              </w:rPr>
              <w:t xml:space="preserve">Every Decision Reviewed</w:t>
            </w:r>
          </w:p>
          <w:p>
            <w:pPr>
              <w:jc w:val="center"/>
            </w:pPr>
            <w:r>
              <w:rPr>
                <w:rFonts w:ascii="Arial" w:cs="Arial" w:eastAsia="Arial" w:hAnsi="Arial"/>
                <w:i/>
                <w:iCs/>
                <w:color w:val="AACFE8"/>
                <w:sz w:val="18"/>
                <w:szCs w:val="18"/>
              </w:rPr>
              <w:t xml:space="preserve">PM oversight on all buys &amp; sells</w:t>
            </w:r>
          </w:p>
        </w:tc>
        <w:tc>
          <w:tcPr>
            <w:tcW w:type="dxa" w:w="3120"/>
            <w:tcBorders>
              <w:top w:val="single" w:color="4472C4" w:sz="1"/>
              <w:left w:val="single" w:color="4472C4" w:sz="1"/>
              <w:bottom w:val="single" w:color="4472C4" w:sz="1"/>
              <w:right w:val="single" w:color="4472C4"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297</w:t>
            </w:r>
          </w:p>
          <w:p>
            <w:pPr>
              <w:spacing w:after="20" w:before="40"/>
              <w:jc w:val="center"/>
            </w:pPr>
            <w:r>
              <w:rPr>
                <w:rFonts w:ascii="Arial" w:cs="Arial" w:eastAsia="Arial" w:hAnsi="Arial"/>
                <w:b/>
                <w:bCs/>
                <w:color w:val="D6E4F0"/>
                <w:sz w:val="20"/>
                <w:szCs w:val="20"/>
              </w:rPr>
              <w:t xml:space="preserve">Names Screened Daily</w:t>
            </w:r>
          </w:p>
          <w:p>
            <w:pPr>
              <w:jc w:val="center"/>
            </w:pPr>
            <w:r>
              <w:rPr>
                <w:rFonts w:ascii="Arial" w:cs="Arial" w:eastAsia="Arial" w:hAnsi="Arial"/>
                <w:i/>
                <w:iCs/>
                <w:color w:val="AACFE8"/>
                <w:sz w:val="18"/>
                <w:szCs w:val="18"/>
              </w:rPr>
              <w:t xml:space="preserve">Ranked to top 30 for PM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72C4" w:sz="14"/>
              <w:bottom w:val="none" w:color="FFFFFF" w:sz="0"/>
              <w:right w:val="none" w:color="FFFFFF" w:sz="0"/>
            </w:tcBorders>
            <w:shd w:fill="D6E4F0" w:val="clear"/>
            <w:tcMar>
              <w:top w:type="dxa" w:w="100"/>
              <w:left w:type="dxa" w:w="280"/>
              <w:bottom w:type="dxa" w:w="100"/>
              <w:right w:type="dxa" w:w="160"/>
            </w:tcMar>
          </w:tcPr>
          <w:p>
            <w:pPr>
              <w:spacing w:after="40" w:before="40"/>
            </w:pPr>
            <w:r>
              <w:rPr>
                <w:rFonts w:ascii="Arial" w:cs="Arial" w:eastAsia="Arial" w:hAnsi="Arial"/>
                <w:sz w:val="22"/>
                <w:szCs w:val="22"/>
              </w:rPr>
              <w:t xml:space="preserve">The model’s edge is a </w:t>
            </w:r>
            <w:r>
              <w:rPr>
                <w:rFonts w:ascii="Arial" w:cs="Arial" w:eastAsia="Arial" w:hAnsi="Arial"/>
                <w:b/>
                <w:bCs/>
                <w:sz w:val="22"/>
                <w:szCs w:val="22"/>
              </w:rPr>
              <w:t xml:space="preserve">bear-market phenomenon</w:t>
            </w:r>
            <w:r>
              <w:rPr>
                <w:rFonts w:ascii="Arial" w:cs="Arial" w:eastAsia="Arial" w:hAnsi="Arial"/>
                <w:sz w:val="22"/>
                <w:szCs w:val="22"/>
              </w:rPr>
              <w:t xml:space="preserve"> — a downside-protection engine that generates substantial, statistically validated excess return in the environments that matter most for capital preservation.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quantitative layer eliminates 90% of the noise. The PM applies fundamental judgment to what remains. Neither layer works as well alone.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We are deploying methodically: shadow-first, evidence-first, PM-reviewed at every step.</w:t>
            </w:r>
          </w:p>
        </w:tc>
      </w:tr>
    </w:tbl>
    <w:p>
      <w:pPr>
        <w:spacing w:after="0" w:before="120"/>
      </w:pPr>
    </w:p>
    <w:p>
      <w:pPr>
        <w:pBdr>
          <w:bottom w:val="single" w:color="D9D9D9" w:sz="2" w:space="1"/>
        </w:pBdr>
        <w:spacing w:after="100" w:before="100"/>
      </w:pPr>
    </w:p>
    <w:p>
      <w:pPr>
        <w:spacing w:after="0" w:before="60"/>
      </w:pPr>
    </w:p>
    <w:p>
      <w:pPr>
        <w:jc w:val="center"/>
      </w:pPr>
      <w:r>
        <w:rPr>
          <w:rFonts w:ascii="Arial" w:cs="Arial" w:eastAsia="Arial" w:hAnsi="Arial"/>
          <w:i/>
          <w:iCs/>
          <w:color w:val="888888"/>
          <w:sz w:val="18"/>
          <w:szCs w:val="18"/>
        </w:rPr>
        <w:t xml:space="preserve">Version 1.7.0  |  Ruleset 2a3e79eb (v1.13.0)  |  Updated April 14, 2026</w:t>
      </w:r>
    </w:p>
    <w:p>
      <w:pPr>
        <w:jc w:val="center"/>
      </w:pPr>
      <w:r>
        <w:rPr>
          <w:rFonts w:ascii="Arial" w:cs="Arial" w:eastAsia="Arial" w:hAnsi="Arial"/>
          <w:i/>
          <w:iCs/>
          <w:color w:val="BBBBBB"/>
          <w:sz w:val="18"/>
          <w:szCs w:val="18"/>
        </w:rPr>
        <w:t xml:space="preserve">CONFIDENTIAL — Wake Robin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tabs>
        <w:tab w:val="right" w:pos="9026"/>
      </w:tabs>
      <w:spacing w:after="0" w:before="80"/>
    </w:pPr>
    <w:r>
      <w:rPr>
        <w:rFonts w:ascii="Arial" w:cs="Arial" w:eastAsia="Arial" w:hAnsi="Arial"/>
        <w:color w:val="666666"/>
        <w:sz w:val="18"/>
        <w:szCs w:val="18"/>
      </w:rPr>
      <w:t xml:space="preserve">Wake Robin DEM — Executive Overview  |  April 2026</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026"/>
      </w:tabs>
      <w:spacing w:after="80" w:before="0"/>
    </w:pPr>
    <w:r>
      <w:rPr>
        <w:rFonts w:ascii="Arial" w:cs="Arial" w:eastAsia="Arial" w:hAnsi="Arial"/>
        <w:b/>
        <w:bCs/>
        <w:color w:val="1F3864"/>
        <w:sz w:val="18"/>
        <w:szCs w:val="18"/>
      </w:rPr>
      <w:t xml:space="preserve">Wake Robin</w:t>
    </w:r>
    <w:r>
      <w:rPr>
        <w:rFonts w:ascii="Arial" w:cs="Arial" w:eastAsia="Arial" w:hAnsi="Arial"/>
        <w:sz w:val="18"/>
        <w:szCs w:val="18"/>
      </w:rPr>
      <w:t xml:space="preserve">	</w:t>
    </w:r>
    <w:r>
      <w:rPr>
        <w:rFonts w:ascii="Arial" w:cs="Arial" w:eastAsia="Arial" w:hAnsi="Arial"/>
        <w:i/>
        <w:iCs/>
        <w:color w:val="999999"/>
        <w:sz w:val="18"/>
        <w:szCs w:val="18"/>
      </w:rPr>
      <w:t xml:space="preserve">CONFIDENTIAL — FOR INTERNAL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8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2026-04-16T19:40:49.216Z</dcterms:created>
  <dcterms:modified xsi:type="dcterms:W3CDTF">2026-04-16T19:40:49.217Z</dcterms:modified>
</cp:coreProperties>
</file>

<file path=docProps/custom.xml><?xml version="1.0" encoding="utf-8"?>
<Properties xmlns="http://schemas.openxmlformats.org/officeDocument/2006/custom-properties" xmlns:vt="http://schemas.openxmlformats.org/officeDocument/2006/docPropsVTypes"/>
</file>