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32"/>
        </w:rPr>
        <w:t>本周工作汇报：服饰细粒度视觉模块（3.1.2 方向复盘与重构）</w:t>
      </w:r>
    </w:p>
    <w:p>
      <w:pPr>
        <w:jc w:val="center"/>
      </w:pPr>
      <w:r>
        <w:rPr>
          <w:rFonts w:ascii="SimSun" w:hAnsi="SimSun" w:eastAsia="宋体"/>
          <w:color w:val="5A5A5A"/>
          <w:sz w:val="21"/>
        </w:rPr>
        <w:t>汇报周期：第五周｜方向：多模态电商服饰细粒度视觉基础模块</w:t>
      </w:r>
    </w:p>
    <w:p>
      <w:pPr>
        <w:pStyle w:val="Heading1"/>
      </w:pPr>
      <w:r>
        <w:t>一、本周主要工作</w:t>
      </w:r>
    </w:p>
    <w:p>
      <w:r>
        <w:rPr>
          <w:rFonts w:ascii="SimSun" w:hAnsi="SimSun" w:eastAsia="宋体"/>
          <w:sz w:val="24"/>
        </w:rPr>
        <w:t>本周主要围绕 3.1.2「语言引导的局部区域定位」做方向复盘和评估体系重构。根据导师反馈，前几周的训练和评估过度依赖 landmark pseudo-label 与规则 fallback，虽然能形成工程闭环，但缺少人工真实标注作为基准，容易把模型优化到伪标签几何上，而不是真正的语言引导定位能力。</w:t>
      </w:r>
    </w:p>
    <w:p>
      <w:r>
        <w:rPr>
          <w:rFonts w:ascii="SimSun" w:hAnsi="SimSun" w:eastAsia="宋体"/>
          <w:sz w:val="24"/>
        </w:rPr>
        <w:t>因此我本周把重点从继续训练 weak ranker，调整为建立小规模人工 benchmark、复查 PRD 中 DINOv2/CLIP 的图文匹配路线、并重新整理 3.1.2 后续计划。当前结论是：DeepFashion2 可以提供 garment mask、bbox、category 和 landmark，但不能直接提供「右侧口袋」「袖口设计」「碎花图案」这类自然语言 query 对应的人工 bbox/mask。所以它适合作为弱监督和候选生成来源，但不足以单独支撑 PRD 级语言 grounding 训练。</w:t>
      </w:r>
    </w:p>
    <w:p>
      <w:pPr>
        <w:pStyle w:val="Heading1"/>
      </w:pPr>
      <w:r>
        <w:t>二、导师反馈与问题复盘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导师反馈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暴露的问题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本周调整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当前结论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训练/评估都来自 landmark pseudo-label + rule fallback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伪标签本身有噪声，继续优化 pseudo-label IoU 可能跑偏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建立人工 bbox benchmark，用人工框作为独立评估标准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弱标签指标只保留为开发诊断，不再作为 PRD 结论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候选区域生成利用 DeepFashion2 GT mask 和 landmark 先验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候选级验证结果偏乐观，存在数据泄露风险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把 candidate-listwise ranker 从 online path 暂时关掉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线上默认改为 heuristic-only，learned ranker 作为实验分支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完整 pipeline 脱离 landmark 后明显退化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训练环境和真实推理环境不一致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用 3.1.1 预测结果 + 人工标注重新评估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manual benchmark 才是当前最可信的判断依据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文档提到 DINOv2/CLIP 图文匹配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前期过度依赖 DeepFashion2 弱监督训练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重构 3.1.2 计划，回到预训练 grounding / 图文匹配路线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后续优先验证 GroundingDINO/OWL-ViT/CLIP 类 baseline</w:t>
            </w:r>
          </w:p>
        </w:tc>
      </w:tr>
    </w:tbl>
    <w:p>
      <w:r>
        <w:br w:type="page"/>
      </w:r>
    </w:p>
    <w:p>
      <w:pPr>
        <w:pStyle w:val="Heading1"/>
      </w:pPr>
      <w:r>
        <w:t>三、人工 benchmark 建设与结果</w:t>
      </w:r>
    </w:p>
    <w:p>
      <w:r>
        <w:rPr>
          <w:rFonts w:ascii="SimSun" w:hAnsi="SimSun" w:eastAsia="宋体"/>
          <w:sz w:val="24"/>
        </w:rPr>
        <w:t>为了避免继续只围绕 pseudo-label IoU 调参，本周建立了一个小规模人工 bbox benchmark。标注时不使用 landmark，只根据图片和 query 手动框出目标区域；同时允许 impossible query 标为 unlabeled，例如裤子没有 neckline，避免把不存在的部位强行纳入评估。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实现人工标注 manifest 生成脚本，并加入 class-aware query templates，降低不合理 query 的比例。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实现浏览器 bbox 标注工具，支持拖框、保存 labeled JSONL、跳过不可标注样例。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实现多轮标注合并工具，将两轮人工标注合并为 122 条有效 labeled records。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实现 manual eval 脚本，用 3.1.1 预测结果 + 3.1.2 online policy 与人工 bbox 计算 IoU。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阶段</w:t>
            </w:r>
          </w:p>
        </w:tc>
        <w:tc>
          <w:tcPr>
            <w:tcW w:type="dxa" w:w="1930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评估规模</w:t>
            </w:r>
          </w:p>
        </w:tc>
        <w:tc>
          <w:tcPr>
            <w:tcW w:type="dxa" w:w="1930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avg bbox IoU</w:t>
            </w:r>
          </w:p>
        </w:tc>
        <w:tc>
          <w:tcPr>
            <w:tcW w:type="dxa" w:w="1930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Hit@0.3 / Hit@0.5</w:t>
            </w:r>
          </w:p>
        </w:tc>
        <w:tc>
          <w:tcPr>
            <w:tcW w:type="dxa" w:w="1930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初始 heuristic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55 labeled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0.2544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0.4000 / 0.2545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优于 learned hybrid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candidate-listwise hybrid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55 labeled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0.2324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0.3455 / 0.2000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人工评估未带来收益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合并人工集 baseline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122 labeled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0.2812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0.4344 / 0.2623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作为后续比较基线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failure review 后 refinement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122 labeled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0.3064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0.4754 / 0.2787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pocket/waist 明显提升</w:t>
            </w:r>
          </w:p>
        </w:tc>
      </w:tr>
      <w:tr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cuff variant refinement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122 labeled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0.3123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0.4836 / 0.2705</w:t>
            </w:r>
          </w:p>
        </w:tc>
        <w:tc>
          <w:tcPr>
            <w:tcW w:type="dxa" w:w="1930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20"/>
              </w:rPr>
              <w:t>整体继续提升，袖口仍是瓶颈</w:t>
            </w:r>
          </w:p>
        </w:tc>
      </w:tr>
    </w:tbl>
    <w:p>
      <w:pPr>
        <w:pStyle w:val="Heading1"/>
      </w:pPr>
      <w:r>
        <w:t>四、Failure Review 与策略修正</w:t>
      </w:r>
    </w:p>
    <w:p>
      <w:r>
        <w:rPr>
          <w:rFonts w:ascii="SimSun" w:hAnsi="SimSun" w:eastAsia="宋体"/>
          <w:sz w:val="24"/>
        </w:rPr>
        <w:t>在人工 benchmark 上，candidate-listwise hybrid 没有超过 heuristic baseline，因此我把 candidate listwise ranker 从 online path 暂时关掉，避免后续误传 --ranker-checkpoint 导致结果变差。随后我导出低 IoU failure cases，并用 HTML review 页面逐类复查 cuff、pocket、waist 的失败原因。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问题区域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主要失败原因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本周修正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结果/判断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cuff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短袖/袖窿和长袖袖口混在一起，纯几何框容易选到整条袖子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增加 upper-sleeve 与 lower-terminal cuff 两类候选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IoU 0.0190 -&gt; 0.0904，但仍然低，说明需要视觉 grounding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pocket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左右方向按图像坐标理解，和服饰/穿着者左右不一致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side-specific pocket 改为 wearer/garment left-right convention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IoU 0.0000 -&gt; 0.1337，方向修正有效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waist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不同类别腰部位置差异大，裤子/裙子/连衣裙不能用同一纵向窗口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根据 garment category 使用不同 upper-band/waist-band 几何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IoU 0.0961 -&gt; 0.2306，类别感知规则有效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zipper / pattern / decoration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目标小且依赖真实视觉纹理，规则候选不稳定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暂不继续强行规则调参，放入 pretrained grounding 下一阶段验证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更适合用 GroundingDINO/CLIP/SAM 类图文定位能力处理</w:t>
            </w:r>
          </w:p>
        </w:tc>
      </w:tr>
    </w:tbl>
    <w:p>
      <w:pPr>
        <w:pStyle w:val="Heading1"/>
      </w:pPr>
      <w:r>
        <w:t>五、3.1.2 路线重构</w:t>
      </w:r>
    </w:p>
    <w:p>
      <w:r>
        <w:rPr>
          <w:rFonts w:ascii="SimSun" w:hAnsi="SimSun" w:eastAsia="宋体"/>
          <w:sz w:val="24"/>
        </w:rPr>
        <w:t>复查 PRD 后，我认为文档真正暗示的路线不是固定部位分割，也不是完全依赖 DeepFashion2 pseudo-label 训练，而是「候选区域/区域特征 + 文本特征相似度匹配」的预训练图文 grounding 路线。我们之前做的 weak-label ranker 是为了解决数据不足的一种工程替代方案，但现在看只能作为探索实验，不能作为最终主线。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路线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之前做法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问题</w:t>
            </w:r>
          </w:p>
        </w:tc>
        <w:tc>
          <w:tcPr>
            <w:tcW w:type="dxa" w:w="2412"/>
            <w:shd w:fill="F2F4F7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/>
                <w:sz w:val="20"/>
              </w:rPr>
              <w:t>调整后做法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训练数据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DeepFashion2 mask + landmark 构造 pseudo-label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没有 query-level 人工真值，容易学到几何先验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只作为弱监督/诊断；主评估转向人工 bbox benchmark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排序模型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hash ranker / listwise context ranker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候选级指标好，但 manual/full pipeline 不稳定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从 online path 关掉，保留为 archived experiment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文档路线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先尝试用 DeepFashion2 弱监督训练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和 PRD 中 DINOv2/CLIP 图文匹配方向不完全一致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下一步做 pretrained grounding baseline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线上策略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可选传入 --ranker-checkpoint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误传 checkpoint 可能让结果变差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SimSun" w:hAnsi="SimSun" w:eastAsia="宋体"/>
                <w:b w:val="0"/>
                <w:sz w:val="19"/>
              </w:rPr>
              <w:t>默认 heuristic-only，只有超过 manual benchmark 才接入新 backend</w:t>
            </w:r>
          </w:p>
        </w:tc>
      </w:tr>
    </w:tbl>
    <w:p>
      <w:r>
        <w:rPr>
          <w:rFonts w:ascii="SimSun" w:hAnsi="SimSun" w:eastAsia="宋体"/>
          <w:sz w:val="24"/>
        </w:rPr>
        <w:t>因此，当前 3.1.2 的重新定位是：heuristic-only 作为线上 baseline，manual benchmark 作为主要评估标准；后续新增 GroundingDINO、OWL-ViT/OWL-V2、Chinese-CLIP 或 CLIP + 中文到英文 prompt mapping 的离线 baseline。只有当新模型在 122 条人工 benchmark 上超过 heuristic baseline，才考虑接入 online path。</w:t>
      </w:r>
    </w:p>
    <w:p>
      <w:pPr>
        <w:pStyle w:val="Heading1"/>
      </w:pPr>
      <w:r>
        <w:t>六、代码与文档整理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将 README、AutoDL setup 和 3.1.2 plan 统一改为 manual benchmark + pretrained grounding 的新路线。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在文档中明确 weak-label 指标只能作为 development diagnostics，不能作为最终 PRD accuracy。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将 candidate-listwise ranker 标记为 archived weak-supervision experiment，不再作为默认 online baseline。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代码中保持 heuristic-only online policy，并保留人工标注、合并、评估和 failure export 工具作为统一评估入口。</w:t>
      </w:r>
    </w:p>
    <w:p>
      <w:pPr>
        <w:pStyle w:val="Heading1"/>
      </w:pPr>
      <w:r>
        <w:t>七、下周计划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实现 pretrained grounding 离线评估脚本，输入人工标注 JSONL，输出预测 bbox、IoU、可视化和 summary。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优先验证 GroundingDINO 或 OWL-ViT/OWL-V2；如果模型偏英文，增加中文 query 到英文 prompt 的模板映射。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继续保留 heuristic-only 作为 control baseline；新模型必须超过 manual benchmark 才能进入 online path。</w:t>
      </w:r>
    </w:p>
    <w:p>
      <w:pPr>
        <w:pStyle w:val="ListBullet"/>
        <w:ind w:left="360" w:hanging="173"/>
      </w:pPr>
      <w:r>
        <w:rPr>
          <w:rFonts w:ascii="SimSun" w:hAnsi="SimSun" w:eastAsia="宋体"/>
          <w:sz w:val="24"/>
        </w:rPr>
        <w:t>重点比较 cuff、pocket、zipper、pattern 等规则困难区域，并只做小规模、有目标的补充标注。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0"/>
      <w:outlineLvl w:val="0"/>
    </w:pPr>
    <w:rPr>
      <w:rFonts w:asciiTheme="majorHAnsi" w:eastAsiaTheme="majorEastAsia" w:hAnsiTheme="majorHAnsi" w:cstheme="majorBidi" w:ascii="SimSun" w:hAnsi="SimSun" w:eastAsia="宋体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SimSun" w:hAnsi="SimSun" w:eastAsia="宋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