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32"/>
        </w:rPr>
        <w:t>本周工作汇报：服饰细粒度视觉模块（3.1.2 方向复盘与重构）</w:t>
      </w:r>
    </w:p>
    <w:p>
      <w:pPr>
        <w:jc w:val="center"/>
      </w:pPr>
      <w:r>
        <w:rPr>
          <w:rFonts w:ascii="SimSun" w:hAnsi="SimSun" w:eastAsia="宋体"/>
          <w:color w:val="5A5A5A"/>
          <w:sz w:val="21"/>
        </w:rPr>
        <w:t>汇报周期：第五周｜方向：多模态电商服饰细粒度视觉基础模块</w:t>
      </w:r>
    </w:p>
    <w:p>
      <w:pPr>
        <w:pStyle w:val="Heading1"/>
      </w:pPr>
      <w:r>
        <w:t>一、本周主要工作</w:t>
      </w:r>
    </w:p>
    <w:p>
      <w:r>
        <w:rPr>
          <w:rFonts w:ascii="SimSun" w:hAnsi="SimSun" w:eastAsia="宋体"/>
          <w:sz w:val="24"/>
        </w:rPr>
        <w:t>本周主要围绕 3.1.2「语言引导的局部区域定位」做方向复盘和评估体系重构。根据导师反馈，前几周的训练和评估过度依赖 landmark pseudo-label + rule fallback，缺少人工真实标注作为基准，容易把模型优化到伪标签几何上。因此本周重点从继续训练 weak ranker，调整为建立小规模人工 benchmark、复查 PRD 中 DINOv2/CLIP 的图文匹配路线，并把后续主线改为 pretrained grounding。</w:t>
      </w:r>
    </w:p>
    <w:p>
      <w:pPr>
        <w:pStyle w:val="Heading1"/>
      </w:pPr>
      <w:r>
        <w:t>二、导师反馈与本周调整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反馈/问题</w:t>
            </w:r>
          </w:p>
        </w:tc>
        <w:tc>
          <w:tcPr>
            <w:tcW w:type="dxa" w:w="3216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本周处理</w:t>
            </w:r>
          </w:p>
        </w:tc>
        <w:tc>
          <w:tcPr>
            <w:tcW w:type="dxa" w:w="3216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当前结论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训练/评估都来自伪标签，可能围绕 noisy pseudo-label 跑偏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建立人工 bbox benchmark，不使用 landmark 标注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manual benchmark 作为 3.1.2 主要评估依据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候选区域利用 GT mask 和 landmark 先验，候选级结果偏乐观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把 candidate-listwise ranker 从 online path 暂时关掉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线上默认 heuristic-only，learned ranker 只保留为实验分支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PRD 更接近 DINOv2/CLIP 区域特征与文本特征匹配路线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重构 README、AutoDL setup 和 3.1.2 plan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下一步优先验证 GroundingDINO/OWL-ViT/CLIP 类 baseline</w:t>
            </w:r>
          </w:p>
        </w:tc>
      </w:tr>
    </w:tbl>
    <w:p>
      <w:pPr>
        <w:pStyle w:val="Heading1"/>
      </w:pPr>
      <w:r>
        <w:t>三、Manual Benchmark 与策略修正</w:t>
      </w:r>
    </w:p>
    <w:p>
      <w:r>
        <w:rPr>
          <w:rFonts w:ascii="SimSun" w:hAnsi="SimSun" w:eastAsia="宋体"/>
          <w:sz w:val="24"/>
        </w:rPr>
        <w:t>本周完成两轮人工标注合并，共得到 122 条有效 labeled records。标注时只根据图片和 query 手动画 bbox，不可标注 query 标为 unlabeled，不再用 DeepFashion2 landmark 作为评估真值。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阶段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规模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avg bbox IoU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Hit@0.3 / Hit@0.5</w:t>
            </w:r>
          </w:p>
        </w:tc>
        <w:tc>
          <w:tcPr>
            <w:tcW w:type="dxa" w:w="1930"/>
            <w:shd w:fill="F2F4F7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初始 heuristic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55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0.2544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0.4000 / 0.2545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优于 learned hybrid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candidate-listwise hybrid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55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0.2324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0.3455 / 0.2000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人工评估未带来收益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合并人工集 baseline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122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0.2812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0.4344 / 0.2623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作为后续比较基线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failure review + rule refinement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122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0.3123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0.4836 / 0.2705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rFonts w:ascii="SimSun" w:hAnsi="SimSun" w:eastAsia="宋体"/>
                <w:b w:val="0"/>
                <w:sz w:val="19"/>
              </w:rPr>
              <w:t>整体提升，cuff 仍是瓶颈</w:t>
            </w:r>
          </w:p>
        </w:tc>
      </w:tr>
    </w:tbl>
    <w:p>
      <w:r>
        <w:rPr>
          <w:rFonts w:ascii="SimSun" w:hAnsi="SimSun" w:eastAsia="宋体"/>
          <w:sz w:val="24"/>
        </w:rPr>
        <w:t>Failure review 后主要修正了三类问题：cuff 增加 upper-sleeve / lower-terminal 候选；pocket 左右方向改为服饰/穿着者左右；waist 根据 garment category 使用不同纵向区域。pocket 和 waist 提升明显，但 cuff 仍然较弱，说明纯几何规则接近上限。</w:t>
      </w:r>
    </w:p>
    <w:p>
      <w:pPr>
        <w:pStyle w:val="Heading1"/>
      </w:pPr>
      <w:r>
        <w:t>四、当前判断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DeepFashion2 有 mask、bbox、category 和 landmark，但没有 query-level 语言区域人工标注，不能单独支撑 3.1.2 的完整训练。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weak-label ranker 可以作为历史实验和辅助诊断，但不能作为 PRD 级语言 grounding 的主要结论。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当前 online policy 固定为 heuristic-only；只有新模型超过 manual benchmark，才考虑接入 online path。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3.1.2 后续主线应回到预训练 grounding / 图文匹配：GroundingDINO、OWL-ViT/OWL-V2、Chinese-CLIP 或 CLIP prompt mapping。</w:t>
      </w:r>
    </w:p>
    <w:p>
      <w:pPr>
        <w:pStyle w:val="Heading1"/>
      </w:pPr>
      <w:r>
        <w:t>五、下周计划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实现 pretrained grounding 离线评估脚本，输入人工标注 JSONL，输出预测 bbox、IoU、可视化和 summary。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优先验证 GroundingDINO 或 OWL-ViT/OWL-V2；若模型偏英文，增加中文 query 到英文 prompt 的模板映射。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继续保留 heuristic-only 作为 control baseline；新模型必须超过 manual benchmark 才能进入 online path。</w:t>
      </w:r>
    </w:p>
    <w:p>
      <w:pPr>
        <w:pStyle w:val="ListBullet"/>
        <w:ind w:left="360" w:hanging="173"/>
      </w:pPr>
      <w:r>
        <w:rPr>
          <w:rFonts w:ascii="SimSun" w:hAnsi="SimSun" w:eastAsia="宋体"/>
          <w:sz w:val="24"/>
        </w:rPr>
        <w:t>重点比较 cuff、pocket、zipper、pattern 等规则困难区域；如需继续标注，只做小规模、有目标的补充标注。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SimSun" w:hAnsi="SimSu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SimSun" w:hAnsi="SimSun" w:eastAsia="宋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