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Hiragino Sans GB" w:hAnsi="Hiragino Sans GB" w:eastAsia="Hiragino Sans GB"/>
          <w:b/>
          <w:sz w:val="32"/>
        </w:rPr>
        <w:t>本周工作汇报：服饰细粒度视觉模块（3.1.2 选择器收敛验证）</w:t>
      </w:r>
    </w:p>
    <w:p>
      <w:pPr>
        <w:spacing w:after="80"/>
        <w:jc w:val="center"/>
      </w:pPr>
      <w:r>
        <w:rPr>
          <w:rFonts w:ascii="Hiragino Sans GB" w:hAnsi="Hiragino Sans GB" w:eastAsia="Hiragino Sans GB"/>
          <w:b w:val="0"/>
          <w:color w:val="5C5C5C"/>
          <w:sz w:val="20"/>
        </w:rPr>
        <w:t>汇报周期：第七周｜本周目标：独立 OOF Hit@0.3 达到 60%</w:t>
      </w:r>
    </w:p>
    <w:p>
      <w:pPr>
        <w:pStyle w:val="Heading1"/>
      </w:pPr>
      <w:r>
        <w:t>一、本周目标与评估协议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本周目标是把 3.1.2 的 Hit@0.3 从 36.23% 提升到 60%。为回应前期关于伪标签噪声和数据泄漏的反馈，本轮固定 2,338 条 cuff/waist 弱标签记录，所有候选均由在线模型从图像生成；target bbox 只提供训练监督和最终计分，不进入候选生成或特征。人工 bbox benchmark 保持冻结，仅用于后续验真。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48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F2F4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评估数据</w:t>
            </w:r>
          </w:p>
        </w:tc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2,338 条弱标签记录，1,529 张图</w:t>
            </w:r>
          </w:p>
        </w:tc>
        <w:tc>
          <w:tcPr>
            <w:tcW w:type="dxa" w:w="1440"/>
            <w:shd w:fill="F2F4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验证方式</w:t>
            </w:r>
          </w:p>
        </w:tc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按图像分组的 5-fold OOF</w:t>
            </w:r>
          </w:p>
        </w:tc>
      </w:tr>
      <w:tr>
        <w:tc>
          <w:tcPr>
            <w:tcW w:type="dxa" w:w="1440"/>
            <w:shd w:fill="F2F4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防泄漏</w:t>
            </w:r>
          </w:p>
        </w:tc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候选与特征不使用 target bbox</w:t>
            </w:r>
          </w:p>
        </w:tc>
        <w:tc>
          <w:tcPr>
            <w:tcW w:type="dxa" w:w="1440"/>
            <w:shd w:fill="F2F4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人工基准</w:t>
            </w:r>
          </w:p>
        </w:tc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161 条审校框冻结，不参与调参</w:t>
            </w:r>
          </w:p>
        </w:tc>
      </w:tr>
    </w:tbl>
    <w:p>
      <w:pPr>
        <w:pStyle w:val="Heading1"/>
      </w:pPr>
      <w:r>
        <w:t>二、选择器特征增强与 OOF 结果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在相同的 image-grouped 5-fold OOF 协议下，依次加入区域条件 DINOv2、cuff patch 空间特征和 3.1.1 在线预测服饰实例几何。其中在线服饰几何把命中数从 1,174 提升到 1,202，是本周最后一个可复现的有效增益。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48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3168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方案</w:t>
            </w:r>
          </w:p>
        </w:tc>
        <w:tc>
          <w:tcPr>
            <w:tcW w:type="dxa" w:w="1152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Hit@0.3</w:t>
            </w:r>
          </w:p>
        </w:tc>
        <w:tc>
          <w:tcPr>
            <w:tcW w:type="dxa" w:w="1296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命中数</w:t>
            </w:r>
          </w:p>
        </w:tc>
        <w:tc>
          <w:tcPr>
            <w:tcW w:type="dxa" w:w="1296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cuff</w:t>
            </w:r>
          </w:p>
        </w:tc>
        <w:tc>
          <w:tcPr>
            <w:tcW w:type="dxa" w:w="1296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waist</w:t>
            </w:r>
          </w:p>
        </w:tc>
        <w:tc>
          <w:tcPr>
            <w:tcW w:type="dxa" w:w="1440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结论</w:t>
            </w:r>
          </w:p>
        </w:tc>
      </w:tr>
      <w:t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在线基线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36.23%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847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31.16%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65.79%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起点</w:t>
            </w:r>
          </w:p>
        </w:tc>
      </w:tr>
      <w:t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区域条件 DINOv2 listwise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47.78%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1,117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43.39%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73.39%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+270</w:t>
            </w:r>
          </w:p>
        </w:tc>
      </w:tr>
      <w:t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+ cuff patch 空间特征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50.21%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1,174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46.24%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73.39%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+57</w:t>
            </w:r>
          </w:p>
        </w:tc>
      </w:tr>
      <w:t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+ 在线服饰实例几何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51.41%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1,202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47.14%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76.32%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最佳</w:t>
            </w:r>
          </w:p>
        </w:tc>
      </w:tr>
      <w:t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+ 候选共识/专家交互 v5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51.41%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1,202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47.09%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76.61%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无净增益</w:t>
            </w:r>
          </w:p>
        </w:tc>
      </w:tr>
      <w:t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+ cuff 成对重排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51.33%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1,200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46.99%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76.61%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下降 2</w:t>
            </w:r>
          </w:p>
        </w:tc>
      </w:tr>
    </w:tbl>
    <w:p>
      <w:pPr>
        <w:pStyle w:val="Heading1"/>
      </w:pPr>
      <w:r>
        <w:t>三、完成的工程与消融验证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加入 cuff 专用 DINOv2 patch 空间描述，补充候选内部的局部视觉结构。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接入 3.1.1 在线预测服饰框构造相对几何；2,338 条记录全部成功，且未使用弱标签框。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候选共识无净增益，pair reranker 少 2 个命中；164 tests passed，CUDA、固定 seed 与 OOF 可复现。</w:t>
      </w:r>
    </w:p>
    <w:p>
      <w:pPr>
        <w:pStyle w:val="Heading1"/>
        <w:pageBreakBefore/>
      </w:pPr>
      <w:r>
        <w:t>四、左右袖口诊断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对 1,996 条 cuff 记录进一步检查左右语义。多数预测已经满足同侧约束，真正因错侧而失败且可恢复的样本只有 9 条；同时有 19 条错侧候选已经达到 Hit@0.3。因此直接加入硬左右过滤，净收益风险大于收益。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48"/>
      </w:tblPr>
      <w:tblGrid>
        <w:gridCol w:w="3216"/>
        <w:gridCol w:w="3216"/>
        <w:gridCol w:w="3216"/>
      </w:tblGrid>
      <w:tr>
        <w:tc>
          <w:tcPr>
            <w:tcW w:type="dxa" w:w="3384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诊断项</w:t>
            </w:r>
          </w:p>
        </w:tc>
        <w:tc>
          <w:tcPr>
            <w:tcW w:type="dxa" w:w="1512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数量</w:t>
            </w:r>
          </w:p>
        </w:tc>
        <w:tc>
          <w:tcPr>
            <w:tcW w:type="dxa" w:w="4752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判断</w:t>
            </w:r>
          </w:p>
        </w:tc>
      </w:tr>
      <w:tr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cuff 当前选择命中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940 / 1,996</w:t>
            </w: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主要瓶颈仍是候选排序</w:t>
            </w:r>
          </w:p>
        </w:tc>
      </w:tr>
      <w:tr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完整候选 oracle 命中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1,286</w:t>
            </w: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候选池仍有较大理论空间</w:t>
            </w:r>
          </w:p>
        </w:tc>
      </w:tr>
      <w:tr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同侧候选 oracle 命中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1,182</w:t>
            </w: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强制同侧会损失 104 个 oracle 命中</w:t>
            </w:r>
          </w:p>
        </w:tc>
      </w:tr>
      <w:tr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错侧失败且可由同侧恢复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9</w:t>
            </w: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硬左右过滤的可恢复收益很小</w:t>
            </w:r>
          </w:p>
        </w:tc>
      </w:tr>
      <w:tr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当前错侧但已命中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19</w:t>
            </w: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硬过滤反而可能破坏已有命中</w:t>
            </w:r>
          </w:p>
        </w:tc>
      </w:tr>
      <w:tr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完整左右配对 / 框碰撞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809 / 52</w:t>
            </w: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仅靠碰撞规则不足以稳定提升</w:t>
            </w:r>
          </w:p>
        </w:tc>
      </w:tr>
    </w:tbl>
    <w:p>
      <w:pPr>
        <w:pStyle w:val="Heading1"/>
      </w:pPr>
      <w:r>
        <w:t>五、距离 60% 的差距与停止判断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48"/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指标</w:t>
            </w:r>
          </w:p>
        </w:tc>
        <w:tc>
          <w:tcPr>
            <w:tcW w:type="dxa" w:w="2088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Hit@0.3</w:t>
            </w:r>
          </w:p>
        </w:tc>
        <w:tc>
          <w:tcPr>
            <w:tcW w:type="dxa" w:w="2088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命中数</w:t>
            </w:r>
          </w:p>
        </w:tc>
        <w:tc>
          <w:tcPr>
            <w:tcW w:type="dxa" w:w="3240"/>
            <w:shd w:fill="E9EEF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说明</w:t>
            </w:r>
          </w:p>
        </w:tc>
      </w:tr>
      <w:t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本周最佳 OOF</w:t>
            </w:r>
          </w:p>
        </w:tc>
        <w:tc>
          <w:tcPr>
            <w:tcW w:type="dxa" w:w="208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51.41%</w:t>
            </w:r>
          </w:p>
        </w:tc>
        <w:tc>
          <w:tcPr>
            <w:tcW w:type="dxa" w:w="208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1,202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可信的当前上限</w:t>
            </w:r>
          </w:p>
        </w:tc>
      </w:tr>
      <w:t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周目标</w:t>
            </w:r>
          </w:p>
        </w:tc>
        <w:tc>
          <w:tcPr>
            <w:tcW w:type="dxa" w:w="208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60.00%</w:t>
            </w:r>
          </w:p>
        </w:tc>
        <w:tc>
          <w:tcPr>
            <w:tcW w:type="dxa" w:w="208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1,403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仍差 201 个命中</w:t>
            </w:r>
          </w:p>
        </w:tc>
      </w:tr>
      <w:t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候选 oracle</w:t>
            </w:r>
          </w:p>
        </w:tc>
        <w:tc>
          <w:tcPr>
            <w:tcW w:type="dxa" w:w="208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68.22%</w:t>
            </w:r>
          </w:p>
        </w:tc>
        <w:tc>
          <w:tcPr>
            <w:tcW w:type="dxa" w:w="208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1,595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理论空间存在，但当前监督难以学到</w:t>
            </w:r>
          </w:p>
        </w:tc>
      </w:tr>
    </w:tbl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当前候选池的 oracle 高于 60%，说明理论上仍有空间；但连续三轮新增特征的结果已从 +28 个命中变为 0、再变为 -2。这表明瓶颈不是继续堆叠几何规则，而是带噪 landmark pseudo-label 无法稳定教会选择器识别真实局部区域。若继续以这批伪标签做目标，很可能只提高伪标签 IoU，无法证明真实定位能力提升。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因此，本周不把 60% 写成已完成目标，也不通过改划分、看测试集调阈值或引入 target bbox 特征来追数。当前可信结果冻结为 51.41%（1,202/2,338），比 60% 仍少 201 个命中。</w:t>
      </w:r>
    </w:p>
    <w:p>
      <w:pPr>
        <w:pStyle w:val="Heading1"/>
      </w:pPr>
      <w:r>
        <w:t>六、当前结论与后续计划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冻结“DINOv2 cuff 空间特征 + 在线服饰实例几何”的线性 listwise 版本，作为当前弱标签 OOF 最佳模型。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停止继续在同一批 landmark pseudo-label 上做选择器特征工程；candidate consensus 和 cuff pair reranker 记录为负向消融。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人工审校 benchmark 继续作为独立验真集，不参与阈值或模型选择，避免再次出现评估泄漏。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若后续仍要求达到 60%，需要进入新阶段：补充干净人工框、微调 dense grounding，或重构候选生成，而不是继续微调当前选择器。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5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3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90" w:after="3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