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20" w:before="120" w:line="276" w:lineRule="auto"/>
        <w:jc w:val="left"/>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ACADEMIC YEAR 2025/26</w:t>
      </w:r>
    </w:p>
    <w:p w:rsidR="00000000" w:rsidDel="00000000" w:rsidP="00000000" w:rsidRDefault="00000000" w:rsidRPr="00000000" w14:paraId="00000003">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MODULE CODE: CMDST301</w:t>
      </w:r>
    </w:p>
    <w:p w:rsidR="00000000" w:rsidDel="00000000" w:rsidP="00000000" w:rsidRDefault="00000000" w:rsidRPr="00000000" w14:paraId="00000005">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GLOBAL STRATEGIC MANAGEMENT</w:t>
      </w:r>
    </w:p>
    <w:p w:rsidR="00000000" w:rsidDel="00000000" w:rsidP="00000000" w:rsidRDefault="00000000" w:rsidRPr="00000000" w14:paraId="00000006">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COURSE/S THE MODULE BELONGS TO: BA (HONS) BUSINESS STUDIES WITH FOUNDATION </w:t>
      </w:r>
    </w:p>
    <w:p w:rsidR="00000000" w:rsidDel="00000000" w:rsidP="00000000" w:rsidRDefault="00000000" w:rsidRPr="00000000" w14:paraId="00000007">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BUSINESS STUDIES</w:t>
      </w:r>
    </w:p>
    <w:p w:rsidR="00000000" w:rsidDel="00000000" w:rsidP="00000000" w:rsidRDefault="00000000" w:rsidRPr="00000000" w14:paraId="00000008">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SEMESTER/TRIMESTER OF DELIVERY: SEMESTER 1</w:t>
      </w:r>
    </w:p>
    <w:p w:rsidR="00000000" w:rsidDel="00000000" w:rsidP="00000000" w:rsidRDefault="00000000" w:rsidRPr="00000000" w14:paraId="00000009">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MODULE LEADER NAME: MR. ANAND WALSER</w:t>
      </w:r>
    </w:p>
    <w:p w:rsidR="00000000" w:rsidDel="00000000" w:rsidP="00000000" w:rsidRDefault="00000000" w:rsidRPr="00000000" w14:paraId="0000000A">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B">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TOPIC: STRATEGIC MANAGEMENT REPORT: BURBERRY GROUP PLC </w:t>
      </w:r>
      <w:r w:rsidDel="00000000" w:rsidR="00000000" w:rsidRPr="00000000">
        <w:rPr>
          <w:rFonts w:ascii="Times New Roman" w:cs="Times New Roman" w:eastAsia="Times New Roman" w:hAnsi="Times New Roman"/>
          <w:b w:val="1"/>
          <w:bCs w:val="1"/>
          <w:sz w:val="34"/>
          <w:szCs w:val="34"/>
          <w:rtl w:val="0"/>
        </w:rPr>
        <w:t xml:space="preserve">STRATEGIC POSITIONING AND THREE-YEAR STRATEGY FOR SUSTAINABLE COMPETITIVE ADVANTAGE, 2026–2029</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C">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467978" cy="137775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67978" cy="137775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pacing w:after="120" w:before="120" w:line="276"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NAME:------------------------</w:t>
      </w:r>
    </w:p>
    <w:p w:rsidR="00000000" w:rsidDel="00000000" w:rsidP="00000000" w:rsidRDefault="00000000" w:rsidRPr="00000000" w14:paraId="0000000F">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ID:------------------------------</w:t>
      </w:r>
    </w:p>
    <w:p w:rsidR="00000000" w:rsidDel="00000000" w:rsidP="00000000" w:rsidRDefault="00000000" w:rsidRPr="00000000" w14:paraId="00000010">
      <w:pPr>
        <w:pageBreakBefore w:val="0"/>
        <w:spacing w:after="120" w:before="12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DATE OF SUBMISSION:-----------------------------</w:t>
      </w:r>
    </w:p>
    <w:p w:rsidR="00000000" w:rsidDel="00000000" w:rsidP="00000000" w:rsidRDefault="00000000" w:rsidRPr="00000000" w14:paraId="00000011">
      <w:pPr>
        <w:pageBreakBefore w:val="0"/>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pageBreakBefore w:val="0"/>
        <w:spacing w:after="120" w:before="12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2072014894"/>
        <w:docPartObj>
          <w:docPartGallery w:val="Table of Contents"/>
          <w:docPartUnique w:val="1"/>
        </w:docPartObj>
      </w:sdtPr>
      <w:sdtContent>
        <w:p w:rsidR="00000000" w:rsidDel="00000000" w:rsidP="00000000" w:rsidRDefault="00000000" w:rsidRPr="00000000" w14:paraId="00000013">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k5y92e284jqu">
            <w:r w:rsidDel="00000000" w:rsidR="00000000" w:rsidRPr="00000000">
              <w:rPr>
                <w:rFonts w:ascii="Times New Roman" w:cs="Times New Roman" w:eastAsia="Times New Roman" w:hAnsi="Times New Roman"/>
                <w:b w:val="1"/>
                <w:bCs w:val="1"/>
                <w:color w:val="000000"/>
                <w:sz w:val="24"/>
                <w:szCs w:val="24"/>
                <w:u w:val="none"/>
                <w:rtl w:val="0"/>
              </w:rPr>
              <w:t xml:space="preserve">Introduction</w:t>
              <w:tab/>
            </w:r>
          </w:hyperlink>
          <w:r w:rsidDel="00000000" w:rsidR="00000000" w:rsidRPr="00000000">
            <w:fldChar w:fldCharType="begin"/>
            <w:instrText xml:space="preserve"> PAGEREF _heading=h.k5y92e284jqu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begin"/>
            <w:instrText xml:space="preserve"> HYPERLINK \l "_heading=h.k5y92e284jqu"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qw6dgi3z5bs1">
            <w:r w:rsidDel="00000000" w:rsidR="00000000" w:rsidRPr="00000000">
              <w:rPr>
                <w:rFonts w:ascii="Times New Roman" w:cs="Times New Roman" w:eastAsia="Times New Roman" w:hAnsi="Times New Roman"/>
                <w:b w:val="1"/>
                <w:bCs w:val="1"/>
                <w:color w:val="000000"/>
                <w:sz w:val="24"/>
                <w:szCs w:val="24"/>
                <w:u w:val="none"/>
                <w:rtl w:val="0"/>
              </w:rPr>
              <w:t xml:space="preserve">Task 1: Internal and External Strategic Analysis</w:t>
              <w:tab/>
            </w:r>
          </w:hyperlink>
          <w:r w:rsidDel="00000000" w:rsidR="00000000" w:rsidRPr="00000000">
            <w:fldChar w:fldCharType="begin"/>
            <w:instrText xml:space="preserve"> PAGEREF _heading=h.qw6dgi3z5bs1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begin"/>
            <w:instrText xml:space="preserve"> HYPERLINK \l "_heading=h.qw6dgi3z5bs1"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fw28anhurwrx">
            <w:r w:rsidDel="00000000" w:rsidR="00000000" w:rsidRPr="00000000">
              <w:rPr>
                <w:rFonts w:ascii="Times New Roman" w:cs="Times New Roman" w:eastAsia="Times New Roman" w:hAnsi="Times New Roman"/>
                <w:color w:val="000000"/>
                <w:sz w:val="24"/>
                <w:szCs w:val="24"/>
                <w:u w:val="none"/>
                <w:rtl w:val="0"/>
              </w:rPr>
              <w:t xml:space="preserve">1.1 Strategic position of Burberry</w:t>
              <w:tab/>
            </w:r>
          </w:hyperlink>
          <w:r w:rsidDel="00000000" w:rsidR="00000000" w:rsidRPr="00000000">
            <w:fldChar w:fldCharType="begin"/>
            <w:instrText xml:space="preserve"> PAGEREF _heading=h.fw28anhurwrx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begin"/>
            <w:instrText xml:space="preserve"> HYPERLINK \l "_heading=h.fw28anhurwrx"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yrr9c7s3b0ya">
            <w:r w:rsidDel="00000000" w:rsidR="00000000" w:rsidRPr="00000000">
              <w:rPr>
                <w:rFonts w:ascii="Times New Roman" w:cs="Times New Roman" w:eastAsia="Times New Roman" w:hAnsi="Times New Roman"/>
                <w:color w:val="000000"/>
                <w:sz w:val="24"/>
                <w:szCs w:val="24"/>
                <w:u w:val="none"/>
                <w:rtl w:val="0"/>
              </w:rPr>
              <w:t xml:space="preserve">1.2 Internal analysis: Resource-Based View and VRIO</w:t>
              <w:tab/>
            </w:r>
          </w:hyperlink>
          <w:r w:rsidDel="00000000" w:rsidR="00000000" w:rsidRPr="00000000">
            <w:fldChar w:fldCharType="begin"/>
            <w:instrText xml:space="preserve"> PAGEREF _heading=h.yrr9c7s3b0ya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begin"/>
            <w:instrText xml:space="preserve"> HYPERLINK \l "_heading=h.yrr9c7s3b0ya"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6l21jo27yn7q">
            <w:r w:rsidDel="00000000" w:rsidR="00000000" w:rsidRPr="00000000">
              <w:rPr>
                <w:rFonts w:ascii="Times New Roman" w:cs="Times New Roman" w:eastAsia="Times New Roman" w:hAnsi="Times New Roman"/>
                <w:color w:val="000000"/>
                <w:sz w:val="24"/>
                <w:szCs w:val="24"/>
                <w:u w:val="none"/>
                <w:rtl w:val="0"/>
              </w:rPr>
              <w:t xml:space="preserve">1.3 Value-chain analysis</w:t>
              <w:tab/>
            </w:r>
          </w:hyperlink>
          <w:r w:rsidDel="00000000" w:rsidR="00000000" w:rsidRPr="00000000">
            <w:fldChar w:fldCharType="begin"/>
            <w:instrText xml:space="preserve"> PAGEREF _heading=h.6l21jo27yn7q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begin"/>
            <w:instrText xml:space="preserve"> HYPERLINK \l "_heading=h.6l21jo27yn7q"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kbzd6pfsnax8">
            <w:r w:rsidDel="00000000" w:rsidR="00000000" w:rsidRPr="00000000">
              <w:rPr>
                <w:rFonts w:ascii="Times New Roman" w:cs="Times New Roman" w:eastAsia="Times New Roman" w:hAnsi="Times New Roman"/>
                <w:color w:val="000000"/>
                <w:sz w:val="24"/>
                <w:szCs w:val="24"/>
                <w:u w:val="none"/>
                <w:rtl w:val="0"/>
              </w:rPr>
              <w:t xml:space="preserve">1.4 External environment: strategic trends and industry evolution</w:t>
              <w:tab/>
            </w:r>
          </w:hyperlink>
          <w:r w:rsidDel="00000000" w:rsidR="00000000" w:rsidRPr="00000000">
            <w:fldChar w:fldCharType="begin"/>
            <w:instrText xml:space="preserve"> PAGEREF _heading=h.kbzd6pfsnax8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begin"/>
            <w:instrText xml:space="preserve"> HYPERLINK \l "_heading=h.kbzd6pfsnax8"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3hjld21v0cz">
            <w:r w:rsidDel="00000000" w:rsidR="00000000" w:rsidRPr="00000000">
              <w:rPr>
                <w:rFonts w:ascii="Times New Roman" w:cs="Times New Roman" w:eastAsia="Times New Roman" w:hAnsi="Times New Roman"/>
                <w:color w:val="000000"/>
                <w:sz w:val="24"/>
                <w:szCs w:val="24"/>
                <w:u w:val="none"/>
                <w:rtl w:val="0"/>
              </w:rPr>
              <w:t xml:space="preserve">1.5 Strategic group and stakeholder analysis</w:t>
              <w:tab/>
            </w:r>
          </w:hyperlink>
          <w:r w:rsidDel="00000000" w:rsidR="00000000" w:rsidRPr="00000000">
            <w:fldChar w:fldCharType="begin"/>
            <w:instrText xml:space="preserve"> PAGEREF _heading=h.3hjld21v0cz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begin"/>
            <w:instrText xml:space="preserve"> HYPERLINK \l "_heading=h.3hjld21v0cz"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ec1720hg5er4">
            <w:r w:rsidDel="00000000" w:rsidR="00000000" w:rsidRPr="00000000">
              <w:rPr>
                <w:rFonts w:ascii="Times New Roman" w:cs="Times New Roman" w:eastAsia="Times New Roman" w:hAnsi="Times New Roman"/>
                <w:color w:val="000000"/>
                <w:sz w:val="24"/>
                <w:szCs w:val="24"/>
                <w:u w:val="none"/>
                <w:rtl w:val="0"/>
              </w:rPr>
              <w:t xml:space="preserve">1.6 SWOT synthesis</w:t>
              <w:tab/>
            </w:r>
          </w:hyperlink>
          <w:r w:rsidDel="00000000" w:rsidR="00000000" w:rsidRPr="00000000">
            <w:fldChar w:fldCharType="begin"/>
            <w:instrText xml:space="preserve"> PAGEREF _heading=h.ec1720hg5er4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begin"/>
            <w:instrText xml:space="preserve"> HYPERLINK \l "_heading=h.ec1720hg5er4"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wu3gb7g28upx">
            <w:r w:rsidDel="00000000" w:rsidR="00000000" w:rsidRPr="00000000">
              <w:rPr>
                <w:rFonts w:ascii="Times New Roman" w:cs="Times New Roman" w:eastAsia="Times New Roman" w:hAnsi="Times New Roman"/>
                <w:b w:val="1"/>
                <w:bCs w:val="1"/>
                <w:color w:val="000000"/>
                <w:sz w:val="24"/>
                <w:szCs w:val="24"/>
                <w:u w:val="none"/>
                <w:rtl w:val="0"/>
              </w:rPr>
              <w:t xml:space="preserve">Task 2: Strategic Strategy for the Next Three Years</w:t>
              <w:tab/>
            </w:r>
          </w:hyperlink>
          <w:r w:rsidDel="00000000" w:rsidR="00000000" w:rsidRPr="00000000">
            <w:fldChar w:fldCharType="begin"/>
            <w:instrText xml:space="preserve"> PAGEREF _heading=h.wu3gb7g28upx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fldChar w:fldCharType="begin"/>
            <w:instrText xml:space="preserve"> HYPERLINK \l "_heading=h.wu3gb7g28upx"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w33oj9cw20kd">
            <w:r w:rsidDel="00000000" w:rsidR="00000000" w:rsidRPr="00000000">
              <w:rPr>
                <w:rFonts w:ascii="Times New Roman" w:cs="Times New Roman" w:eastAsia="Times New Roman" w:hAnsi="Times New Roman"/>
                <w:color w:val="000000"/>
                <w:sz w:val="24"/>
                <w:szCs w:val="24"/>
                <w:u w:val="none"/>
                <w:rtl w:val="0"/>
              </w:rPr>
              <w:t xml:space="preserve">2.1 Strategic direction</w:t>
              <w:tab/>
            </w:r>
          </w:hyperlink>
          <w:r w:rsidDel="00000000" w:rsidR="00000000" w:rsidRPr="00000000">
            <w:fldChar w:fldCharType="begin"/>
            <w:instrText xml:space="preserve"> PAGEREF _heading=h.w33oj9cw20kd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begin"/>
            <w:instrText xml:space="preserve"> HYPERLINK \l "_heading=h.w33oj9cw20kd"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1p1luplasoze">
            <w:r w:rsidDel="00000000" w:rsidR="00000000" w:rsidRPr="00000000">
              <w:rPr>
                <w:rFonts w:ascii="Times New Roman" w:cs="Times New Roman" w:eastAsia="Times New Roman" w:hAnsi="Times New Roman"/>
                <w:color w:val="000000"/>
                <w:sz w:val="24"/>
                <w:szCs w:val="24"/>
                <w:u w:val="none"/>
                <w:rtl w:val="0"/>
              </w:rPr>
              <w:t xml:space="preserve">2.2 Pillar One: AI-enabled customer experience</w:t>
              <w:tab/>
            </w:r>
          </w:hyperlink>
          <w:r w:rsidDel="00000000" w:rsidR="00000000" w:rsidRPr="00000000">
            <w:fldChar w:fldCharType="begin"/>
            <w:instrText xml:space="preserve"> PAGEREF _heading=h.1p1luplasoze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begin"/>
            <w:instrText xml:space="preserve"> HYPERLINK \l "_heading=h.1p1luplasoze"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ty878j0sckc">
            <w:r w:rsidDel="00000000" w:rsidR="00000000" w:rsidRPr="00000000">
              <w:rPr>
                <w:rFonts w:ascii="Times New Roman" w:cs="Times New Roman" w:eastAsia="Times New Roman" w:hAnsi="Times New Roman"/>
                <w:color w:val="000000"/>
                <w:sz w:val="24"/>
                <w:szCs w:val="24"/>
                <w:u w:val="none"/>
                <w:rtl w:val="0"/>
              </w:rPr>
              <w:t xml:space="preserve">2.3 Pillar Two: Digital luxury ecosystem</w:t>
              <w:tab/>
            </w:r>
          </w:hyperlink>
          <w:r w:rsidDel="00000000" w:rsidR="00000000" w:rsidRPr="00000000">
            <w:fldChar w:fldCharType="begin"/>
            <w:instrText xml:space="preserve"> PAGEREF _heading=h.ty878j0sckc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begin"/>
            <w:instrText xml:space="preserve"> HYPERLINK \l "_heading=h.ty878j0sckc"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xut5zfsmnfvi">
            <w:r w:rsidDel="00000000" w:rsidR="00000000" w:rsidRPr="00000000">
              <w:rPr>
                <w:rFonts w:ascii="Times New Roman" w:cs="Times New Roman" w:eastAsia="Times New Roman" w:hAnsi="Times New Roman"/>
                <w:color w:val="000000"/>
                <w:sz w:val="24"/>
                <w:szCs w:val="24"/>
                <w:u w:val="none"/>
                <w:rtl w:val="0"/>
              </w:rPr>
              <w:t xml:space="preserve">2.4 Pillar Three: scalable operational excellence</w:t>
              <w:tab/>
            </w:r>
          </w:hyperlink>
          <w:r w:rsidDel="00000000" w:rsidR="00000000" w:rsidRPr="00000000">
            <w:fldChar w:fldCharType="begin"/>
            <w:instrText xml:space="preserve"> PAGEREF _heading=h.xut5zfsmnfvi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begin"/>
            <w:instrText xml:space="preserve"> HYPERLINK \l "_heading=h.xut5zfsmnfvi"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mdvdug4opjfi">
            <w:r w:rsidDel="00000000" w:rsidR="00000000" w:rsidRPr="00000000">
              <w:rPr>
                <w:rFonts w:ascii="Times New Roman" w:cs="Times New Roman" w:eastAsia="Times New Roman" w:hAnsi="Times New Roman"/>
                <w:color w:val="000000"/>
                <w:sz w:val="24"/>
                <w:szCs w:val="24"/>
                <w:u w:val="none"/>
                <w:rtl w:val="0"/>
              </w:rPr>
              <w:t xml:space="preserve">2.5 Three-year implementation roadmap and KPIs</w:t>
              <w:tab/>
            </w:r>
          </w:hyperlink>
          <w:r w:rsidDel="00000000" w:rsidR="00000000" w:rsidRPr="00000000">
            <w:fldChar w:fldCharType="begin"/>
            <w:instrText xml:space="preserve"> PAGEREF _heading=h.mdvdug4opjfi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begin"/>
            <w:instrText xml:space="preserve"> HYPERLINK \l "_heading=h.mdvdug4opjfi"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6occ7n6taif4">
            <w:r w:rsidDel="00000000" w:rsidR="00000000" w:rsidRPr="00000000">
              <w:rPr>
                <w:rFonts w:ascii="Times New Roman" w:cs="Times New Roman" w:eastAsia="Times New Roman" w:hAnsi="Times New Roman"/>
                <w:color w:val="000000"/>
                <w:sz w:val="24"/>
                <w:szCs w:val="24"/>
                <w:u w:val="none"/>
                <w:rtl w:val="0"/>
              </w:rPr>
              <w:t xml:space="preserve">2.6 Strategic justification using SAF</w:t>
              <w:tab/>
            </w:r>
          </w:hyperlink>
          <w:r w:rsidDel="00000000" w:rsidR="00000000" w:rsidRPr="00000000">
            <w:fldChar w:fldCharType="begin"/>
            <w:instrText xml:space="preserve"> PAGEREF _heading=h.6occ7n6taif4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begin"/>
            <w:instrText xml:space="preserve"> HYPERLINK \l "_heading=h.6occ7n6taif4"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6c4bh9t9klwy">
            <w:r w:rsidDel="00000000" w:rsidR="00000000" w:rsidRPr="00000000">
              <w:rPr>
                <w:rFonts w:ascii="Times New Roman" w:cs="Times New Roman" w:eastAsia="Times New Roman" w:hAnsi="Times New Roman"/>
                <w:b w:val="1"/>
                <w:bCs w:val="1"/>
                <w:color w:val="000000"/>
                <w:sz w:val="24"/>
                <w:szCs w:val="24"/>
                <w:u w:val="none"/>
                <w:rtl w:val="0"/>
              </w:rPr>
              <w:t xml:space="preserve">Task 3: Contemporary Business Evidence Supporting the Recommendations</w:t>
              <w:tab/>
            </w:r>
          </w:hyperlink>
          <w:r w:rsidDel="00000000" w:rsidR="00000000" w:rsidRPr="00000000">
            <w:fldChar w:fldCharType="begin"/>
            <w:instrText xml:space="preserve"> PAGEREF _heading=h.6c4bh9t9klwy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fldChar w:fldCharType="begin"/>
            <w:instrText xml:space="preserve"> HYPERLINK \l "_heading=h.6c4bh9t9klwy"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njnxum28r57h">
            <w:r w:rsidDel="00000000" w:rsidR="00000000" w:rsidRPr="00000000">
              <w:rPr>
                <w:rFonts w:ascii="Times New Roman" w:cs="Times New Roman" w:eastAsia="Times New Roman" w:hAnsi="Times New Roman"/>
                <w:color w:val="000000"/>
                <w:sz w:val="24"/>
                <w:szCs w:val="24"/>
                <w:u w:val="none"/>
                <w:rtl w:val="0"/>
              </w:rPr>
              <w:t xml:space="preserve">3.1 Burberry's customer-experience transformation</w:t>
              <w:tab/>
            </w:r>
          </w:hyperlink>
          <w:r w:rsidDel="00000000" w:rsidR="00000000" w:rsidRPr="00000000">
            <w:fldChar w:fldCharType="begin"/>
            <w:instrText xml:space="preserve"> PAGEREF _heading=h.njnxum28r57h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begin"/>
            <w:instrText xml:space="preserve"> HYPERLINK \l "_heading=h.njnxum28r57h"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10uw1j4j5egw">
            <w:r w:rsidDel="00000000" w:rsidR="00000000" w:rsidRPr="00000000">
              <w:rPr>
                <w:rFonts w:ascii="Times New Roman" w:cs="Times New Roman" w:eastAsia="Times New Roman" w:hAnsi="Times New Roman"/>
                <w:color w:val="000000"/>
                <w:sz w:val="24"/>
                <w:szCs w:val="24"/>
                <w:u w:val="none"/>
                <w:rtl w:val="0"/>
              </w:rPr>
              <w:t xml:space="preserve">3.2 Burberry's product and brand repositioning</w:t>
              <w:tab/>
            </w:r>
          </w:hyperlink>
          <w:r w:rsidDel="00000000" w:rsidR="00000000" w:rsidRPr="00000000">
            <w:fldChar w:fldCharType="begin"/>
            <w:instrText xml:space="preserve"> PAGEREF _heading=h.10uw1j4j5egw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begin"/>
            <w:instrText xml:space="preserve"> HYPERLINK \l "_heading=h.10uw1j4j5egw"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3jccpw2rgcml">
            <w:r w:rsidDel="00000000" w:rsidR="00000000" w:rsidRPr="00000000">
              <w:rPr>
                <w:rFonts w:ascii="Times New Roman" w:cs="Times New Roman" w:eastAsia="Times New Roman" w:hAnsi="Times New Roman"/>
                <w:color w:val="000000"/>
                <w:sz w:val="24"/>
                <w:szCs w:val="24"/>
                <w:u w:val="none"/>
                <w:rtl w:val="0"/>
              </w:rPr>
              <w:t xml:space="preserve">3.3 China/Asia as a growth platform</w:t>
              <w:tab/>
            </w:r>
          </w:hyperlink>
          <w:r w:rsidDel="00000000" w:rsidR="00000000" w:rsidRPr="00000000">
            <w:fldChar w:fldCharType="begin"/>
            <w:instrText xml:space="preserve"> PAGEREF _heading=h.3jccpw2rgcml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begin"/>
            <w:instrText xml:space="preserve"> HYPERLINK \l "_heading=h.3jccpw2rgcml"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ds48jyqdywrv">
            <w:r w:rsidDel="00000000" w:rsidR="00000000" w:rsidRPr="00000000">
              <w:rPr>
                <w:rFonts w:ascii="Times New Roman" w:cs="Times New Roman" w:eastAsia="Times New Roman" w:hAnsi="Times New Roman"/>
                <w:color w:val="000000"/>
                <w:sz w:val="24"/>
                <w:szCs w:val="24"/>
                <w:u w:val="none"/>
                <w:rtl w:val="0"/>
              </w:rPr>
              <w:t xml:space="preserve">3.4 Digitalisation and omnichannel luxury</w:t>
              <w:tab/>
            </w:r>
          </w:hyperlink>
          <w:r w:rsidDel="00000000" w:rsidR="00000000" w:rsidRPr="00000000">
            <w:fldChar w:fldCharType="begin"/>
            <w:instrText xml:space="preserve"> PAGEREF _heading=h.ds48jyqdywrv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begin"/>
            <w:instrText xml:space="preserve"> HYPERLINK \l "_heading=h.ds48jyqdywrv"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uq33t3ekh33m">
            <w:r w:rsidDel="00000000" w:rsidR="00000000" w:rsidRPr="00000000">
              <w:rPr>
                <w:rFonts w:ascii="Times New Roman" w:cs="Times New Roman" w:eastAsia="Times New Roman" w:hAnsi="Times New Roman"/>
                <w:color w:val="000000"/>
                <w:sz w:val="24"/>
                <w:szCs w:val="24"/>
                <w:u w:val="none"/>
                <w:rtl w:val="0"/>
              </w:rPr>
              <w:t xml:space="preserve">3.5 Implications from emerging technology</w:t>
              <w:tab/>
            </w:r>
          </w:hyperlink>
          <w:r w:rsidDel="00000000" w:rsidR="00000000" w:rsidRPr="00000000">
            <w:fldChar w:fldCharType="begin"/>
            <w:instrText xml:space="preserve"> PAGEREF _heading=h.uq33t3ekh33m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begin"/>
            <w:instrText xml:space="preserve"> HYPERLINK \l "_heading=h.uq33t3ekh33m"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2e7ndxalqu6p">
            <w:r w:rsidDel="00000000" w:rsidR="00000000" w:rsidRPr="00000000">
              <w:rPr>
                <w:rFonts w:ascii="Times New Roman" w:cs="Times New Roman" w:eastAsia="Times New Roman" w:hAnsi="Times New Roman"/>
                <w:b w:val="1"/>
                <w:bCs w:val="1"/>
                <w:color w:val="000000"/>
                <w:sz w:val="24"/>
                <w:szCs w:val="24"/>
                <w:u w:val="none"/>
                <w:rtl w:val="0"/>
              </w:rPr>
              <w:t xml:space="preserve">Task 4: Change Management Challenges and Kotter's Eight-Step Model</w:t>
              <w:tab/>
            </w:r>
          </w:hyperlink>
          <w:r w:rsidDel="00000000" w:rsidR="00000000" w:rsidRPr="00000000">
            <w:fldChar w:fldCharType="begin"/>
            <w:instrText xml:space="preserve"> PAGEREF _heading=h.2e7ndxalqu6p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fldChar w:fldCharType="begin"/>
            <w:instrText xml:space="preserve"> HYPERLINK \l "_heading=h.2e7ndxalqu6p"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widowControl w:val="0"/>
            <w:tabs>
              <w:tab w:val="right" w:leader="none" w:pos="9025"/>
            </w:tabs>
            <w:spacing w:after="120" w:before="120" w:line="360" w:lineRule="auto"/>
            <w:ind w:left="36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twxq389r4ioq">
            <w:r w:rsidDel="00000000" w:rsidR="00000000" w:rsidRPr="00000000">
              <w:rPr>
                <w:rFonts w:ascii="Times New Roman" w:cs="Times New Roman" w:eastAsia="Times New Roman" w:hAnsi="Times New Roman"/>
                <w:color w:val="000000"/>
                <w:sz w:val="24"/>
                <w:szCs w:val="24"/>
                <w:u w:val="none"/>
                <w:rtl w:val="0"/>
              </w:rPr>
              <w:t xml:space="preserve">4.1 Kotter's Eight-Step Model provides an appropriate framework.</w:t>
              <w:tab/>
            </w:r>
          </w:hyperlink>
          <w:r w:rsidDel="00000000" w:rsidR="00000000" w:rsidRPr="00000000">
            <w:fldChar w:fldCharType="begin"/>
            <w:instrText xml:space="preserve"> PAGEREF _heading=h.twxq389r4ioq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begin"/>
            <w:instrText xml:space="preserve"> HYPERLINK \l "_heading=h.twxq389r4ioq"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o5zknj8va0dq">
            <w:r w:rsidDel="00000000" w:rsidR="00000000" w:rsidRPr="00000000">
              <w:rPr>
                <w:rFonts w:ascii="Times New Roman" w:cs="Times New Roman" w:eastAsia="Times New Roman" w:hAnsi="Times New Roman"/>
                <w:b w:val="1"/>
                <w:bCs w:val="1"/>
                <w:color w:val="000000"/>
                <w:sz w:val="24"/>
                <w:szCs w:val="24"/>
                <w:u w:val="none"/>
                <w:rtl w:val="0"/>
              </w:rPr>
              <w:t xml:space="preserve">Conclusion</w:t>
              <w:tab/>
            </w:r>
          </w:hyperlink>
          <w:r w:rsidDel="00000000" w:rsidR="00000000" w:rsidRPr="00000000">
            <w:fldChar w:fldCharType="begin"/>
            <w:instrText xml:space="preserve"> PAGEREF _heading=h.o5zknj8va0dq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fldChar w:fldCharType="begin"/>
            <w:instrText xml:space="preserve"> HYPERLINK \l "_heading=h.o5zknj8va0dq"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widowControl w:val="0"/>
            <w:tabs>
              <w:tab w:val="right" w:leader="none" w:pos="9025"/>
            </w:tabs>
            <w:spacing w:after="120" w:before="12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2nv9qscgl0qy">
            <w:r w:rsidDel="00000000" w:rsidR="00000000" w:rsidRPr="00000000">
              <w:rPr>
                <w:rFonts w:ascii="Times New Roman" w:cs="Times New Roman" w:eastAsia="Times New Roman" w:hAnsi="Times New Roman"/>
                <w:b w:val="1"/>
                <w:bCs w:val="1"/>
                <w:color w:val="000000"/>
                <w:sz w:val="24"/>
                <w:szCs w:val="24"/>
                <w:u w:val="none"/>
                <w:rtl w:val="0"/>
              </w:rPr>
              <w:t xml:space="preserve">Reference List</w:t>
              <w:tab/>
            </w:r>
          </w:hyperlink>
          <w:r w:rsidDel="00000000" w:rsidR="00000000" w:rsidRPr="00000000">
            <w:fldChar w:fldCharType="begin"/>
            <w:instrText xml:space="preserve"> PAGEREF _heading=h.2nv9qscgl0qy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ageBreakBefore w:val="0"/>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after="120" w:before="120"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E">
      <w:pPr>
        <w:pageBreakBefore w:val="0"/>
        <w:spacing w:after="12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sdt>
      <w:sdtPr>
        <w:id w:val="743131158"/>
        <w:docPartObj>
          <w:docPartGallery w:val="Table of Contents"/>
          <w:docPartUnique w:val="1"/>
        </w:docPartObj>
      </w:sdtPr>
      <w:sdtContent>
        <w:p w:rsidR="00000000" w:rsidDel="00000000" w:rsidP="00000000" w:rsidRDefault="00000000" w:rsidRPr="00000000" w14:paraId="0000002F">
          <w:pPr>
            <w:pageBreakBefore w:val="0"/>
            <w:widowControl w:val="0"/>
            <w:tabs>
              <w:tab w:val="right" w:leader="none" w:pos="9025"/>
            </w:tabs>
            <w:spacing w:after="120" w:before="120" w:line="360" w:lineRule="auto"/>
            <w:ind w:left="0" w:firstLine="0"/>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19zi7r315fhg">
            <w:r w:rsidDel="00000000" w:rsidR="00000000" w:rsidRPr="00000000">
              <w:rPr>
                <w:rFonts w:ascii="Times New Roman" w:cs="Times New Roman" w:eastAsia="Times New Roman" w:hAnsi="Times New Roman"/>
                <w:color w:val="000000"/>
                <w:sz w:val="24"/>
                <w:szCs w:val="24"/>
                <w:u w:val="none"/>
                <w:rtl w:val="0"/>
              </w:rPr>
              <w:t xml:space="preserve">Table 1: VRIO Analysis</w:t>
              <w:tab/>
            </w:r>
          </w:hyperlink>
          <w:r w:rsidDel="00000000" w:rsidR="00000000" w:rsidRPr="00000000">
            <w:fldChar w:fldCharType="begin"/>
            <w:instrText xml:space="preserve"> PAGEREF _heading=h.19zi7r315fhg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begin"/>
            <w:instrText xml:space="preserve"> HYPERLINK \l "_heading=h.19zi7r315fhg"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widowControl w:val="0"/>
            <w:tabs>
              <w:tab w:val="right" w:leader="none" w:pos="9025"/>
            </w:tabs>
            <w:spacing w:after="120" w:before="120" w:line="360" w:lineRule="auto"/>
            <w:ind w:left="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b2257keu4ox2">
            <w:r w:rsidDel="00000000" w:rsidR="00000000" w:rsidRPr="00000000">
              <w:rPr>
                <w:rFonts w:ascii="Times New Roman" w:cs="Times New Roman" w:eastAsia="Times New Roman" w:hAnsi="Times New Roman"/>
                <w:color w:val="000000"/>
                <w:sz w:val="24"/>
                <w:szCs w:val="24"/>
                <w:u w:val="none"/>
                <w:rtl w:val="0"/>
              </w:rPr>
              <w:t xml:space="preserve">Table 2: </w:t>
            </w:r>
          </w:hyperlink>
          <w:hyperlink w:anchor="_heading=h.b2257keu4ox2">
            <w:r w:rsidDel="00000000" w:rsidR="00000000" w:rsidRPr="00000000">
              <w:rPr>
                <w:rFonts w:ascii="Times New Roman" w:cs="Times New Roman" w:eastAsia="Times New Roman" w:hAnsi="Times New Roman"/>
                <w:sz w:val="24"/>
                <w:szCs w:val="24"/>
                <w:rtl w:val="0"/>
              </w:rPr>
              <w:t xml:space="preserve">STEEPLE Analysis of Burberry</w:t>
            </w:r>
          </w:hyperlink>
          <w:hyperlink w:anchor="_heading=h.b2257keu4ox2">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fldChar w:fldCharType="begin"/>
            <w:instrText xml:space="preserve"> PAGEREF _heading=h.b2257keu4ox2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begin"/>
            <w:instrText xml:space="preserve"> HYPERLINK \l "_heading=h.b2257keu4ox2"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widowControl w:val="0"/>
            <w:tabs>
              <w:tab w:val="right" w:leader="none" w:pos="9025"/>
            </w:tabs>
            <w:spacing w:after="120" w:before="120" w:line="360" w:lineRule="auto"/>
            <w:ind w:left="0" w:firstLine="0"/>
            <w:rPr>
              <w:rFonts w:ascii="Times New Roman" w:cs="Times New Roman" w:eastAsia="Times New Roman" w:hAnsi="Times New Roman"/>
              <w:color w:val="000000"/>
              <w:sz w:val="24"/>
              <w:szCs w:val="24"/>
              <w:u w:val="none"/>
            </w:rPr>
          </w:pPr>
          <w:r w:rsidDel="00000000" w:rsidR="00000000" w:rsidRPr="00000000">
            <w:fldChar w:fldCharType="end"/>
          </w:r>
          <w:hyperlink w:anchor="_heading=h.pllzj8go5kky">
            <w:r w:rsidDel="00000000" w:rsidR="00000000" w:rsidRPr="00000000">
              <w:rPr>
                <w:rFonts w:ascii="Times New Roman" w:cs="Times New Roman" w:eastAsia="Times New Roman" w:hAnsi="Times New Roman"/>
                <w:color w:val="000000"/>
                <w:sz w:val="24"/>
                <w:szCs w:val="24"/>
                <w:u w:val="none"/>
                <w:rtl w:val="0"/>
              </w:rPr>
              <w:t xml:space="preserve">Table 3: SWOT Synthesis</w:t>
              <w:tab/>
            </w:r>
          </w:hyperlink>
          <w:r w:rsidDel="00000000" w:rsidR="00000000" w:rsidRPr="00000000">
            <w:fldChar w:fldCharType="begin"/>
            <w:instrText xml:space="preserve"> PAGEREF _heading=h.pllzj8go5kky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begin"/>
            <w:instrText xml:space="preserve"> HYPERLINK \l "_heading=h.pllzj8go5kky"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widowControl w:val="0"/>
            <w:tabs>
              <w:tab w:val="right" w:leader="none" w:pos="9025"/>
            </w:tabs>
            <w:spacing w:after="120" w:before="120" w:line="360" w:lineRule="auto"/>
            <w:ind w:left="0" w:firstLine="0"/>
            <w:rPr>
              <w:rFonts w:ascii="Times New Roman" w:cs="Times New Roman" w:eastAsia="Times New Roman" w:hAnsi="Times New Roman"/>
              <w:b w:val="1"/>
              <w:bCs w:val="1"/>
              <w:color w:val="000000"/>
              <w:sz w:val="24"/>
              <w:szCs w:val="24"/>
              <w:u w:val="none"/>
            </w:rPr>
          </w:pPr>
          <w:r w:rsidDel="00000000" w:rsidR="00000000" w:rsidRPr="00000000">
            <w:fldChar w:fldCharType="end"/>
          </w:r>
          <w:hyperlink w:anchor="_heading=h.ebybh8qeg45l">
            <w:r w:rsidDel="00000000" w:rsidR="00000000" w:rsidRPr="00000000">
              <w:rPr>
                <w:rFonts w:ascii="Times New Roman" w:cs="Times New Roman" w:eastAsia="Times New Roman" w:hAnsi="Times New Roman"/>
                <w:color w:val="000000"/>
                <w:sz w:val="24"/>
                <w:szCs w:val="24"/>
                <w:u w:val="none"/>
                <w:rtl w:val="0"/>
              </w:rPr>
              <w:t xml:space="preserve">Table 4: Balanced performance framework</w:t>
              <w:tab/>
            </w:r>
          </w:hyperlink>
          <w:r w:rsidDel="00000000" w:rsidR="00000000" w:rsidRPr="00000000">
            <w:fldChar w:fldCharType="begin"/>
            <w:instrText xml:space="preserve"> PAGEREF _heading=h.ebybh8qeg45l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ageBreakBefore w:val="0"/>
        <w:spacing w:after="120" w:before="12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after="120" w:before="120" w:line="360" w:lineRule="auto"/>
        <w:jc w:val="left"/>
        <w:rPr>
          <w:rFonts w:ascii="Times New Roman" w:cs="Times New Roman" w:eastAsia="Times New Roman" w:hAnsi="Times New Roman"/>
          <w:sz w:val="24"/>
          <w:szCs w:val="24"/>
        </w:rPr>
      </w:pPr>
      <w:bookmarkStart w:colFirst="0" w:colLast="0" w:name="_heading=h.bhx5ewf1ete8" w:id="0"/>
      <w:bookmarkEnd w:id="0"/>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k5y92e284jqu" w:id="1"/>
      <w:bookmarkEnd w:id="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36">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Group plc is a British luxury fashion brand recognised globally, which is characterised by the British heritage, outerwear, scarves, craftsmanship and unique brand codes. However, the lack of demand and diluted brand applicability, margin compression and challenging business environment in China have curtailed performance. Burberry Forward, under the leadership of CEO Joshua Schulman, aims to revive brand desirability and enhance product authority and profitability. The FY2025/26 witnessed new recovery indicators with the revenue growing to £2.42 billion, adjusted operating profit growing to £160 million and a similar sales return to growth (Burberry Group plc, 2025). This report will critically evaluate the strategic position of Burberry as per RBV, VRIO, value chain, industry evolution, strategic group and stakeholder analysis without the need of using PESTLE and Porter's Five Forces. It suggests a 3-year plan based on AI-enabled customer experience, a digital luxury ecosystem and scalable operational excellence, assessed with SAF and facilitated by the Eight-Step Change Model of Kotter.</w:t>
      </w:r>
    </w:p>
    <w:p w:rsidR="00000000" w:rsidDel="00000000" w:rsidP="00000000" w:rsidRDefault="00000000" w:rsidRPr="00000000" w14:paraId="00000037">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qw6dgi3z5bs1" w:id="2"/>
      <w:bookmarkEnd w:id="2"/>
      <w:r w:rsidDel="00000000" w:rsidR="00000000" w:rsidRPr="00000000">
        <w:rPr>
          <w:rFonts w:ascii="Times New Roman" w:cs="Times New Roman" w:eastAsia="Times New Roman" w:hAnsi="Times New Roman"/>
          <w:b w:val="1"/>
          <w:bCs w:val="1"/>
          <w:sz w:val="28"/>
          <w:szCs w:val="28"/>
          <w:rtl w:val="0"/>
        </w:rPr>
        <w:t xml:space="preserve">Task 1: Internal and External Strategic Analysis</w:t>
      </w:r>
    </w:p>
    <w:p w:rsidR="00000000" w:rsidDel="00000000" w:rsidP="00000000" w:rsidRDefault="00000000" w:rsidRPr="00000000" w14:paraId="00000038">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fw28anhurwrx" w:id="3"/>
      <w:bookmarkEnd w:id="3"/>
      <w:r w:rsidDel="00000000" w:rsidR="00000000" w:rsidRPr="00000000">
        <w:rPr>
          <w:rFonts w:ascii="Times New Roman" w:cs="Times New Roman" w:eastAsia="Times New Roman" w:hAnsi="Times New Roman"/>
          <w:b w:val="1"/>
          <w:bCs w:val="1"/>
          <w:sz w:val="26"/>
          <w:szCs w:val="26"/>
          <w:rtl w:val="0"/>
        </w:rPr>
        <w:t xml:space="preserve">1.1 Strategic position of Burberry</w:t>
      </w:r>
    </w:p>
    <w:p w:rsidR="00000000" w:rsidDel="00000000" w:rsidP="00000000" w:rsidRDefault="00000000" w:rsidRPr="00000000" w14:paraId="00000039">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position Burberry is in currently indicates recovery and not a turnaround. There is an improvement in FY2025/26 results, but the selective consumer consumption, luxury value perceptions and intense competition are problems. Burberry Forward, which was launched by CEO Joshua Schulman, will assist in rebuilding brand desire, strengthening product authority and maximising profitability by placing customers at the centre and leveraging heritage, outerwear and scarf expertise. FY2025/26 revenue was also up 2%, as the adjusted operating profit increased to £160 million and comparable sales hit a high of 2. China remains a threat and opportunity, and a 6% comparable-sales growth in the quarter ending December 2025 is registered even as the market size is declining. As such, Burberry needs to convert heritage into modern products, experiences and digital experiences without losing authenticity. Its status of 2026–2029, thus, shows a favourable momentum but ineffective competitive renewal (Burberry Group plc, 2026a).</w:t>
      </w:r>
    </w:p>
    <w:p w:rsidR="00000000" w:rsidDel="00000000" w:rsidP="00000000" w:rsidRDefault="00000000" w:rsidRPr="00000000" w14:paraId="0000003A">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yrr9c7s3b0ya" w:id="4"/>
      <w:bookmarkEnd w:id="4"/>
      <w:r w:rsidDel="00000000" w:rsidR="00000000" w:rsidRPr="00000000">
        <w:rPr>
          <w:rFonts w:ascii="Times New Roman" w:cs="Times New Roman" w:eastAsia="Times New Roman" w:hAnsi="Times New Roman"/>
          <w:b w:val="1"/>
          <w:bCs w:val="1"/>
          <w:sz w:val="26"/>
          <w:szCs w:val="26"/>
          <w:rtl w:val="0"/>
        </w:rPr>
        <w:t xml:space="preserve">1.2 Internal analysis: Resource-Based View and VRIO</w:t>
      </w:r>
    </w:p>
    <w:p w:rsidR="00000000" w:rsidDel="00000000" w:rsidP="00000000" w:rsidRDefault="00000000" w:rsidRPr="00000000" w14:paraId="0000003B">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resource-based view is an argument that the competitive advantage which is supposed to be sustainable is premised on the valuable resources and capabilities that competitors cannot easily copy (Abbate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2024). In the case of Burberry, resources and capabilities are particularly crucial. Its past is valuable, but the past cannot guarantee future performance. Competitive advantage can be achieved once heritage is successfully converted into products, experiences and relationships.</w:t>
      </w:r>
    </w:p>
    <w:p w:rsidR="00000000" w:rsidDel="00000000" w:rsidP="00000000" w:rsidRDefault="00000000" w:rsidRPr="00000000" w14:paraId="0000003C">
      <w:pPr>
        <w:pStyle w:val="Heading3"/>
        <w:pageBreakBefore w:val="0"/>
        <w:widowControl w:val="0"/>
        <w:spacing w:after="120" w:before="120" w:line="360" w:lineRule="auto"/>
        <w:jc w:val="center"/>
        <w:rPr>
          <w:rFonts w:ascii="Times New Roman" w:cs="Times New Roman" w:eastAsia="Times New Roman" w:hAnsi="Times New Roman"/>
          <w:b w:val="1"/>
          <w:bCs w:val="1"/>
          <w:color w:val="000000"/>
          <w:sz w:val="24"/>
          <w:szCs w:val="24"/>
        </w:rPr>
      </w:pPr>
      <w:bookmarkStart w:colFirst="0" w:colLast="0" w:name="_heading=h.19zi7r315fhg" w:id="5"/>
      <w:bookmarkEnd w:id="5"/>
      <w:r w:rsidDel="00000000" w:rsidR="00000000" w:rsidRPr="00000000">
        <w:rPr>
          <w:rFonts w:ascii="Times New Roman" w:cs="Times New Roman" w:eastAsia="Times New Roman" w:hAnsi="Times New Roman"/>
          <w:b w:val="1"/>
          <w:bCs w:val="1"/>
          <w:color w:val="000000"/>
          <w:sz w:val="24"/>
          <w:szCs w:val="24"/>
          <w:rtl w:val="0"/>
        </w:rPr>
        <w:t xml:space="preserve">Table 1: VRIO Analysis</w:t>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30"/>
        <w:gridCol w:w="1575"/>
        <w:gridCol w:w="1425"/>
        <w:gridCol w:w="1455"/>
        <w:gridCol w:w="1470"/>
        <w:gridCol w:w="1905"/>
        <w:tblGridChange w:id="0">
          <w:tblGrid>
            <w:gridCol w:w="2130"/>
            <w:gridCol w:w="1575"/>
            <w:gridCol w:w="1425"/>
            <w:gridCol w:w="1455"/>
            <w:gridCol w:w="1470"/>
            <w:gridCol w:w="1905"/>
          </w:tblGrid>
        </w:tblGridChange>
      </w:tblGrid>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shd w:fill="7f6000" w:val="clear"/>
            <w:tcMar>
              <w:top w:w="140.0" w:type="dxa"/>
              <w:left w:w="140.0" w:type="dxa"/>
              <w:bottom w:w="140.0" w:type="dxa"/>
              <w:right w:w="140.0" w:type="dxa"/>
            </w:tcMar>
            <w:vAlign w:val="top"/>
          </w:tcPr>
          <w:p w:rsidR="00000000" w:rsidDel="00000000" w:rsidP="00000000" w:rsidRDefault="00000000" w:rsidRPr="00000000" w14:paraId="0000003D">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Resource / Capability</w:t>
            </w:r>
          </w:p>
        </w:tc>
        <w:tc>
          <w:tcPr>
            <w:tcBorders>
              <w:top w:color="000000" w:space="0" w:sz="8" w:val="single"/>
              <w:left w:color="000000" w:space="0" w:sz="8" w:val="single"/>
              <w:bottom w:color="000000" w:space="0" w:sz="8" w:val="single"/>
              <w:right w:color="000000" w:space="0" w:sz="8" w:val="single"/>
            </w:tcBorders>
            <w:shd w:fill="7f6000" w:val="clear"/>
            <w:tcMar>
              <w:top w:w="140.0" w:type="dxa"/>
              <w:left w:w="140.0" w:type="dxa"/>
              <w:bottom w:w="140.0" w:type="dxa"/>
              <w:right w:w="140.0" w:type="dxa"/>
            </w:tcMar>
            <w:vAlign w:val="top"/>
          </w:tcPr>
          <w:p w:rsidR="00000000" w:rsidDel="00000000" w:rsidP="00000000" w:rsidRDefault="00000000" w:rsidRPr="00000000" w14:paraId="0000003E">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Valuable</w:t>
            </w:r>
          </w:p>
        </w:tc>
        <w:tc>
          <w:tcPr>
            <w:tcBorders>
              <w:top w:color="000000" w:space="0" w:sz="8" w:val="single"/>
              <w:left w:color="000000" w:space="0" w:sz="8" w:val="single"/>
              <w:bottom w:color="000000" w:space="0" w:sz="8" w:val="single"/>
              <w:right w:color="000000" w:space="0" w:sz="8" w:val="single"/>
            </w:tcBorders>
            <w:shd w:fill="7f6000" w:val="clear"/>
            <w:tcMar>
              <w:top w:w="140.0" w:type="dxa"/>
              <w:left w:w="140.0" w:type="dxa"/>
              <w:bottom w:w="140.0" w:type="dxa"/>
              <w:right w:w="140.0" w:type="dxa"/>
            </w:tcMar>
            <w:vAlign w:val="top"/>
          </w:tcPr>
          <w:p w:rsidR="00000000" w:rsidDel="00000000" w:rsidP="00000000" w:rsidRDefault="00000000" w:rsidRPr="00000000" w14:paraId="0000003F">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Rare</w:t>
            </w:r>
          </w:p>
        </w:tc>
        <w:tc>
          <w:tcPr>
            <w:tcBorders>
              <w:top w:color="000000" w:space="0" w:sz="8" w:val="single"/>
              <w:left w:color="000000" w:space="0" w:sz="8" w:val="single"/>
              <w:bottom w:color="000000" w:space="0" w:sz="8" w:val="single"/>
              <w:right w:color="000000" w:space="0" w:sz="8" w:val="single"/>
            </w:tcBorders>
            <w:shd w:fill="7f6000" w:val="clear"/>
            <w:tcMar>
              <w:top w:w="140.0" w:type="dxa"/>
              <w:left w:w="140.0" w:type="dxa"/>
              <w:bottom w:w="140.0" w:type="dxa"/>
              <w:right w:w="140.0" w:type="dxa"/>
            </w:tcMar>
            <w:vAlign w:val="top"/>
          </w:tcPr>
          <w:p w:rsidR="00000000" w:rsidDel="00000000" w:rsidP="00000000" w:rsidRDefault="00000000" w:rsidRPr="00000000" w14:paraId="00000040">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Difficult to Imitate</w:t>
            </w:r>
          </w:p>
        </w:tc>
        <w:tc>
          <w:tcPr>
            <w:tcBorders>
              <w:top w:color="000000" w:space="0" w:sz="8" w:val="single"/>
              <w:left w:color="000000" w:space="0" w:sz="8" w:val="single"/>
              <w:bottom w:color="000000" w:space="0" w:sz="8" w:val="single"/>
              <w:right w:color="000000" w:space="0" w:sz="8" w:val="single"/>
            </w:tcBorders>
            <w:shd w:fill="7f6000" w:val="clear"/>
            <w:tcMar>
              <w:top w:w="140.0" w:type="dxa"/>
              <w:left w:w="140.0" w:type="dxa"/>
              <w:bottom w:w="140.0" w:type="dxa"/>
              <w:right w:w="140.0" w:type="dxa"/>
            </w:tcMar>
            <w:vAlign w:val="top"/>
          </w:tcPr>
          <w:p w:rsidR="00000000" w:rsidDel="00000000" w:rsidP="00000000" w:rsidRDefault="00000000" w:rsidRPr="00000000" w14:paraId="00000041">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Organised to Exploit</w:t>
            </w:r>
          </w:p>
        </w:tc>
        <w:tc>
          <w:tcPr>
            <w:tcBorders>
              <w:top w:color="000000" w:space="0" w:sz="8" w:val="single"/>
              <w:left w:color="000000" w:space="0" w:sz="8" w:val="single"/>
              <w:bottom w:color="000000" w:space="0" w:sz="8" w:val="single"/>
              <w:right w:color="000000" w:space="0" w:sz="8" w:val="single"/>
            </w:tcBorders>
            <w:shd w:fill="7f6000" w:val="clear"/>
            <w:tcMar>
              <w:top w:w="140.0" w:type="dxa"/>
              <w:left w:w="140.0" w:type="dxa"/>
              <w:bottom w:w="140.0" w:type="dxa"/>
              <w:right w:w="140.0" w:type="dxa"/>
            </w:tcMar>
            <w:vAlign w:val="top"/>
          </w:tcPr>
          <w:p w:rsidR="00000000" w:rsidDel="00000000" w:rsidP="00000000" w:rsidRDefault="00000000" w:rsidRPr="00000000" w14:paraId="00000042">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Strategic Implication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3">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Burberry brand heritage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4">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5">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6">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7">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8">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sustained competitive advantage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49">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Trench-coat authority</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4A">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4B">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4C">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4D">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4E">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Strong sustained competitive advantage</w:t>
            </w:r>
          </w:p>
        </w:tc>
      </w:tr>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4F">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Signature check and distinctive brand codes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0">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1">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2">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difficult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3">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4">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Strong differentiation advantage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55">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Outerwear and scarf expertise</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56">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57">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58">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59">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Increasingly</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5A">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sustained competitive advantage</w:t>
            </w:r>
          </w:p>
        </w:tc>
      </w:tr>
      <w:tr>
        <w:trPr>
          <w:cantSplit w:val="0"/>
          <w:trHeight w:val="88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B">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Global retail network</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C">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D">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E">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difficult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5F">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0">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Competitive parity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1">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data and customer insight</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2">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3">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4">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5">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6">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Underexploited strategic resource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7">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and omnichannel capability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8">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9">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A">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B">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6C">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Temporary competitive advantage / competitive parity</w:t>
            </w:r>
          </w:p>
        </w:tc>
      </w:tr>
      <w:tr>
        <w:trPr>
          <w:cantSplit w:val="0"/>
          <w:trHeight w:val="1590" w:hRule="atLeast"/>
          <w:tblHeader w:val="0"/>
        </w:trPr>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D">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Creative and design capability</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E">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6F">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70">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71">
            <w:pPr>
              <w:widowControl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8" w:val="single"/>
              <w:left w:color="000000" w:space="0" w:sz="8" w:val="single"/>
              <w:bottom w:color="000000" w:space="0" w:sz="8" w:val="single"/>
              <w:right w:color="000000" w:space="0" w:sz="8" w:val="single"/>
            </w:tcBorders>
            <w:shd w:fill="fff2cc" w:val="clear"/>
            <w:tcMar>
              <w:top w:w="140.0" w:type="dxa"/>
              <w:left w:w="140.0" w:type="dxa"/>
              <w:bottom w:w="140.0" w:type="dxa"/>
              <w:right w:w="140.0" w:type="dxa"/>
            </w:tcMar>
            <w:vAlign w:val="top"/>
          </w:tcPr>
          <w:p w:rsidR="00000000" w:rsidDel="00000000" w:rsidP="00000000" w:rsidRDefault="00000000" w:rsidRPr="00000000" w14:paraId="00000072">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sustained competitive advantage</w:t>
            </w:r>
          </w:p>
        </w:tc>
      </w:tr>
    </w:tbl>
    <w:p w:rsidR="00000000" w:rsidDel="00000000" w:rsidP="00000000" w:rsidRDefault="00000000" w:rsidRPr="00000000" w14:paraId="00000073">
      <w:pPr>
        <w:pageBreakBefore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Self-Developed)</w:t>
      </w:r>
    </w:p>
    <w:p w:rsidR="00000000" w:rsidDel="00000000" w:rsidP="00000000" w:rsidRDefault="00000000" w:rsidRPr="00000000" w14:paraId="00000074">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has the most valuable intangible asset in the form of a brand. There are iconic trench coats, British heritage, unique check patterns and outerwear knowledge that have a touch of authenticity that cannot be easily replicated by the competitors. The trench coat has both practical and symbolic meanings, which endorses category leadership. Nevertheless, heritage should be updated in order to attract younger consumers without losing its authenticity (Bartoli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Customer relationship value based on emotional attachment, repeat purchasing and clienteling and integrated customer data can be employed. to add value to personalisation. The ability to be creative is critical in areas where design is in aid of commercial performance. Sustainability boosts strategic value, which is evidenced by large Scope 1 and 2 emission reductions (Brydges, 2021). </w:t>
      </w:r>
    </w:p>
    <w:p w:rsidR="00000000" w:rsidDel="00000000" w:rsidP="00000000" w:rsidRDefault="00000000" w:rsidRPr="00000000" w14:paraId="00000075">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6l21jo27yn7q" w:id="6"/>
      <w:bookmarkEnd w:id="6"/>
      <w:r w:rsidDel="00000000" w:rsidR="00000000" w:rsidRPr="00000000">
        <w:rPr>
          <w:rFonts w:ascii="Times New Roman" w:cs="Times New Roman" w:eastAsia="Times New Roman" w:hAnsi="Times New Roman"/>
          <w:b w:val="1"/>
          <w:bCs w:val="1"/>
          <w:sz w:val="26"/>
          <w:szCs w:val="26"/>
          <w:rtl w:val="0"/>
        </w:rPr>
        <w:t xml:space="preserve">1.3 Value-chain analysis</w:t>
      </w:r>
    </w:p>
    <w:p w:rsidR="00000000" w:rsidDel="00000000" w:rsidP="00000000" w:rsidRDefault="00000000" w:rsidRPr="00000000" w14:paraId="00000076">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Value-chain analysis examines how Burberry creates value through primary and support activities. This will be incredibly beneficial because the competitiveness of luxury is defined through the interplay of design, craftsmanship, supply chain, retail, marketing and customer experience (Creevey, Coughlan and O’Connor, 2022).</w:t>
      </w:r>
    </w:p>
    <w:p w:rsidR="00000000" w:rsidDel="00000000" w:rsidP="00000000" w:rsidRDefault="00000000" w:rsidRPr="00000000" w14:paraId="00000077">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Inbound logistics</w:t>
      </w:r>
    </w:p>
    <w:p w:rsidR="00000000" w:rsidDel="00000000" w:rsidP="00000000" w:rsidRDefault="00000000" w:rsidRPr="00000000" w14:paraId="00000078">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relies on quality fabrics, leather, cashmere, trims and expertise in production. Reliability, traceability and flexibility should be the strategic priority and not just buying at the lowest possible costs. The luxury customers equate price with quality, and the failure of the supply chain is especially harmful to brand equity (D’Itria and Aus, 2023).</w:t>
      </w:r>
    </w:p>
    <w:p w:rsidR="00000000" w:rsidDel="00000000" w:rsidP="00000000" w:rsidRDefault="00000000" w:rsidRPr="00000000" w14:paraId="00000079">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Operations</w:t>
      </w:r>
    </w:p>
    <w:p w:rsidR="00000000" w:rsidDel="00000000" w:rsidP="00000000" w:rsidRDefault="00000000" w:rsidRPr="00000000" w14:paraId="0000007A">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essence of the value proposition of Burberry is manufacturing and craftsmanship. The company needs to safeguard quality by minimising surplus inventory and markdown addiction. Efficiency of mass production is not operational efficiency. Burberry needs efficiency, which is not mutually exclusive with luxury: increased accuracy of predictions, reduced waste, and faster reaction without sacrificing the artisanship (Dess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7B">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Outbound logistics</w:t>
      </w:r>
    </w:p>
    <w:p w:rsidR="00000000" w:rsidDel="00000000" w:rsidP="00000000" w:rsidRDefault="00000000" w:rsidRPr="00000000" w14:paraId="0000007C">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is distributed via retail outlets that it operates directly at, online and via selected wholesale. The biggest question is what can be done to find the balance between distribution reach and exclusivity. Excess wholesale can devalue scarcity; excess reliance on the physical store can create significant fixed costs (Di Leo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7D">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Marketing and sales</w:t>
      </w:r>
    </w:p>
    <w:p w:rsidR="00000000" w:rsidDel="00000000" w:rsidP="00000000" w:rsidRDefault="00000000" w:rsidRPr="00000000" w14:paraId="0000007E">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strategically sensitive value-chain activity in Burberry is marketing since luxury marketing should not just communicate products but should generate desire. Its new Britishness, outerwear and scarfs are better differentiated. Digital channels are increasingly becoming the key to discovery, and AI can support personalisation, prediction, discovery and in-store clienteling (Dragomir and Dumitru, 2022). </w:t>
      </w:r>
    </w:p>
    <w:p w:rsidR="00000000" w:rsidDel="00000000" w:rsidP="00000000" w:rsidRDefault="00000000" w:rsidRPr="00000000" w14:paraId="0000007F">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service</w:t>
      </w:r>
    </w:p>
    <w:p w:rsidR="00000000" w:rsidDel="00000000" w:rsidP="00000000" w:rsidRDefault="00000000" w:rsidRPr="00000000" w14:paraId="0000008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differentiation is becoming more and more customer-centric. The customers would desire to experience a seamless digital and real channel engagement. Burberry should embrace the use of AI clienteling that enables the employees to access preferences, purchases, stocks and recommendations without losing the human touch. Integrated and responsible customer service should be supported by technology, HR, procurement and infrastructure (Ellström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w:t>
      </w:r>
    </w:p>
    <w:p w:rsidR="00000000" w:rsidDel="00000000" w:rsidP="00000000" w:rsidRDefault="00000000" w:rsidRPr="00000000" w14:paraId="00000081">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kbzd6pfsnax8" w:id="7"/>
      <w:bookmarkEnd w:id="7"/>
      <w:r w:rsidDel="00000000" w:rsidR="00000000" w:rsidRPr="00000000">
        <w:rPr>
          <w:rFonts w:ascii="Times New Roman" w:cs="Times New Roman" w:eastAsia="Times New Roman" w:hAnsi="Times New Roman"/>
          <w:b w:val="1"/>
          <w:bCs w:val="1"/>
          <w:sz w:val="26"/>
          <w:szCs w:val="26"/>
          <w:rtl w:val="0"/>
        </w:rPr>
        <w:t xml:space="preserve">1.4 External environment: strategic trends and industry evolution</w:t>
      </w:r>
    </w:p>
    <w:p w:rsidR="00000000" w:rsidDel="00000000" w:rsidP="00000000" w:rsidRDefault="00000000" w:rsidRPr="00000000" w14:paraId="00000082">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luxury market is in a structural change and not a recession. The consumers are increasingly becoming choosy and exerting pressure to demonstrate value and product authority (Grant, 2024). Luxury is also shifting towards experience whereby the stores must offer storytelling, craftsmanship, personalisation and culture (Johnson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China has ceased to be relevant and is increasingly difficult to govern, and more localised approaches are required. Another sphere of AI that modifies assistants is product discovery, which opens new possibilities but requires Burberry to appear digitally correctly (Burberry Group plc, 2026b). The importance of authenticity, cultural relevance and unique storytelling has grown in importance among younger consumers and reinforced the potential of the contemporary British heritage of Burberry. Sustainability is also assumed in the form of a strategic capacity, which is supported by the Climate Transition Plan and the cut of emissions at Burberry (Heim, 2022).</w:t>
      </w:r>
    </w:p>
    <w:p w:rsidR="00000000" w:rsidDel="00000000" w:rsidP="00000000" w:rsidRDefault="00000000" w:rsidRPr="00000000" w14:paraId="00000083">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3hjld21v0cz" w:id="8"/>
      <w:bookmarkEnd w:id="8"/>
      <w:r w:rsidDel="00000000" w:rsidR="00000000" w:rsidRPr="00000000">
        <w:rPr>
          <w:rFonts w:ascii="Times New Roman" w:cs="Times New Roman" w:eastAsia="Times New Roman" w:hAnsi="Times New Roman"/>
          <w:b w:val="1"/>
          <w:bCs w:val="1"/>
          <w:sz w:val="26"/>
          <w:szCs w:val="26"/>
          <w:rtl w:val="0"/>
        </w:rPr>
        <w:t xml:space="preserve">1.5 Strategic Group and STEEPLE Analysis of Burberry </w:t>
      </w:r>
    </w:p>
    <w:p w:rsidR="00000000" w:rsidDel="00000000" w:rsidP="00000000" w:rsidRDefault="00000000" w:rsidRPr="00000000" w14:paraId="00000084">
      <w:pPr>
        <w:pStyle w:val="Heading3"/>
        <w:widowControl w:val="0"/>
        <w:spacing w:after="120" w:before="120" w:line="360" w:lineRule="auto"/>
        <w:jc w:val="center"/>
        <w:rPr>
          <w:rFonts w:ascii="Times New Roman" w:cs="Times New Roman" w:eastAsia="Times New Roman" w:hAnsi="Times New Roman"/>
          <w:b w:val="1"/>
          <w:bCs w:val="1"/>
          <w:color w:val="000000"/>
          <w:sz w:val="24"/>
          <w:szCs w:val="24"/>
        </w:rPr>
      </w:pPr>
      <w:bookmarkStart w:colFirst="0" w:colLast="0" w:name="_heading=h.i910evmqm92j" w:id="9"/>
      <w:bookmarkEnd w:id="9"/>
      <w:r w:rsidDel="00000000" w:rsidR="00000000" w:rsidRPr="00000000">
        <w:rPr>
          <w:rFonts w:ascii="Times New Roman" w:cs="Times New Roman" w:eastAsia="Times New Roman" w:hAnsi="Times New Roman"/>
          <w:b w:val="1"/>
          <w:bCs w:val="1"/>
          <w:color w:val="000000"/>
          <w:sz w:val="24"/>
          <w:szCs w:val="24"/>
          <w:rtl w:val="0"/>
        </w:rPr>
        <w:t xml:space="preserve">Table 2: STEEPLE Analysis of Burberry</w:t>
      </w:r>
    </w:p>
    <w:tbl>
      <w:tblPr>
        <w:tblStyle w:val="Table2"/>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75"/>
        <w:gridCol w:w="7410"/>
        <w:tblGridChange w:id="0">
          <w:tblGrid>
            <w:gridCol w:w="1575"/>
            <w:gridCol w:w="741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274e13" w:val="clear"/>
            <w:tcMar>
              <w:top w:w="140.0" w:type="dxa"/>
              <w:left w:w="140.0" w:type="dxa"/>
              <w:bottom w:w="140.0" w:type="dxa"/>
              <w:right w:w="140.0" w:type="dxa"/>
            </w:tcMar>
            <w:vAlign w:val="top"/>
          </w:tcPr>
          <w:p w:rsidR="00000000" w:rsidDel="00000000" w:rsidP="00000000" w:rsidRDefault="00000000" w:rsidRPr="00000000" w14:paraId="00000085">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STEEPLE Factor</w:t>
            </w:r>
          </w:p>
        </w:tc>
        <w:tc>
          <w:tcPr>
            <w:tcBorders>
              <w:top w:color="000000" w:space="0" w:sz="8" w:val="single"/>
              <w:left w:color="000000" w:space="0" w:sz="8" w:val="single"/>
              <w:bottom w:color="000000" w:space="0" w:sz="8" w:val="single"/>
              <w:right w:color="000000" w:space="0" w:sz="8" w:val="single"/>
            </w:tcBorders>
            <w:shd w:fill="274e13" w:val="clear"/>
            <w:tcMar>
              <w:top w:w="140.0" w:type="dxa"/>
              <w:left w:w="140.0" w:type="dxa"/>
              <w:bottom w:w="140.0" w:type="dxa"/>
              <w:right w:w="140.0" w:type="dxa"/>
            </w:tcMar>
            <w:vAlign w:val="top"/>
          </w:tcPr>
          <w:p w:rsidR="00000000" w:rsidDel="00000000" w:rsidP="00000000" w:rsidRDefault="00000000" w:rsidRPr="00000000" w14:paraId="00000086">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Impact on Burberry</w:t>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87">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Social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88">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Authenticity, personalisation, experiences and cultural relevance are all becoming more and more important to luxury shoppers. Younger consumers also can be exposed to luxury through social media and electronic media (Brydges, 2021). Hence, to modernise the outworn British identity, Burberry must have a redefining of its Britishness with contemporary products, storytelling and customised customer experiences but keep brand authenticity alive.</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89">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8A">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retail is revolutionising. AI, data analytics, virtual experiences and omnichannel technologies have led to the luxury retail revolution. These are the opportunities that Burberry could leverage to enhance personalisation of customers, demand forecasting and inventory management, but it's not the only one that will adopt the technology (Tortora</w:t>
            </w:r>
            <w:r w:rsidDel="00000000" w:rsidR="00000000" w:rsidRPr="00000000">
              <w:rPr>
                <w:rFonts w:ascii="Times New Roman" w:cs="Times New Roman" w:eastAsia="Times New Roman" w:hAnsi="Times New Roman"/>
                <w:i w:val="1"/>
                <w:iCs w:val="1"/>
                <w:sz w:val="24"/>
                <w:szCs w:val="24"/>
                <w:rtl w:val="0"/>
              </w:rPr>
              <w:t xml:space="preserve"> et al., </w:t>
            </w:r>
            <w:r w:rsidDel="00000000" w:rsidR="00000000" w:rsidRPr="00000000">
              <w:rPr>
                <w:rFonts w:ascii="Times New Roman" w:cs="Times New Roman" w:eastAsia="Times New Roman" w:hAnsi="Times New Roman"/>
                <w:sz w:val="24"/>
                <w:szCs w:val="24"/>
                <w:rtl w:val="0"/>
              </w:rPr>
              <w:t xml:space="preserve">2021).</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8B">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8C">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demand is influenced by inflation, consumer confidence, disposable income, fluctuations in exchange rates and the different rates of economic recovery in foreign markets. Burberry, therefore, has to control its prices and stock discipline and invest in successful and good product lines and markets  (Sanz-Lopez</w:t>
            </w:r>
            <w:r w:rsidDel="00000000" w:rsidR="00000000" w:rsidRPr="00000000">
              <w:rPr>
                <w:rFonts w:ascii="Times New Roman" w:cs="Times New Roman" w:eastAsia="Times New Roman" w:hAnsi="Times New Roman"/>
                <w:i w:val="1"/>
                <w:iCs w:val="1"/>
                <w:sz w:val="24"/>
                <w:szCs w:val="24"/>
                <w:rtl w:val="0"/>
              </w:rPr>
              <w:t xml:space="preserve"> et al., </w:t>
            </w:r>
            <w:r w:rsidDel="00000000" w:rsidR="00000000" w:rsidRPr="00000000">
              <w:rPr>
                <w:rFonts w:ascii="Times New Roman" w:cs="Times New Roman" w:eastAsia="Times New Roman" w:hAnsi="Times New Roman"/>
                <w:sz w:val="24"/>
                <w:szCs w:val="24"/>
                <w:rtl w:val="0"/>
              </w:rPr>
              <w:t xml:space="preserve">2024).</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8D">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8E">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luxury sector is changing the demand with it becoming more anxious to reduce emissions, traceability of content, cut down on waste, and adopt sustainable production. When the environmental claims are supported by quantifiable performance, then Burberry can use its sustainability potential to supplement its reputation and differentiation (Abbate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2024).</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8F">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Political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90">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 tensions, trade policies, international relations and instabilities in major markets could affect the sourcing, distribution and sales of Burberry. The company thus must have robust supply chains and diversification of geographical portfolios to reduce the reliance on the respective markets.</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91">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92">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growing demands in the context of consumer protection, data privacy, sustainability disclosures, employment and supply-chain transparency influence the activities of Burberry. Ensuring compliance and good governance is therefore imperative and a factor that assists in protecting the brand and reducing the risk of regulation (Kumar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w:t>
            </w:r>
          </w:p>
        </w:tc>
      </w:tr>
      <w:tr>
        <w:trPr>
          <w:cantSplit w:val="0"/>
          <w:trHeight w:val="112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93">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94">
            <w:pPr>
              <w:widowControl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 brands have to face the constant pressure regarding how they do their sourcing, how they treat their workers, their animal materials, their cultural representation and whether their sustainability is real or fake. Burberry will need to make sure that they conduct themselves ethically in their sourcing and communication to safeguard consumer confidence and keep the brand in good standing (Jacobides, 2022).</w:t>
            </w:r>
          </w:p>
        </w:tc>
      </w:tr>
    </w:tbl>
    <w:p w:rsidR="00000000" w:rsidDel="00000000" w:rsidP="00000000" w:rsidRDefault="00000000" w:rsidRPr="00000000" w14:paraId="00000095">
      <w:pPr>
        <w:spacing w:after="120" w:before="120" w:line="360" w:lineRule="auto"/>
        <w:rPr/>
      </w:pPr>
      <w:r w:rsidDel="00000000" w:rsidR="00000000" w:rsidRPr="00000000">
        <w:rPr>
          <w:rtl w:val="0"/>
        </w:rPr>
      </w:r>
    </w:p>
    <w:p w:rsidR="00000000" w:rsidDel="00000000" w:rsidP="00000000" w:rsidRDefault="00000000" w:rsidRPr="00000000" w14:paraId="00000096">
      <w:pPr>
        <w:pageBreakBefore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Self-Developed)</w:t>
      </w:r>
    </w:p>
    <w:p w:rsidR="00000000" w:rsidDel="00000000" w:rsidP="00000000" w:rsidRDefault="00000000" w:rsidRPr="00000000" w14:paraId="00000097">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ec1720hg5er4" w:id="10"/>
      <w:bookmarkEnd w:id="10"/>
      <w:r w:rsidDel="00000000" w:rsidR="00000000" w:rsidRPr="00000000">
        <w:rPr>
          <w:rFonts w:ascii="Times New Roman" w:cs="Times New Roman" w:eastAsia="Times New Roman" w:hAnsi="Times New Roman"/>
          <w:b w:val="1"/>
          <w:bCs w:val="1"/>
          <w:sz w:val="26"/>
          <w:szCs w:val="26"/>
          <w:rtl w:val="0"/>
        </w:rPr>
        <w:t xml:space="preserve">1.6 SWOT synthesis</w:t>
      </w:r>
    </w:p>
    <w:p w:rsidR="00000000" w:rsidDel="00000000" w:rsidP="00000000" w:rsidRDefault="00000000" w:rsidRPr="00000000" w14:paraId="00000098">
      <w:pPr>
        <w:pStyle w:val="Heading3"/>
        <w:pageBreakBefore w:val="0"/>
        <w:spacing w:after="120" w:before="120" w:line="360" w:lineRule="auto"/>
        <w:jc w:val="center"/>
        <w:rPr>
          <w:rFonts w:ascii="Times New Roman" w:cs="Times New Roman" w:eastAsia="Times New Roman" w:hAnsi="Times New Roman"/>
          <w:b w:val="1"/>
          <w:bCs w:val="1"/>
          <w:color w:val="000000"/>
          <w:sz w:val="24"/>
          <w:szCs w:val="24"/>
        </w:rPr>
      </w:pPr>
      <w:bookmarkStart w:colFirst="0" w:colLast="0" w:name="_heading=h.pllzj8go5kky" w:id="11"/>
      <w:bookmarkEnd w:id="11"/>
      <w:r w:rsidDel="00000000" w:rsidR="00000000" w:rsidRPr="00000000">
        <w:rPr>
          <w:rFonts w:ascii="Times New Roman" w:cs="Times New Roman" w:eastAsia="Times New Roman" w:hAnsi="Times New Roman"/>
          <w:b w:val="1"/>
          <w:bCs w:val="1"/>
          <w:color w:val="000000"/>
          <w:sz w:val="24"/>
          <w:szCs w:val="24"/>
          <w:rtl w:val="0"/>
        </w:rPr>
        <w:t xml:space="preserve">Table 3: SWOT Synthesis</w:t>
      </w:r>
    </w:p>
    <w:tbl>
      <w:tblPr>
        <w:tblStyle w:val="Table3"/>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20"/>
        <w:gridCol w:w="5100"/>
        <w:tblGridChange w:id="0">
          <w:tblGrid>
            <w:gridCol w:w="4020"/>
            <w:gridCol w:w="5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34f5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0" w:right="0" w:firstLine="0"/>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Strengths</w:t>
            </w:r>
          </w:p>
        </w:tc>
        <w:tc>
          <w:tcPr>
            <w:tcBorders>
              <w:top w:color="000000" w:space="0" w:sz="8" w:val="single"/>
              <w:left w:color="000000" w:space="0" w:sz="8" w:val="single"/>
              <w:bottom w:color="000000" w:space="0" w:sz="8" w:val="single"/>
              <w:right w:color="000000" w:space="0" w:sz="8" w:val="single"/>
            </w:tcBorders>
            <w:shd w:fill="134f5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0" w:right="0" w:firstLine="0"/>
              <w:jc w:val="center"/>
              <w:rPr>
                <w:rFonts w:ascii="Times New Roman" w:cs="Times New Roman" w:eastAsia="Times New Roman" w:hAnsi="Times New Roman"/>
                <w:b w:val="1"/>
                <w:bCs w:val="1"/>
                <w:color w:val="f3f3f3"/>
                <w:sz w:val="24"/>
                <w:szCs w:val="24"/>
              </w:rPr>
            </w:pPr>
            <w:r w:rsidDel="00000000" w:rsidR="00000000" w:rsidRPr="00000000">
              <w:rPr>
                <w:rFonts w:ascii="Times New Roman" w:cs="Times New Roman" w:eastAsia="Times New Roman" w:hAnsi="Times New Roman"/>
                <w:b w:val="1"/>
                <w:bCs w:val="1"/>
                <w:color w:val="f3f3f3"/>
                <w:sz w:val="24"/>
                <w:szCs w:val="24"/>
                <w:rtl w:val="0"/>
              </w:rPr>
              <w:t xml:space="preserve">Weaknesses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8fcf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Powerful British heritage</w:t>
            </w:r>
          </w:p>
          <w:p w:rsidR="00000000" w:rsidDel="00000000" w:rsidP="00000000" w:rsidRDefault="00000000" w:rsidRPr="00000000" w14:paraId="0000009C">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Iconic trench coat</w:t>
            </w:r>
          </w:p>
          <w:p w:rsidR="00000000" w:rsidDel="00000000" w:rsidP="00000000" w:rsidRDefault="00000000" w:rsidRPr="00000000" w14:paraId="0000009D">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outerwear/scarf authority</w:t>
            </w:r>
          </w:p>
          <w:p w:rsidR="00000000" w:rsidDel="00000000" w:rsidP="00000000" w:rsidRDefault="00000000" w:rsidRPr="00000000" w14:paraId="0000009E">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Distinctive check and brand codes</w:t>
            </w:r>
          </w:p>
          <w:p w:rsidR="00000000" w:rsidDel="00000000" w:rsidP="00000000" w:rsidRDefault="00000000" w:rsidRPr="00000000" w14:paraId="0000009F">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retail presence</w:t>
            </w:r>
          </w:p>
        </w:tc>
        <w:tc>
          <w:tcPr>
            <w:tcBorders>
              <w:top w:color="000000" w:space="0" w:sz="8" w:val="single"/>
              <w:left w:color="000000" w:space="0" w:sz="8" w:val="single"/>
              <w:bottom w:color="000000" w:space="0" w:sz="8" w:val="single"/>
              <w:right w:color="000000" w:space="0" w:sz="8" w:val="single"/>
            </w:tcBorders>
            <w:shd w:fill="f8fcf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brand-relevance weakness</w:t>
            </w:r>
          </w:p>
          <w:p w:rsidR="00000000" w:rsidDel="00000000" w:rsidP="00000000" w:rsidRDefault="00000000" w:rsidRPr="00000000" w14:paraId="000000A1">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dependence on fashion demand</w:t>
            </w:r>
          </w:p>
          <w:p w:rsidR="00000000" w:rsidDel="00000000" w:rsidP="00000000" w:rsidRDefault="00000000" w:rsidRPr="00000000" w14:paraId="000000A2">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scale than luxury conglomerates</w:t>
            </w:r>
          </w:p>
          <w:p w:rsidR="00000000" w:rsidDel="00000000" w:rsidP="00000000" w:rsidRDefault="00000000" w:rsidRPr="00000000" w14:paraId="000000A3">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overreliance on price increases</w:t>
            </w:r>
          </w:p>
          <w:p w:rsidR="00000000" w:rsidDel="00000000" w:rsidP="00000000" w:rsidRDefault="00000000" w:rsidRPr="00000000" w14:paraId="000000A4">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Legacy systems and operating complexity</w:t>
            </w:r>
          </w:p>
          <w:p w:rsidR="00000000" w:rsidDel="00000000" w:rsidP="00000000" w:rsidRDefault="00000000" w:rsidRPr="00000000" w14:paraId="000000A5">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China and Asia</w:t>
            </w:r>
          </w:p>
          <w:p w:rsidR="00000000" w:rsidDel="00000000" w:rsidP="00000000" w:rsidRDefault="00000000" w:rsidRPr="00000000" w14:paraId="000000A6">
            <w:pPr>
              <w:keepNext w:val="0"/>
              <w:keepLines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capability requires further development (Kemper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Opportunities</w:t>
            </w:r>
          </w:p>
        </w:tc>
        <w:tc>
          <w:tcPr>
            <w:tcBorders>
              <w:top w:color="000000" w:space="0" w:sz="8" w:val="single"/>
              <w:left w:color="000000" w:space="0" w:sz="8" w:val="single"/>
              <w:bottom w:color="000000" w:space="0" w:sz="8" w:val="single"/>
              <w:right w:color="000000" w:space="0" w:sz="8" w:val="single"/>
            </w:tcBorders>
            <w:shd w:fill="0c343d"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Threats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8fcfc"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personalisation</w:t>
            </w:r>
          </w:p>
          <w:p w:rsidR="00000000" w:rsidDel="00000000" w:rsidP="00000000" w:rsidRDefault="00000000" w:rsidRPr="00000000" w14:paraId="000000AA">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Z engagement</w:t>
            </w:r>
          </w:p>
          <w:p w:rsidR="00000000" w:rsidDel="00000000" w:rsidP="00000000" w:rsidRDefault="00000000" w:rsidRPr="00000000" w14:paraId="000000AB">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recovery</w:t>
            </w:r>
          </w:p>
          <w:p w:rsidR="00000000" w:rsidDel="00000000" w:rsidP="00000000" w:rsidRDefault="00000000" w:rsidRPr="00000000" w14:paraId="000000AC">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and emerging Asian markets</w:t>
            </w:r>
          </w:p>
          <w:p w:rsidR="00000000" w:rsidDel="00000000" w:rsidP="00000000" w:rsidRDefault="00000000" w:rsidRPr="00000000" w14:paraId="000000AD">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Experiential retail</w:t>
            </w:r>
          </w:p>
          <w:p w:rsidR="00000000" w:rsidDel="00000000" w:rsidP="00000000" w:rsidRDefault="00000000" w:rsidRPr="00000000" w14:paraId="000000AE">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Circular luxury</w:t>
            </w:r>
          </w:p>
          <w:p w:rsidR="00000000" w:rsidDel="00000000" w:rsidP="00000000" w:rsidRDefault="00000000" w:rsidRPr="00000000" w14:paraId="000000AF">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clienteling</w:t>
            </w:r>
          </w:p>
        </w:tc>
        <w:tc>
          <w:tcPr>
            <w:tcBorders>
              <w:top w:color="000000" w:space="0" w:sz="8" w:val="single"/>
              <w:left w:color="000000" w:space="0" w:sz="8" w:val="single"/>
              <w:bottom w:color="000000" w:space="0" w:sz="8" w:val="single"/>
              <w:right w:color="000000" w:space="0" w:sz="8" w:val="single"/>
            </w:tcBorders>
            <w:shd w:fill="f8fcfc"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Intensifying luxury competition</w:t>
            </w:r>
          </w:p>
          <w:p w:rsidR="00000000" w:rsidDel="00000000" w:rsidP="00000000" w:rsidRDefault="00000000" w:rsidRPr="00000000" w14:paraId="000000B1">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Luxury-market slowdown</w:t>
            </w:r>
          </w:p>
          <w:p w:rsidR="00000000" w:rsidDel="00000000" w:rsidP="00000000" w:rsidRDefault="00000000" w:rsidRPr="00000000" w14:paraId="000000B2">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local-brand competition</w:t>
            </w:r>
          </w:p>
          <w:p w:rsidR="00000000" w:rsidDel="00000000" w:rsidP="00000000" w:rsidRDefault="00000000" w:rsidRPr="00000000" w14:paraId="000000B3">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AI-mediated customer discovery (Joy and Zhu, 2022)</w:t>
            </w:r>
          </w:p>
          <w:p w:rsidR="00000000" w:rsidDel="00000000" w:rsidP="00000000" w:rsidRDefault="00000000" w:rsidRPr="00000000" w14:paraId="000000B4">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Counterfeiting and brand dilution</w:t>
            </w:r>
          </w:p>
          <w:p w:rsidR="00000000" w:rsidDel="00000000" w:rsidP="00000000" w:rsidRDefault="00000000" w:rsidRPr="00000000" w14:paraId="000000B5">
            <w:pPr>
              <w:keepNext w:val="0"/>
              <w:keepLines w:val="0"/>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360" w:lineRule="auto"/>
              <w:ind w:left="720" w:right="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Geopolitical/economic volatility (Kopot and Cude, 2021)</w:t>
            </w:r>
          </w:p>
        </w:tc>
      </w:tr>
    </w:tbl>
    <w:p w:rsidR="00000000" w:rsidDel="00000000" w:rsidP="00000000" w:rsidRDefault="00000000" w:rsidRPr="00000000" w14:paraId="000000B6">
      <w:pPr>
        <w:pageBreakBefore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Self-Developed)</w:t>
      </w:r>
    </w:p>
    <w:p w:rsidR="00000000" w:rsidDel="00000000" w:rsidP="00000000" w:rsidRDefault="00000000" w:rsidRPr="00000000" w14:paraId="000000B7">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can use its rare strengths rather than focusing on the weaknesses by diversifying irrationally, as per the SWOT synthesis. The strategy of bridging heritage and digital intelligence and operational discipline is the opportunity.</w:t>
      </w:r>
    </w:p>
    <w:p w:rsidR="00000000" w:rsidDel="00000000" w:rsidP="00000000" w:rsidRDefault="00000000" w:rsidRPr="00000000" w14:paraId="000000B8">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wu3gb7g28upx" w:id="12"/>
      <w:bookmarkEnd w:id="12"/>
      <w:r w:rsidDel="00000000" w:rsidR="00000000" w:rsidRPr="00000000">
        <w:rPr>
          <w:rFonts w:ascii="Times New Roman" w:cs="Times New Roman" w:eastAsia="Times New Roman" w:hAnsi="Times New Roman"/>
          <w:b w:val="1"/>
          <w:bCs w:val="1"/>
          <w:sz w:val="28"/>
          <w:szCs w:val="28"/>
          <w:rtl w:val="0"/>
        </w:rPr>
        <w:t xml:space="preserve">Task 2: Strategic Strategy for the Next Three Years</w:t>
      </w:r>
    </w:p>
    <w:p w:rsidR="00000000" w:rsidDel="00000000" w:rsidP="00000000" w:rsidRDefault="00000000" w:rsidRPr="00000000" w14:paraId="000000B9">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w33oj9cw20kd" w:id="13"/>
      <w:bookmarkEnd w:id="13"/>
      <w:r w:rsidDel="00000000" w:rsidR="00000000" w:rsidRPr="00000000">
        <w:rPr>
          <w:rFonts w:ascii="Times New Roman" w:cs="Times New Roman" w:eastAsia="Times New Roman" w:hAnsi="Times New Roman"/>
          <w:b w:val="1"/>
          <w:bCs w:val="1"/>
          <w:sz w:val="26"/>
          <w:szCs w:val="26"/>
          <w:rtl w:val="0"/>
        </w:rPr>
        <w:t xml:space="preserve">2.1 Strategic direction</w:t>
      </w:r>
    </w:p>
    <w:p w:rsidR="00000000" w:rsidDel="00000000" w:rsidP="00000000" w:rsidRDefault="00000000" w:rsidRPr="00000000" w14:paraId="000000BA">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Burberry Intelligent Heritage 2029, the proposed approach 2026-2029 plan, supports Burberry Forward with three pillars that are synergistic: AI-assisted customer experience, digital luxury ecosystem and scalable operational excellence. The personalised clienteling will be supported by AI and customer analytics and increase the customer lifetime value (Burberry Group plc, 2026c). Omnichannel engagement will be enhanced through digital channels, and experience retail and inventory, productivity, and sustainability will be enhanced through AI-driven forecasting. This road map relies on the same strategic development, which would leverage the current heritage, product authority and organisational capabilities of Burberry and not diversification (Kumagai, 2023).</w:t>
      </w:r>
    </w:p>
    <w:p w:rsidR="00000000" w:rsidDel="00000000" w:rsidP="00000000" w:rsidRDefault="00000000" w:rsidRPr="00000000" w14:paraId="000000BB">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1p1luplasoze" w:id="14"/>
      <w:bookmarkEnd w:id="14"/>
      <w:r w:rsidDel="00000000" w:rsidR="00000000" w:rsidRPr="00000000">
        <w:rPr>
          <w:rFonts w:ascii="Times New Roman" w:cs="Times New Roman" w:eastAsia="Times New Roman" w:hAnsi="Times New Roman"/>
          <w:b w:val="1"/>
          <w:bCs w:val="1"/>
          <w:sz w:val="26"/>
          <w:szCs w:val="26"/>
          <w:rtl w:val="0"/>
        </w:rPr>
        <w:t xml:space="preserve">2.2 Pillar One: AI-enabled customer experience</w:t>
      </w:r>
    </w:p>
    <w:p w:rsidR="00000000" w:rsidDel="00000000" w:rsidP="00000000" w:rsidRDefault="00000000" w:rsidRPr="00000000" w14:paraId="000000BC">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needs to create an AI Luxury Client Intelligence Platform that incorporates customer profiles, likes, purchase history, inventory, and online communications. The exclusive luxury can be preserved through the use of AI-controlled personalisation, which can provide relevant recommendations of products based on the behaviour, style, season and location. Rather than the threat of being replaced, AI-assisted clienteling should offer safe customer knowledge to store advisers that will support and empower human relations (Kumar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2023). Digital discovery and engagement can further be enhanced with the help of visual search and virtual styling. Demand forecasting based on AI can improve inventory management, minimise over-production and minimise markdowns.</w:t>
      </w:r>
    </w:p>
    <w:p w:rsidR="00000000" w:rsidDel="00000000" w:rsidP="00000000" w:rsidRDefault="00000000" w:rsidRPr="00000000" w14:paraId="000000BD">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ty878j0sckc" w:id="15"/>
      <w:bookmarkEnd w:id="15"/>
      <w:r w:rsidDel="00000000" w:rsidR="00000000" w:rsidRPr="00000000">
        <w:rPr>
          <w:rFonts w:ascii="Times New Roman" w:cs="Times New Roman" w:eastAsia="Times New Roman" w:hAnsi="Times New Roman"/>
          <w:b w:val="1"/>
          <w:bCs w:val="1"/>
          <w:sz w:val="26"/>
          <w:szCs w:val="26"/>
          <w:rtl w:val="0"/>
        </w:rPr>
        <w:t xml:space="preserve">2.3 Pillar Two: Digital luxury ecosystem</w:t>
      </w:r>
    </w:p>
    <w:p w:rsidR="00000000" w:rsidDel="00000000" w:rsidP="00000000" w:rsidRDefault="00000000" w:rsidRPr="00000000" w14:paraId="000000BE">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must create a digital luxury environment that connects business, social media, clienteling, content, brick-and-mortar stores, events and preferred technology partners. The plan should not simply aim at online shopping, but all the digital communication should support brand desirability. Principles First, digital retail The experiential digital retail should communicate trench-coat heritage and craftsmanship, collections and cultural partnerships. Second, the omnichannel clienteling should enable the customers to get informed about the products online, make appointments, reserve products, communicate with advisers, and purchase products that are cross-platform (Liu, Quintero Rodriguez and Huang, 2023). Third, strategic ecosystem partnerships should exist, which would provide Burberry with access to AI, luxury technology, payment and digital-experience capabilities that cannot be effectively built in-house. The digitalisation, therefore, should increase customer intimacy, data integration and innovation without turning the ecosystem into an electronic sales catalogue but rather ensuring that it is an extension of the Burberry luxury brand (Mann, Karanasios and Breidbach, 2022).</w:t>
      </w:r>
    </w:p>
    <w:p w:rsidR="00000000" w:rsidDel="00000000" w:rsidP="00000000" w:rsidRDefault="00000000" w:rsidRPr="00000000" w14:paraId="000000BF">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xut5zfsmnfvi" w:id="16"/>
      <w:bookmarkEnd w:id="16"/>
      <w:r w:rsidDel="00000000" w:rsidR="00000000" w:rsidRPr="00000000">
        <w:rPr>
          <w:rFonts w:ascii="Times New Roman" w:cs="Times New Roman" w:eastAsia="Times New Roman" w:hAnsi="Times New Roman"/>
          <w:b w:val="1"/>
          <w:bCs w:val="1"/>
          <w:sz w:val="26"/>
          <w:szCs w:val="26"/>
          <w:rtl w:val="0"/>
        </w:rPr>
        <w:t xml:space="preserve">2.4 Pillar Three: scalable operational excellence</w:t>
      </w:r>
    </w:p>
    <w:p w:rsidR="00000000" w:rsidDel="00000000" w:rsidP="00000000" w:rsidRDefault="00000000" w:rsidRPr="00000000" w14:paraId="000000C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pillar should reverse the turnaround of Burberry to sustainable profitability through scalable operational excellence. An integrated AI demand-and-inventory system should be connected to forecasting, purchasing, production and store allocation, etc., to increase the full-price sales and reduce the markdowns and excess inventory. Burberry ought to rationalise redundant technology platforms, create shared data structures and enhance stores with RFID, inventory visibility and auto-replenishment (McKinsey and Company, 2026). But efficiency must not lead to overly high costs at the cost of service, innovation or product quality. It should be steered by the idea of removing the complexity of operations, rather than luxury differentiation. Sustainability will permeate the sourcing, design and logistics depending on the 94.3% decrease of the Scope 1 and 2 emissions by Burberry on its FY2016/17 base (Burberry Group plc, 2026c).</w:t>
      </w:r>
    </w:p>
    <w:p w:rsidR="00000000" w:rsidDel="00000000" w:rsidP="00000000" w:rsidRDefault="00000000" w:rsidRPr="00000000" w14:paraId="000000C1">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mdvdug4opjfi" w:id="17"/>
      <w:bookmarkEnd w:id="17"/>
      <w:r w:rsidDel="00000000" w:rsidR="00000000" w:rsidRPr="00000000">
        <w:rPr>
          <w:rFonts w:ascii="Times New Roman" w:cs="Times New Roman" w:eastAsia="Times New Roman" w:hAnsi="Times New Roman"/>
          <w:b w:val="1"/>
          <w:bCs w:val="1"/>
          <w:sz w:val="26"/>
          <w:szCs w:val="26"/>
          <w:rtl w:val="0"/>
        </w:rPr>
        <w:t xml:space="preserve">2.5 Three-year implementation roadmap and KPIs</w:t>
      </w:r>
    </w:p>
    <w:p w:rsidR="00000000" w:rsidDel="00000000" w:rsidP="00000000" w:rsidRDefault="00000000" w:rsidRPr="00000000" w14:paraId="000000C2">
      <w:pPr>
        <w:pStyle w:val="Heading3"/>
        <w:pageBreakBefore w:val="0"/>
        <w:spacing w:after="120" w:before="120" w:line="360" w:lineRule="auto"/>
        <w:jc w:val="center"/>
        <w:rPr>
          <w:rFonts w:ascii="Times New Roman" w:cs="Times New Roman" w:eastAsia="Times New Roman" w:hAnsi="Times New Roman"/>
          <w:b w:val="1"/>
          <w:bCs w:val="1"/>
          <w:color w:val="000000"/>
          <w:sz w:val="24"/>
          <w:szCs w:val="24"/>
        </w:rPr>
      </w:pPr>
      <w:bookmarkStart w:colFirst="0" w:colLast="0" w:name="_heading=h.ebybh8qeg45l" w:id="18"/>
      <w:bookmarkEnd w:id="18"/>
      <w:r w:rsidDel="00000000" w:rsidR="00000000" w:rsidRPr="00000000">
        <w:rPr>
          <w:rFonts w:ascii="Times New Roman" w:cs="Times New Roman" w:eastAsia="Times New Roman" w:hAnsi="Times New Roman"/>
          <w:b w:val="1"/>
          <w:bCs w:val="1"/>
          <w:color w:val="000000"/>
          <w:sz w:val="24"/>
          <w:szCs w:val="24"/>
          <w:rtl w:val="0"/>
        </w:rPr>
        <w:t xml:space="preserve">Table 4: Balanced performance framework</w:t>
      </w:r>
    </w:p>
    <w:tbl>
      <w:tblPr>
        <w:tblStyle w:val="Table4"/>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5"/>
        <w:gridCol w:w="1860"/>
        <w:gridCol w:w="3135"/>
        <w:gridCol w:w="2385"/>
        <w:tblGridChange w:id="0">
          <w:tblGrid>
            <w:gridCol w:w="2505"/>
            <w:gridCol w:w="1860"/>
            <w:gridCol w:w="3135"/>
            <w:gridCol w:w="2385"/>
          </w:tblGrid>
        </w:tblGridChange>
      </w:tblGrid>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020b08" w:val="clear"/>
            <w:tcMar>
              <w:top w:w="140.0" w:type="dxa"/>
              <w:left w:w="140.0" w:type="dxa"/>
              <w:bottom w:w="140.0" w:type="dxa"/>
              <w:right w:w="140.0" w:type="dxa"/>
            </w:tcMar>
            <w:vAlign w:val="top"/>
          </w:tcPr>
          <w:p w:rsidR="00000000" w:rsidDel="00000000" w:rsidP="00000000" w:rsidRDefault="00000000" w:rsidRPr="00000000" w14:paraId="000000C3">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Strategic Objective</w:t>
            </w:r>
          </w:p>
        </w:tc>
        <w:tc>
          <w:tcPr>
            <w:tcBorders>
              <w:top w:color="000000" w:space="0" w:sz="8" w:val="single"/>
              <w:left w:color="000000" w:space="0" w:sz="8" w:val="single"/>
              <w:bottom w:color="000000" w:space="0" w:sz="8" w:val="single"/>
              <w:right w:color="000000" w:space="0" w:sz="8" w:val="single"/>
            </w:tcBorders>
            <w:shd w:fill="020b08" w:val="clear"/>
            <w:tcMar>
              <w:top w:w="140.0" w:type="dxa"/>
              <w:left w:w="140.0" w:type="dxa"/>
              <w:bottom w:w="140.0" w:type="dxa"/>
              <w:right w:w="140.0" w:type="dxa"/>
            </w:tcMar>
            <w:vAlign w:val="top"/>
          </w:tcPr>
          <w:p w:rsidR="00000000" w:rsidDel="00000000" w:rsidP="00000000" w:rsidRDefault="00000000" w:rsidRPr="00000000" w14:paraId="000000C4">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KPI</w:t>
            </w:r>
          </w:p>
        </w:tc>
        <w:tc>
          <w:tcPr>
            <w:tcBorders>
              <w:top w:color="000000" w:space="0" w:sz="8" w:val="single"/>
              <w:left w:color="000000" w:space="0" w:sz="8" w:val="single"/>
              <w:bottom w:color="000000" w:space="0" w:sz="8" w:val="single"/>
              <w:right w:color="000000" w:space="0" w:sz="8" w:val="single"/>
            </w:tcBorders>
            <w:shd w:fill="020b08" w:val="clear"/>
            <w:tcMar>
              <w:top w:w="140.0" w:type="dxa"/>
              <w:left w:w="140.0" w:type="dxa"/>
              <w:bottom w:w="140.0" w:type="dxa"/>
              <w:right w:w="140.0" w:type="dxa"/>
            </w:tcMar>
            <w:vAlign w:val="top"/>
          </w:tcPr>
          <w:p w:rsidR="00000000" w:rsidDel="00000000" w:rsidP="00000000" w:rsidRDefault="00000000" w:rsidRPr="00000000" w14:paraId="000000C5">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Three-Year Direction</w:t>
            </w:r>
          </w:p>
        </w:tc>
        <w:tc>
          <w:tcPr>
            <w:tcBorders>
              <w:top w:color="000000" w:space="0" w:sz="8" w:val="single"/>
              <w:left w:color="000000" w:space="0" w:sz="8" w:val="single"/>
              <w:bottom w:color="000000" w:space="0" w:sz="8" w:val="single"/>
              <w:right w:color="000000" w:space="0" w:sz="8" w:val="single"/>
            </w:tcBorders>
            <w:shd w:fill="020b08" w:val="clear"/>
            <w:tcMar>
              <w:top w:w="140.0" w:type="dxa"/>
              <w:left w:w="140.0" w:type="dxa"/>
              <w:bottom w:w="140.0" w:type="dxa"/>
              <w:right w:w="140.0" w:type="dxa"/>
            </w:tcMar>
            <w:vAlign w:val="top"/>
          </w:tcPr>
          <w:p w:rsidR="00000000" w:rsidDel="00000000" w:rsidP="00000000" w:rsidRDefault="00000000" w:rsidRPr="00000000" w14:paraId="000000C6">
            <w:pPr>
              <w:widowControl w:val="0"/>
              <w:spacing w:after="120" w:before="12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Strategic Purpose</w:t>
            </w:r>
          </w:p>
        </w:tc>
      </w:tr>
      <w:tr>
        <w:trPr>
          <w:cantSplit w:val="0"/>
          <w:trHeight w:val="13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C7">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Rebuild brand desirability and product authority.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C8">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awareness; NPS; full-price sell-through; customer engagement</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C9">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2026–27:</w:t>
            </w:r>
            <w:r w:rsidDel="00000000" w:rsidR="00000000" w:rsidRPr="00000000">
              <w:rPr>
                <w:rFonts w:ascii="Times New Roman" w:cs="Times New Roman" w:eastAsia="Times New Roman" w:hAnsi="Times New Roman"/>
                <w:sz w:val="24"/>
                <w:szCs w:val="24"/>
                <w:rtl w:val="0"/>
              </w:rPr>
              <w:t xml:space="preserve"> </w:t>
            </w:r>
            <w:sdt>
              <w:sdtPr>
                <w:id w:val="1148189535"/>
                <w:tag w:val="goog_rdk_0"/>
              </w:sdtPr>
              <w:sdtContent>
                <w:r w:rsidDel="00000000" w:rsidR="00000000" w:rsidRPr="00000000">
                  <w:rPr>
                    <w:rFonts w:ascii="Cardo" w:cs="Cardo" w:eastAsia="Cardo" w:hAnsi="Cardo"/>
                    <w:sz w:val="24"/>
                    <w:szCs w:val="24"/>
                    <w:rtl w:val="0"/>
                  </w:rPr>
                  <w:t xml:space="preserve">Strengthen outerwear and apparel accessories →</w:t>
                </w:r>
              </w:sdtContent>
            </w:sdt>
            <w:r w:rsidDel="00000000" w:rsidR="00000000" w:rsidRPr="00000000">
              <w:rPr>
                <w:rtl w:val="0"/>
              </w:rPr>
            </w:r>
          </w:p>
          <w:p w:rsidR="00000000" w:rsidDel="00000000" w:rsidP="00000000" w:rsidRDefault="00000000" w:rsidRPr="00000000" w14:paraId="000000CA">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2027–28:</w:t>
            </w:r>
            <w:r w:rsidDel="00000000" w:rsidR="00000000" w:rsidRPr="00000000">
              <w:rPr>
                <w:rFonts w:ascii="Times New Roman" w:cs="Times New Roman" w:eastAsia="Times New Roman" w:hAnsi="Times New Roman"/>
                <w:sz w:val="24"/>
                <w:szCs w:val="24"/>
                <w:rtl w:val="0"/>
              </w:rPr>
              <w:t xml:space="preserve"> Expand experiential retail  </w:t>
            </w:r>
          </w:p>
          <w:p w:rsidR="00000000" w:rsidDel="00000000" w:rsidP="00000000" w:rsidRDefault="00000000" w:rsidRPr="00000000" w14:paraId="000000CB">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2028–29:</w:t>
            </w:r>
            <w:r w:rsidDel="00000000" w:rsidR="00000000" w:rsidRPr="00000000">
              <w:rPr>
                <w:rFonts w:ascii="Times New Roman" w:cs="Times New Roman" w:eastAsia="Times New Roman" w:hAnsi="Times New Roman"/>
                <w:sz w:val="24"/>
                <w:szCs w:val="24"/>
                <w:rtl w:val="0"/>
              </w:rPr>
              <w:t xml:space="preserve"> Sustain global brand desirability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CC">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Restore Burberry’s luxury positioning and strengthen competitive differentiation.</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CD">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Accelerate AI-enabled customer personalisation</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CE">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adoption; digital conversion; repeat purchases; CLV</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CF">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2026–27:</w:t>
            </w:r>
            <w:sdt>
              <w:sdtPr>
                <w:id w:val="-1123502018"/>
                <w:tag w:val="goog_rdk_1"/>
              </w:sdtPr>
              <w:sdtContent>
                <w:r w:rsidDel="00000000" w:rsidR="00000000" w:rsidRPr="00000000">
                  <w:rPr>
                    <w:rFonts w:ascii="Cardo" w:cs="Cardo" w:eastAsia="Cardo" w:hAnsi="Cardo"/>
                    <w:sz w:val="24"/>
                    <w:szCs w:val="24"/>
                    <w:rtl w:val="0"/>
                  </w:rPr>
                  <w:t xml:space="preserve"> Pilot AI clienteling → </w:t>
                </w:r>
              </w:sdtContent>
            </w:sdt>
          </w:p>
          <w:p w:rsidR="00000000" w:rsidDel="00000000" w:rsidP="00000000" w:rsidRDefault="00000000" w:rsidRPr="00000000" w14:paraId="000000D0">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2027–28:</w:t>
            </w:r>
            <w:sdt>
              <w:sdtPr>
                <w:id w:val="1133433298"/>
                <w:tag w:val="goog_rdk_2"/>
              </w:sdtPr>
              <w:sdtContent>
                <w:r w:rsidDel="00000000" w:rsidR="00000000" w:rsidRPr="00000000">
                  <w:rPr>
                    <w:rFonts w:ascii="Cardo" w:cs="Cardo" w:eastAsia="Cardo" w:hAnsi="Cardo"/>
                    <w:sz w:val="24"/>
                    <w:szCs w:val="24"/>
                    <w:rtl w:val="0"/>
                  </w:rPr>
                  <w:t xml:space="preserve"> Scale across major markets → </w:t>
                </w:r>
              </w:sdtContent>
            </w:sdt>
          </w:p>
          <w:p w:rsidR="00000000" w:rsidDel="00000000" w:rsidP="00000000" w:rsidRDefault="00000000" w:rsidRPr="00000000" w14:paraId="000000D1">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2028–29:</w:t>
            </w:r>
            <w:r w:rsidDel="00000000" w:rsidR="00000000" w:rsidRPr="00000000">
              <w:rPr>
                <w:rFonts w:ascii="Times New Roman" w:cs="Times New Roman" w:eastAsia="Times New Roman" w:hAnsi="Times New Roman"/>
                <w:sz w:val="24"/>
                <w:szCs w:val="24"/>
                <w:rtl w:val="0"/>
              </w:rPr>
              <w:t xml:space="preserve"> Integrate AI across clienteling and design</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D2">
            <w:pPr>
              <w:widowControl w:val="0"/>
              <w:spacing w:after="120" w:before="120" w:line="360" w:lineRule="auto"/>
              <w:rPr>
                <w:rFonts w:ascii="Times New Roman" w:cs="Times New Roman" w:eastAsia="Times New Roman" w:hAnsi="Times New Roman"/>
                <w:sz w:val="24"/>
                <w:szCs w:val="24"/>
              </w:rPr>
            </w:pPr>
            <w:bookmarkStart w:colFirst="0" w:colLast="0" w:name="_heading=h.6w1pr0sx1gqi" w:id="19"/>
            <w:bookmarkEnd w:id="19"/>
            <w:r w:rsidDel="00000000" w:rsidR="00000000" w:rsidRPr="00000000">
              <w:rPr>
                <w:rFonts w:ascii="Times New Roman" w:cs="Times New Roman" w:eastAsia="Times New Roman" w:hAnsi="Times New Roman"/>
                <w:sz w:val="24"/>
                <w:szCs w:val="24"/>
                <w:rtl w:val="0"/>
              </w:rPr>
              <w:t xml:space="preserve">Increase customer relevance, loyalty and digital revenue</w:t>
            </w:r>
          </w:p>
        </w:tc>
      </w:tr>
      <w:tr>
        <w:trPr>
          <w:cantSplit w:val="0"/>
          <w:trHeight w:val="136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D3">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 inventory and operational efficiency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D4">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reduction; markdown reduction; productivity; full-price sell-through</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D5">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2026–27:</w:t>
            </w:r>
            <w:sdt>
              <w:sdtPr>
                <w:id w:val="-1995066967"/>
                <w:tag w:val="goog_rdk_3"/>
              </w:sdtPr>
              <w:sdtContent>
                <w:r w:rsidDel="00000000" w:rsidR="00000000" w:rsidRPr="00000000">
                  <w:rPr>
                    <w:rFonts w:ascii="Cardo" w:cs="Cardo" w:eastAsia="Cardo" w:hAnsi="Cardo"/>
                    <w:sz w:val="24"/>
                    <w:szCs w:val="24"/>
                    <w:rtl w:val="0"/>
                  </w:rPr>
                  <w:t xml:space="preserve"> Improve inventory analytics → </w:t>
                </w:r>
              </w:sdtContent>
            </w:sdt>
          </w:p>
          <w:p w:rsidR="00000000" w:rsidDel="00000000" w:rsidP="00000000" w:rsidRDefault="00000000" w:rsidRPr="00000000" w14:paraId="000000D6">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2027–28:</w:t>
            </w:r>
            <w:sdt>
              <w:sdtPr>
                <w:id w:val="-1546970027"/>
                <w:tag w:val="goog_rdk_4"/>
              </w:sdtPr>
              <w:sdtContent>
                <w:r w:rsidDel="00000000" w:rsidR="00000000" w:rsidRPr="00000000">
                  <w:rPr>
                    <w:rFonts w:ascii="Cardo" w:cs="Cardo" w:eastAsia="Cardo" w:hAnsi="Cardo"/>
                    <w:sz w:val="24"/>
                    <w:szCs w:val="24"/>
                    <w:rtl w:val="0"/>
                  </w:rPr>
                  <w:t xml:space="preserve"> Scale demand forecasting → </w:t>
                </w:r>
              </w:sdtContent>
            </w:sdt>
          </w:p>
          <w:p w:rsidR="00000000" w:rsidDel="00000000" w:rsidP="00000000" w:rsidRDefault="00000000" w:rsidRPr="00000000" w14:paraId="000000D7">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2028–29:</w:t>
            </w:r>
            <w:r w:rsidDel="00000000" w:rsidR="00000000" w:rsidRPr="00000000">
              <w:rPr>
                <w:rFonts w:ascii="Times New Roman" w:cs="Times New Roman" w:eastAsia="Times New Roman" w:hAnsi="Times New Roman"/>
                <w:sz w:val="24"/>
                <w:szCs w:val="24"/>
                <w:rtl w:val="0"/>
              </w:rPr>
              <w:t xml:space="preserve"> Integrate AI-enabled forecasting</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D8">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excess inventory, protect margins and improve operational productivity</w:t>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D9">
            <w:pPr>
              <w:widowControl w:val="0"/>
              <w:spacing w:after="120" w:before="12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Strengthen growth in Asia</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DA">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growth, Asia revenue, repeat purchases, digital revenue</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DB">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2026–27:</w:t>
            </w:r>
            <w:sdt>
              <w:sdtPr>
                <w:id w:val="-151339742"/>
                <w:tag w:val="goog_rdk_5"/>
              </w:sdtPr>
              <w:sdtContent>
                <w:r w:rsidDel="00000000" w:rsidR="00000000" w:rsidRPr="00000000">
                  <w:rPr>
                    <w:rFonts w:ascii="Cardo" w:cs="Cardo" w:eastAsia="Cardo" w:hAnsi="Cardo"/>
                    <w:sz w:val="24"/>
                    <w:szCs w:val="24"/>
                    <w:rtl w:val="0"/>
                  </w:rPr>
                  <w:t xml:space="preserve"> Establish market foundations → </w:t>
                </w:r>
              </w:sdtContent>
            </w:sdt>
          </w:p>
          <w:p w:rsidR="00000000" w:rsidDel="00000000" w:rsidP="00000000" w:rsidRDefault="00000000" w:rsidRPr="00000000" w14:paraId="000000DC">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2027–28:</w:t>
            </w:r>
            <w:sdt>
              <w:sdtPr>
                <w:id w:val="1030459407"/>
                <w:tag w:val="goog_rdk_6"/>
              </w:sdtPr>
              <w:sdtContent>
                <w:r w:rsidDel="00000000" w:rsidR="00000000" w:rsidRPr="00000000">
                  <w:rPr>
                    <w:rFonts w:ascii="Cardo" w:cs="Cardo" w:eastAsia="Cardo" w:hAnsi="Cardo"/>
                    <w:sz w:val="24"/>
                    <w:szCs w:val="24"/>
                    <w:rtl w:val="0"/>
                  </w:rPr>
                  <w:t xml:space="preserve"> Deepen Asia localisation → </w:t>
                </w:r>
              </w:sdtContent>
            </w:sdt>
          </w:p>
          <w:p w:rsidR="00000000" w:rsidDel="00000000" w:rsidP="00000000" w:rsidRDefault="00000000" w:rsidRPr="00000000" w14:paraId="000000DD">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2028–29:</w:t>
            </w:r>
            <w:r w:rsidDel="00000000" w:rsidR="00000000" w:rsidRPr="00000000">
              <w:rPr>
                <w:rFonts w:ascii="Times New Roman" w:cs="Times New Roman" w:eastAsia="Times New Roman" w:hAnsi="Times New Roman"/>
                <w:sz w:val="24"/>
                <w:szCs w:val="24"/>
                <w:rtl w:val="0"/>
              </w:rPr>
              <w:t xml:space="preserve"> Scale regional growth</w:t>
            </w:r>
          </w:p>
        </w:tc>
        <w:tc>
          <w:tcPr>
            <w:tcBorders>
              <w:top w:color="000000" w:space="0" w:sz="8" w:val="single"/>
              <w:left w:color="000000" w:space="0" w:sz="8" w:val="single"/>
              <w:bottom w:color="000000" w:space="0" w:sz="8" w:val="single"/>
              <w:right w:color="000000" w:space="0" w:sz="8" w:val="single"/>
            </w:tcBorders>
            <w:shd w:fill="f9fffc" w:val="clear"/>
            <w:tcMar>
              <w:top w:w="140.0" w:type="dxa"/>
              <w:left w:w="140.0" w:type="dxa"/>
              <w:bottom w:w="140.0" w:type="dxa"/>
              <w:right w:w="140.0" w:type="dxa"/>
            </w:tcMar>
            <w:vAlign w:val="top"/>
          </w:tcPr>
          <w:p w:rsidR="00000000" w:rsidDel="00000000" w:rsidP="00000000" w:rsidRDefault="00000000" w:rsidRPr="00000000" w14:paraId="000000DE">
            <w:pPr>
              <w:widowControl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 performance in strategically important Asian luxury markets.</w:t>
            </w:r>
          </w:p>
        </w:tc>
      </w:tr>
    </w:tbl>
    <w:p w:rsidR="00000000" w:rsidDel="00000000" w:rsidP="00000000" w:rsidRDefault="00000000" w:rsidRPr="00000000" w14:paraId="000000DF">
      <w:pPr>
        <w:pageBreakBefore w:val="0"/>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Self-Developed)</w:t>
      </w:r>
    </w:p>
    <w:p w:rsidR="00000000" w:rsidDel="00000000" w:rsidP="00000000" w:rsidRDefault="00000000" w:rsidRPr="00000000" w14:paraId="000000E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roadmap should be operated by quarterly performance reviews. Investment in strategies can be enhanced only when pilots are able to give definite customer or financial worth.</w:t>
      </w:r>
    </w:p>
    <w:p w:rsidR="00000000" w:rsidDel="00000000" w:rsidP="00000000" w:rsidRDefault="00000000" w:rsidRPr="00000000" w14:paraId="000000E1">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6occ7n6taif4" w:id="20"/>
      <w:bookmarkEnd w:id="20"/>
      <w:r w:rsidDel="00000000" w:rsidR="00000000" w:rsidRPr="00000000">
        <w:rPr>
          <w:rFonts w:ascii="Times New Roman" w:cs="Times New Roman" w:eastAsia="Times New Roman" w:hAnsi="Times New Roman"/>
          <w:b w:val="1"/>
          <w:bCs w:val="1"/>
          <w:sz w:val="26"/>
          <w:szCs w:val="26"/>
          <w:rtl w:val="0"/>
        </w:rPr>
        <w:t xml:space="preserve">2.6 Strategic justification using SAF</w:t>
      </w:r>
    </w:p>
    <w:p w:rsidR="00000000" w:rsidDel="00000000" w:rsidP="00000000" w:rsidRDefault="00000000" w:rsidRPr="00000000" w14:paraId="000000E2">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Suitability</w:t>
      </w:r>
    </w:p>
    <w:p w:rsidR="00000000" w:rsidDel="00000000" w:rsidP="00000000" w:rsidRDefault="00000000" w:rsidRPr="00000000" w14:paraId="000000E3">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is very appropriate since it directly provides solutions to the problems that Burberry has been diagnosed with. AI responds to the changes in customer behaviour and customisation demands. The disjointed customer experiences are supported by the digital ecosystem. Operational excellence is the reaction to the margin pressure and inventory risk. Above all, the strategy will not go against Burberry Forward but develop it. Burberry has introduced the strategic direction that is the creation of brand desire and leveraging its differentiated heritage and category authority (Sanz-Lopez</w:t>
      </w:r>
      <w:r w:rsidDel="00000000" w:rsidR="00000000" w:rsidRPr="00000000">
        <w:rPr>
          <w:rFonts w:ascii="Times New Roman" w:cs="Times New Roman" w:eastAsia="Times New Roman" w:hAnsi="Times New Roman"/>
          <w:i w:val="1"/>
          <w:iCs w:val="1"/>
          <w:sz w:val="24"/>
          <w:szCs w:val="24"/>
          <w:rtl w:val="0"/>
        </w:rPr>
        <w:t xml:space="preserve"> et al., </w:t>
      </w:r>
      <w:r w:rsidDel="00000000" w:rsidR="00000000" w:rsidRPr="00000000">
        <w:rPr>
          <w:rFonts w:ascii="Times New Roman" w:cs="Times New Roman" w:eastAsia="Times New Roman" w:hAnsi="Times New Roman"/>
          <w:sz w:val="24"/>
          <w:szCs w:val="24"/>
          <w:rtl w:val="0"/>
        </w:rPr>
        <w:t xml:space="preserve">2024).</w:t>
      </w:r>
    </w:p>
    <w:p w:rsidR="00000000" w:rsidDel="00000000" w:rsidP="00000000" w:rsidRDefault="00000000" w:rsidRPr="00000000" w14:paraId="000000E4">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Acceptability</w:t>
      </w:r>
    </w:p>
    <w:p w:rsidR="00000000" w:rsidDel="00000000" w:rsidP="00000000" w:rsidRDefault="00000000" w:rsidRPr="00000000" w14:paraId="000000E5">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shareholders, AI could enhance revenue quality, margins and customer lifetime value. Customers have more personalised service and enhanced omnichannel experiences. Reskilling is vital, as employees and creative teams might be afraid of job loss or lack of independence. Rather, AI should not replace but enhance human judgement and aesthetic authority to enhance service and creativity by informing (Tortora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0E6">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Feasibility</w:t>
      </w:r>
    </w:p>
    <w:p w:rsidR="00000000" w:rsidDel="00000000" w:rsidP="00000000" w:rsidRDefault="00000000" w:rsidRPr="00000000" w14:paraId="000000E7">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strategy is feasible, taking into account the brand equity, digital infrastructure and customer relationship and financial capabilities of Burberry. It is able to invest due to its adjusted operating profit of £160 million in FY2025/26 (Burberry Group plc, 2026b). Clienteling, forecasting, personalisation and inventory optimisation should be the stages phased out before settling on the complex AI apps.</w:t>
      </w:r>
    </w:p>
    <w:p w:rsidR="00000000" w:rsidDel="00000000" w:rsidP="00000000" w:rsidRDefault="00000000" w:rsidRPr="00000000" w14:paraId="000000E8">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6c4bh9t9klwy" w:id="21"/>
      <w:bookmarkEnd w:id="21"/>
      <w:r w:rsidDel="00000000" w:rsidR="00000000" w:rsidRPr="00000000">
        <w:rPr>
          <w:rFonts w:ascii="Times New Roman" w:cs="Times New Roman" w:eastAsia="Times New Roman" w:hAnsi="Times New Roman"/>
          <w:b w:val="1"/>
          <w:bCs w:val="1"/>
          <w:sz w:val="28"/>
          <w:szCs w:val="28"/>
          <w:rtl w:val="0"/>
        </w:rPr>
        <w:t xml:space="preserve">Task 3: Contemporary Business Evidence Supporting the Recommendations</w:t>
      </w:r>
    </w:p>
    <w:p w:rsidR="00000000" w:rsidDel="00000000" w:rsidP="00000000" w:rsidRDefault="00000000" w:rsidRPr="00000000" w14:paraId="000000E9">
      <w:pPr>
        <w:pStyle w:val="Heading2"/>
        <w:keepNext w:val="0"/>
        <w:keepLines w:val="0"/>
        <w:pageBreakBefore w:val="0"/>
        <w:spacing w:after="120" w:before="120" w:line="360" w:lineRule="auto"/>
        <w:jc w:val="both"/>
        <w:rPr>
          <w:rFonts w:ascii="Times New Roman" w:cs="Times New Roman" w:eastAsia="Times New Roman" w:hAnsi="Times New Roman"/>
          <w:sz w:val="24"/>
          <w:szCs w:val="24"/>
        </w:rPr>
      </w:pPr>
      <w:bookmarkStart w:colFirst="0" w:colLast="0" w:name="_heading=h.njnxum28r57h" w:id="22"/>
      <w:bookmarkEnd w:id="22"/>
      <w:r w:rsidDel="00000000" w:rsidR="00000000" w:rsidRPr="00000000">
        <w:rPr>
          <w:rFonts w:ascii="Times New Roman" w:cs="Times New Roman" w:eastAsia="Times New Roman" w:hAnsi="Times New Roman"/>
          <w:b w:val="1"/>
          <w:bCs w:val="1"/>
          <w:sz w:val="26"/>
          <w:szCs w:val="26"/>
          <w:rtl w:val="0"/>
        </w:rPr>
        <w:t xml:space="preserve">3.1 Burberry's customer-experience transformation</w:t>
      </w:r>
      <w:r w:rsidDel="00000000" w:rsidR="00000000" w:rsidRPr="00000000">
        <w:rPr>
          <w:rtl w:val="0"/>
        </w:rPr>
      </w:r>
    </w:p>
    <w:p w:rsidR="00000000" w:rsidDel="00000000" w:rsidP="00000000" w:rsidRDefault="00000000" w:rsidRPr="00000000" w14:paraId="000000EA">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turnaround that Burberry has today enables it to have a more robust customer-experience strategy. The improved comparative sales and profitability in FY2025/26 suggests that improved brand positioning is generating momentum (Burberry Group plc, 2026a). The second stage will involve the combination of reinvented propositions at Burberry and customer intelligence through the assistance of AI. This is even more needed due to the adoption of AI assistants by the luxury customers, who search with visual view and virtual try-on in product discovery. Therefore, AI cannot be considered merely as a back-office technology that Burberry employs but rather as an ever-expanding component of the luxurious customer experience.</w:t>
      </w:r>
    </w:p>
    <w:p w:rsidR="00000000" w:rsidDel="00000000" w:rsidP="00000000" w:rsidRDefault="00000000" w:rsidRPr="00000000" w14:paraId="000000EB">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10uw1j4j5egw" w:id="23"/>
      <w:bookmarkEnd w:id="23"/>
      <w:r w:rsidDel="00000000" w:rsidR="00000000" w:rsidRPr="00000000">
        <w:rPr>
          <w:rFonts w:ascii="Times New Roman" w:cs="Times New Roman" w:eastAsia="Times New Roman" w:hAnsi="Times New Roman"/>
          <w:b w:val="1"/>
          <w:bCs w:val="1"/>
          <w:sz w:val="26"/>
          <w:szCs w:val="26"/>
          <w:rtl w:val="0"/>
        </w:rPr>
        <w:t xml:space="preserve">3.2 Burberry's product and brand repositioning</w:t>
      </w:r>
    </w:p>
    <w:p w:rsidR="00000000" w:rsidDel="00000000" w:rsidP="00000000" w:rsidRDefault="00000000" w:rsidRPr="00000000" w14:paraId="000000EC">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evidence supporting the product strategy of Burberry is the best, in that the company is back to core categories. Some remarks about the turnaround of Burberry under Joshua Schulman and the revival of the outerwear and scarves and the increased integration of design and commercial implementation. The comparable sales subsequently returned to growth, and China also fared better. This justifies the suggestion that Burberry needs to establish greater category authority as opposed to copying bigger luxury conglomerates. </w:t>
      </w:r>
    </w:p>
    <w:p w:rsidR="00000000" w:rsidDel="00000000" w:rsidP="00000000" w:rsidRDefault="00000000" w:rsidRPr="00000000" w14:paraId="000000ED">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3jccpw2rgcml" w:id="24"/>
      <w:bookmarkEnd w:id="24"/>
      <w:r w:rsidDel="00000000" w:rsidR="00000000" w:rsidRPr="00000000">
        <w:rPr>
          <w:rFonts w:ascii="Times New Roman" w:cs="Times New Roman" w:eastAsia="Times New Roman" w:hAnsi="Times New Roman"/>
          <w:b w:val="1"/>
          <w:bCs w:val="1"/>
          <w:sz w:val="26"/>
          <w:szCs w:val="26"/>
          <w:rtl w:val="0"/>
        </w:rPr>
        <w:t xml:space="preserve">3.3 China/Asia as a growth platform</w:t>
      </w:r>
    </w:p>
    <w:p w:rsidR="00000000" w:rsidDel="00000000" w:rsidP="00000000" w:rsidRDefault="00000000" w:rsidRPr="00000000" w14:paraId="000000EE">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 is no longer the important one and a homogenous engine of growth. Bain estimates that the Chinese personal luxury market will shrink by 3-5% in 2025, but recovery will be shown in the second half. Burberry, however, reported 6% similar growth in China during the quarter ended in December 2025, and in part, this has been fuelled by Gen Z consumers. This implies that Burberry needs to consider its approach towards a consumer segmentation as opposed to the sole geographic expansion (Burberry Group plc, 2025). It is also tactical that the Chinese second-tier cities have come into existence. The premium level of spending in these cities has gone up significantly, therefore compelling brands to be more localised and experience-based. Burberry should consequently develop urbanised city-based strategies, entailing the local cultural storytelling, digital and experience-based retailing. Asia has other opportunities in addition to China (Tortora</w:t>
      </w:r>
      <w:r w:rsidDel="00000000" w:rsidR="00000000" w:rsidRPr="00000000">
        <w:rPr>
          <w:rFonts w:ascii="Times New Roman" w:cs="Times New Roman" w:eastAsia="Times New Roman" w:hAnsi="Times New Roman"/>
          <w:i w:val="1"/>
          <w:iCs w:val="1"/>
          <w:sz w:val="24"/>
          <w:szCs w:val="24"/>
          <w:rtl w:val="0"/>
        </w:rPr>
        <w:t xml:space="preserve"> et al., </w:t>
      </w: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EF">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ds48jyqdywrv" w:id="25"/>
      <w:bookmarkEnd w:id="25"/>
      <w:r w:rsidDel="00000000" w:rsidR="00000000" w:rsidRPr="00000000">
        <w:rPr>
          <w:rFonts w:ascii="Times New Roman" w:cs="Times New Roman" w:eastAsia="Times New Roman" w:hAnsi="Times New Roman"/>
          <w:b w:val="1"/>
          <w:bCs w:val="1"/>
          <w:sz w:val="26"/>
          <w:szCs w:val="26"/>
          <w:rtl w:val="0"/>
        </w:rPr>
        <w:t xml:space="preserve">3.4 Digitalisation and omnichannel luxury</w:t>
      </w:r>
    </w:p>
    <w:p w:rsidR="00000000" w:rsidDel="00000000" w:rsidP="00000000" w:rsidRDefault="00000000" w:rsidRPr="00000000" w14:paraId="000000F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luxury retail change is in favour of the strategic opportunity of Burberry. McKinsey estimates that about 70% of retail sales are digitally influenced, and AI is currently being used more widely in search, personalisation, forecasting and in-store clienteling (McKinsey and Company, 2025b). It implies that the physical retail outlets of Burberry are not to be rivals of online stores. Rather, the two are to constitute a single customer journey. An example is that a customer could hear about a Burberry trench coat on social media, create the product working with AI, order the product online, visit a store to be personally fitted and be suggested after-sales options with the assistance of a client advisor (Brydges, 2021).</w:t>
      </w:r>
    </w:p>
    <w:p w:rsidR="00000000" w:rsidDel="00000000" w:rsidP="00000000" w:rsidRDefault="00000000" w:rsidRPr="00000000" w14:paraId="000000F1">
      <w:pPr>
        <w:pStyle w:val="Heading2"/>
        <w:keepNext w:val="0"/>
        <w:keepLines w:val="0"/>
        <w:pageBreakBefore w:val="0"/>
        <w:spacing w:after="120" w:before="120" w:line="360" w:lineRule="auto"/>
        <w:jc w:val="both"/>
        <w:rPr>
          <w:rFonts w:ascii="Times New Roman" w:cs="Times New Roman" w:eastAsia="Times New Roman" w:hAnsi="Times New Roman"/>
          <w:b w:val="1"/>
          <w:bCs w:val="1"/>
          <w:sz w:val="26"/>
          <w:szCs w:val="26"/>
        </w:rPr>
      </w:pPr>
      <w:bookmarkStart w:colFirst="0" w:colLast="0" w:name="_heading=h.uq33t3ekh33m" w:id="26"/>
      <w:bookmarkEnd w:id="26"/>
      <w:r w:rsidDel="00000000" w:rsidR="00000000" w:rsidRPr="00000000">
        <w:rPr>
          <w:rFonts w:ascii="Times New Roman" w:cs="Times New Roman" w:eastAsia="Times New Roman" w:hAnsi="Times New Roman"/>
          <w:b w:val="1"/>
          <w:bCs w:val="1"/>
          <w:sz w:val="26"/>
          <w:szCs w:val="26"/>
          <w:rtl w:val="0"/>
        </w:rPr>
        <w:t xml:space="preserve">3.5 Implications from emerging technology</w:t>
      </w:r>
    </w:p>
    <w:p w:rsidR="00000000" w:rsidDel="00000000" w:rsidP="00000000" w:rsidRDefault="00000000" w:rsidRPr="00000000" w14:paraId="000000F2">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opens up opportunities throughout the value chain. It is able to personalise discovery and clientelling on the front end. It is able to improve inventory management and forecasting in operations. Generative AI can be used in design to help in concept exploration. Sustainability can be improved with data analytics to contribute to emissions measurements and traceability. According to McKinsey, a large portion of AI potential within the fashion industry might come through its use in creative processes, as demand prediction and inventory optimisation are high on the list of priorities among fashion executives (McKinsey and Company, 2025a). But Burberry should not adopt technology. Becoming the most AI-enabled luxury brand is not the strategic goal (Bain and Company, 2026).</w:t>
      </w:r>
    </w:p>
    <w:p w:rsidR="00000000" w:rsidDel="00000000" w:rsidP="00000000" w:rsidRDefault="00000000" w:rsidRPr="00000000" w14:paraId="000000F3">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2e7ndxalqu6p" w:id="27"/>
      <w:bookmarkEnd w:id="27"/>
      <w:r w:rsidDel="00000000" w:rsidR="00000000" w:rsidRPr="00000000">
        <w:rPr>
          <w:rFonts w:ascii="Times New Roman" w:cs="Times New Roman" w:eastAsia="Times New Roman" w:hAnsi="Times New Roman"/>
          <w:b w:val="1"/>
          <w:bCs w:val="1"/>
          <w:sz w:val="28"/>
          <w:szCs w:val="28"/>
          <w:rtl w:val="0"/>
        </w:rPr>
        <w:t xml:space="preserve">Task 4: Change Management Challenges and Kotter's Eight-Step Model</w:t>
      </w:r>
    </w:p>
    <w:p w:rsidR="00000000" w:rsidDel="00000000" w:rsidP="00000000" w:rsidRDefault="00000000" w:rsidRPr="00000000" w14:paraId="000000F4">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plan will present major organisational management challenges. The former is resistance by employees. The retail position, administrative positions and even creative work can be regarded as a threat to AI. The second is the conflict of creativity-commercial. The use of data-based decisions may seem like a compromise to the autonomy of designers. The third is fragmentation of technology. Integration of customer data, e-commerce, stores, inventory systems and AI systems can prove difficult in the presence of old technologies. The fourth is brand-dilution risk (Wang, 2022).</w:t>
      </w:r>
    </w:p>
    <w:p w:rsidR="00000000" w:rsidDel="00000000" w:rsidP="00000000" w:rsidRDefault="00000000" w:rsidRPr="00000000" w14:paraId="000000F5">
      <w:pPr>
        <w:pStyle w:val="Heading2"/>
        <w:pageBreakBefore w:val="0"/>
        <w:spacing w:after="120" w:before="120" w:line="360" w:lineRule="auto"/>
        <w:rPr>
          <w:rFonts w:ascii="Times New Roman" w:cs="Times New Roman" w:eastAsia="Times New Roman" w:hAnsi="Times New Roman"/>
          <w:b w:val="1"/>
          <w:bCs w:val="1"/>
          <w:sz w:val="26"/>
          <w:szCs w:val="26"/>
        </w:rPr>
      </w:pPr>
      <w:bookmarkStart w:colFirst="0" w:colLast="0" w:name="_heading=h.twxq389r4ioq" w:id="28"/>
      <w:bookmarkEnd w:id="28"/>
      <w:r w:rsidDel="00000000" w:rsidR="00000000" w:rsidRPr="00000000">
        <w:rPr>
          <w:rFonts w:ascii="Times New Roman" w:cs="Times New Roman" w:eastAsia="Times New Roman" w:hAnsi="Times New Roman"/>
          <w:b w:val="1"/>
          <w:bCs w:val="1"/>
          <w:sz w:val="26"/>
          <w:szCs w:val="26"/>
          <w:rtl w:val="0"/>
        </w:rPr>
        <w:t xml:space="preserve">4.1 Kotter's Eight-Step Model provides an appropriate framework.</w:t>
      </w:r>
    </w:p>
    <w:p w:rsidR="00000000" w:rsidDel="00000000" w:rsidP="00000000" w:rsidRDefault="00000000" w:rsidRPr="00000000" w14:paraId="000000F6">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Create urgency</w:t>
      </w:r>
    </w:p>
    <w:p w:rsidR="00000000" w:rsidDel="00000000" w:rsidP="00000000" w:rsidRDefault="00000000" w:rsidRPr="00000000" w14:paraId="000000F7">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leadership should communicate that Burberry should not just rely on historic brand equity. The discovery of the luxury industry is changing rapidly, and AI is altering the expectations and discoveries. The topic of recovery should be addressed as a beginning of change rather than the indicator that the change has taken place (Yin and Ran, 2022).</w:t>
      </w:r>
    </w:p>
    <w:p w:rsidR="00000000" w:rsidDel="00000000" w:rsidP="00000000" w:rsidRDefault="00000000" w:rsidRPr="00000000" w14:paraId="000000F8">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Build a guiding coalition.</w:t>
      </w:r>
    </w:p>
    <w:p w:rsidR="00000000" w:rsidDel="00000000" w:rsidP="00000000" w:rsidRDefault="00000000" w:rsidRPr="00000000" w14:paraId="000000F9">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transformation coalition is recommended to be composed of the CEO, creative leadership, digital executives, retail leaders, supply-chain managers, sustainability specialists and employee representatives. This causes the strategy not to be a single IT project (Zha and Aw, 2023).</w:t>
      </w:r>
    </w:p>
    <w:p w:rsidR="00000000" w:rsidDel="00000000" w:rsidP="00000000" w:rsidRDefault="00000000" w:rsidRPr="00000000" w14:paraId="000000FA">
      <w:pPr>
        <w:keepNext w:val="0"/>
        <w:keepLines w:val="0"/>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Form a strategic vision.</w:t>
      </w:r>
      <w:r w:rsidDel="00000000" w:rsidR="00000000" w:rsidRPr="00000000">
        <w:rPr>
          <w:rtl w:val="0"/>
        </w:rPr>
      </w:r>
    </w:p>
    <w:p w:rsidR="00000000" w:rsidDel="00000000" w:rsidP="00000000" w:rsidRDefault="00000000" w:rsidRPr="00000000" w14:paraId="000000FB">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strategic vision of Burberry must be to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Make Burberry’s heritage the most intelligent and relevant expression of British luxury.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This vision is a combination of the rich culture of the company and the emerging technology whereby innovation enhances and not replaces the brand name. It aims at delivering customised experiences, increased relevance, operation efficiency and long-term leadership in the luxury (Bain and Company, 2025).</w:t>
      </w:r>
    </w:p>
    <w:p w:rsidR="00000000" w:rsidDel="00000000" w:rsidP="00000000" w:rsidRDefault="00000000" w:rsidRPr="00000000" w14:paraId="000000FC">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 Enlist employees.</w:t>
      </w:r>
    </w:p>
    <w:p w:rsidR="00000000" w:rsidDel="00000000" w:rsidP="00000000" w:rsidRDefault="00000000" w:rsidRPr="00000000" w14:paraId="000000FD">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communication and training of AI and digital clienteling, data literacy and omnichannel service should be clearly communicated and organised to employees. Store advisers must be made aware that AI can enhance their service capacity to customers, instead of eradicating the human connection that is the hallmark of luxury (Jacobides, 2022).</w:t>
      </w:r>
    </w:p>
    <w:p w:rsidR="00000000" w:rsidDel="00000000" w:rsidP="00000000" w:rsidRDefault="00000000" w:rsidRPr="00000000" w14:paraId="000000FE">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Remove barriers</w:t>
      </w:r>
    </w:p>
    <w:p w:rsidR="00000000" w:rsidDel="00000000" w:rsidP="00000000" w:rsidRDefault="00000000" w:rsidRPr="00000000" w14:paraId="000000FF">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needs to do away with the duplicated data systems, lengthy approval systems and organisational silos that limit digital transformation. Clear authority should be provided to a special cross-functional digital transformation team, resources and accountability to undertake controlled experiments (Zhao, Peng and Yu, 2023). Easing the decision-making process and enhancing the data integration will speed up innovation and make sure that successful initiatives may be transferred to the wider organisational implementation with ease.</w:t>
      </w:r>
    </w:p>
    <w:p w:rsidR="00000000" w:rsidDel="00000000" w:rsidP="00000000" w:rsidRDefault="00000000" w:rsidRPr="00000000" w14:paraId="00000100">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Generate short-term wins</w:t>
      </w:r>
    </w:p>
    <w:p w:rsidR="00000000" w:rsidDel="00000000" w:rsidP="00000000" w:rsidRDefault="00000000" w:rsidRPr="00000000" w14:paraId="00000101">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short-term wins should be quantifiable business value through increased conversion in the form of AI clienteling, decreased unsold inventory, higher full-price sell-through, increased repeat purchases and higher customer satisfaction (Grant, 2024). These are supposed to be gauged against definite baselines and shared throughout the organisation. The physical signs of monetary asset and customer benefit will increase employee confidence, stakeholder acceptance and trustworthiness of more extensive change.</w:t>
      </w:r>
    </w:p>
    <w:p w:rsidR="00000000" w:rsidDel="00000000" w:rsidP="00000000" w:rsidRDefault="00000000" w:rsidRPr="00000000" w14:paraId="00000102">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Sustain acceleration</w:t>
      </w:r>
    </w:p>
    <w:p w:rsidR="00000000" w:rsidDel="00000000" w:rsidP="00000000" w:rsidRDefault="00000000" w:rsidRPr="00000000" w14:paraId="00000103">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pilots should be assessed and evaluated based on priority markets and in a systematic manner. Burberry cannot afford transformation failure typical of having many unconnected pilots without incorporating effective technologies into the mainstream operations. The digital capabilities and operational improvements introduced by the AI must be embedded in the long-term strategic model of the organisation, and it must be carried out by means of constant investment, leadership accountability and performance monitoring (Angwin, Cummings and Smith, 2017).</w:t>
      </w:r>
    </w:p>
    <w:p w:rsidR="00000000" w:rsidDel="00000000" w:rsidP="00000000" w:rsidRDefault="00000000" w:rsidRPr="00000000" w14:paraId="00000104">
      <w:pPr>
        <w:keepNext w:val="0"/>
        <w:keepLines w:val="0"/>
        <w:pageBreakBefore w:val="0"/>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8: Anchor change in culture</w:t>
      </w:r>
    </w:p>
    <w:p w:rsidR="00000000" w:rsidDel="00000000" w:rsidP="00000000" w:rsidRDefault="00000000" w:rsidRPr="00000000" w14:paraId="00000105">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digital intelligence should be used in recruitment, performance management, and leadership development. The culture, however, must not lose the craftsmanship, creativity and identity of the British. Burberry will not change unless employees reach a conclusion that algorithms substituted judgement. The right cultural paradigm is thus the human creativity enhanced by intelligent technology (Bai, Shi and Song, 2024).</w:t>
      </w:r>
    </w:p>
    <w:p w:rsidR="00000000" w:rsidDel="00000000" w:rsidP="00000000" w:rsidRDefault="00000000" w:rsidRPr="00000000" w14:paraId="00000106">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o5zknj8va0dq" w:id="29"/>
      <w:bookmarkEnd w:id="29"/>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107">
      <w:pPr>
        <w:pageBreakBefore w:val="0"/>
        <w:spacing w:after="120" w:before="12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In concluding notes, the new stage of a turnaround in the strategic positioning of Burberry was established in 2026, not a fully recovered competitive position. In FY2025/26, it was evidenced that the company had achieved a lot of advances, including revenue of £2.42 billion, an adjusted operating profit of £160 million and renewed similar-sales growth. Luxury-market recalibration, selective consumers, uncertainty in the Chinese market, and technological disruption and stiff competition were, however, major pitfalls. VRIO proved that the most powerful resources of Burberry were its heritage, the authority of a trench coat, brand codes and creative abilities. The strategy of Burberry Intelligent Heritage 2029 thus leveraged these resources based on AI-based customer experience, a digital luxury ecosystem and scalable operational excellence. SAF had a strategic rationale, and it was possible to implement it because of the Kotter model. Lastly, Burberry rejuvenated the format of the presentation of its heritage without forgetting its unique heritage that underpinned its competitive advantage.</w:t>
      </w: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keepNext w:val="0"/>
        <w:keepLines w:val="0"/>
        <w:pageBreakBefore w:val="0"/>
        <w:spacing w:after="120" w:before="120" w:line="360" w:lineRule="auto"/>
        <w:jc w:val="both"/>
        <w:rPr>
          <w:rFonts w:ascii="Times New Roman" w:cs="Times New Roman" w:eastAsia="Times New Roman" w:hAnsi="Times New Roman"/>
          <w:b w:val="1"/>
          <w:bCs w:val="1"/>
          <w:sz w:val="28"/>
          <w:szCs w:val="28"/>
        </w:rPr>
      </w:pPr>
      <w:bookmarkStart w:colFirst="0" w:colLast="0" w:name="_heading=h.2nv9qscgl0qy" w:id="30"/>
      <w:bookmarkEnd w:id="30"/>
      <w:r w:rsidDel="00000000" w:rsidR="00000000" w:rsidRPr="00000000">
        <w:rPr>
          <w:rFonts w:ascii="Times New Roman" w:cs="Times New Roman" w:eastAsia="Times New Roman" w:hAnsi="Times New Roman"/>
          <w:b w:val="1"/>
          <w:bCs w:val="1"/>
          <w:sz w:val="28"/>
          <w:szCs w:val="28"/>
          <w:rtl w:val="0"/>
        </w:rPr>
        <w:t xml:space="preserve">Reference List</w:t>
      </w:r>
    </w:p>
    <w:p w:rsidR="00000000" w:rsidDel="00000000" w:rsidP="00000000" w:rsidRDefault="00000000" w:rsidRPr="00000000" w14:paraId="00000109">
      <w:pPr>
        <w:pageBreakBefore w:val="0"/>
        <w:spacing w:after="12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Abbate, S., Centobelli, P., Cerchione, R., Converso, G. and Passaro, R. (2024) ‘Sustainability trends and gaps in the textile, apparel and fashion industries’, </w:t>
      </w:r>
      <w:r w:rsidDel="00000000" w:rsidR="00000000" w:rsidRPr="00000000">
        <w:rPr>
          <w:rFonts w:ascii="Times New Roman" w:cs="Times New Roman" w:eastAsia="Times New Roman" w:hAnsi="Times New Roman"/>
          <w:i w:val="1"/>
          <w:iCs w:val="1"/>
          <w:sz w:val="24"/>
          <w:szCs w:val="24"/>
          <w:rtl w:val="0"/>
        </w:rPr>
        <w:t xml:space="preserve">Environment, Development and Sustainability</w:t>
      </w:r>
      <w:r w:rsidDel="00000000" w:rsidR="00000000" w:rsidRPr="00000000">
        <w:rPr>
          <w:rFonts w:ascii="Times New Roman" w:cs="Times New Roman" w:eastAsia="Times New Roman" w:hAnsi="Times New Roman"/>
          <w:sz w:val="24"/>
          <w:szCs w:val="24"/>
          <w:rtl w:val="0"/>
        </w:rPr>
        <w:t xml:space="preserve">, 26, pp. 2837–2864. https://doi.org/10.1007/s10668-022-02887-2.</w:t>
      </w:r>
    </w:p>
    <w:p w:rsidR="00000000" w:rsidDel="00000000" w:rsidP="00000000" w:rsidRDefault="00000000" w:rsidRPr="00000000" w14:paraId="0000010A">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Angwin D, Cummings S &amp; Smith C (2017), The Strategy Pathfinder: Core Concepts and Micro-cases, 3 rd edn John Wiley &amp; Sons.</w:t>
      </w:r>
    </w:p>
    <w:p w:rsidR="00000000" w:rsidDel="00000000" w:rsidP="00000000" w:rsidRDefault="00000000" w:rsidRPr="00000000" w14:paraId="0000010B">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 H., Shi, J. and Song, P. (2024) ‘Localised multiple channel distribution strategies of luxury fashion retailers – evidence from China’, </w:t>
      </w:r>
      <w:r w:rsidDel="00000000" w:rsidR="00000000" w:rsidRPr="00000000">
        <w:rPr>
          <w:rFonts w:ascii="Times New Roman" w:cs="Times New Roman" w:eastAsia="Times New Roman" w:hAnsi="Times New Roman"/>
          <w:i w:val="1"/>
          <w:iCs w:val="1"/>
          <w:sz w:val="24"/>
          <w:szCs w:val="24"/>
          <w:rtl w:val="0"/>
        </w:rPr>
        <w:t xml:space="preserve">Journal of Fashion Marketing and Management</w:t>
      </w:r>
      <w:r w:rsidDel="00000000" w:rsidR="00000000" w:rsidRPr="00000000">
        <w:rPr>
          <w:rFonts w:ascii="Times New Roman" w:cs="Times New Roman" w:eastAsia="Times New Roman" w:hAnsi="Times New Roman"/>
          <w:sz w:val="24"/>
          <w:szCs w:val="24"/>
          <w:rtl w:val="0"/>
        </w:rPr>
        <w:t xml:space="preserve">, 28(6), pp. 1151–1169.</w:t>
      </w:r>
      <w:hyperlink r:id="rId8">
        <w:r w:rsidDel="00000000" w:rsidR="00000000" w:rsidRPr="00000000">
          <w:rPr>
            <w:rFonts w:ascii="Times New Roman" w:cs="Times New Roman" w:eastAsia="Times New Roman" w:hAnsi="Times New Roman"/>
            <w:sz w:val="24"/>
            <w:szCs w:val="24"/>
            <w:u w:val="single"/>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https://doi.org/10.1108/JFMM-10-2023-0259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 and Company (2025) </w:t>
      </w:r>
      <w:r w:rsidDel="00000000" w:rsidR="00000000" w:rsidRPr="00000000">
        <w:rPr>
          <w:rFonts w:ascii="Times New Roman" w:cs="Times New Roman" w:eastAsia="Times New Roman" w:hAnsi="Times New Roman"/>
          <w:i w:val="1"/>
          <w:iCs w:val="1"/>
          <w:sz w:val="24"/>
          <w:szCs w:val="24"/>
          <w:rtl w:val="0"/>
        </w:rPr>
        <w:t xml:space="preserve">The State of Luxury: Finding a New Longevity for Luxury</w:t>
      </w:r>
      <w:r w:rsidDel="00000000" w:rsidR="00000000" w:rsidRPr="00000000">
        <w:rPr>
          <w:rFonts w:ascii="Times New Roman" w:cs="Times New Roman" w:eastAsia="Times New Roman" w:hAnsi="Times New Roman"/>
          <w:sz w:val="24"/>
          <w:szCs w:val="24"/>
          <w:rtl w:val="0"/>
        </w:rPr>
        <w:t xml:space="preserve">. [Online]. Available at:</w:t>
      </w:r>
      <w:hyperlink r:id="rId10">
        <w:r w:rsidDel="00000000" w:rsidR="00000000" w:rsidRPr="00000000">
          <w:rPr>
            <w:rFonts w:ascii="Times New Roman" w:cs="Times New Roman" w:eastAsia="Times New Roman" w:hAnsi="Times New Roman"/>
            <w:sz w:val="24"/>
            <w:szCs w:val="24"/>
            <w:u w:val="single"/>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http://www.bain.com/insights/finding-a-new-longevity-for-luxury/</w:t>
        </w:r>
      </w:hyperlink>
      <w:r w:rsidDel="00000000" w:rsidR="00000000" w:rsidRPr="00000000">
        <w:rPr>
          <w:rFonts w:ascii="Times New Roman" w:cs="Times New Roman" w:eastAsia="Times New Roman" w:hAnsi="Times New Roman"/>
          <w:sz w:val="24"/>
          <w:szCs w:val="24"/>
          <w:rtl w:val="0"/>
        </w:rPr>
        <w:t xml:space="preserve">. [Accessed on: 05/09/2026]</w:t>
      </w:r>
    </w:p>
    <w:p w:rsidR="00000000" w:rsidDel="00000000" w:rsidP="00000000" w:rsidRDefault="00000000" w:rsidRPr="00000000" w14:paraId="0000010D">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Bain and Company (2026) </w:t>
      </w:r>
      <w:r w:rsidDel="00000000" w:rsidR="00000000" w:rsidRPr="00000000">
        <w:rPr>
          <w:rFonts w:ascii="Times New Roman" w:cs="Times New Roman" w:eastAsia="Times New Roman" w:hAnsi="Times New Roman"/>
          <w:i w:val="1"/>
          <w:iCs w:val="1"/>
          <w:sz w:val="24"/>
          <w:szCs w:val="24"/>
          <w:rtl w:val="0"/>
        </w:rPr>
        <w:t xml:space="preserve">Global luxury stabilizes amid compounding disruptions as brands race to amplify meaning and rebuild relevance</w:t>
      </w:r>
      <w:r w:rsidDel="00000000" w:rsidR="00000000" w:rsidRPr="00000000">
        <w:rPr>
          <w:rFonts w:ascii="Times New Roman" w:cs="Times New Roman" w:eastAsia="Times New Roman" w:hAnsi="Times New Roman"/>
          <w:sz w:val="24"/>
          <w:szCs w:val="24"/>
          <w:rtl w:val="0"/>
        </w:rPr>
        <w:t xml:space="preserve">. [Online]. Available at:</w:t>
      </w:r>
      <w:hyperlink r:id="rId12">
        <w:r w:rsidDel="00000000" w:rsidR="00000000" w:rsidRPr="00000000">
          <w:rPr>
            <w:rFonts w:ascii="Times New Roman" w:cs="Times New Roman" w:eastAsia="Times New Roman" w:hAnsi="Times New Roman"/>
            <w:sz w:val="24"/>
            <w:szCs w:val="24"/>
            <w:u w:val="single"/>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http://www.bain.com/about/media-center/press-releases/2026/global-luxury-stabilizes-amid-compounding-disruptions-as-brands-race-to-amplify-meaning-and-rebuild-relevance/</w:t>
        </w:r>
      </w:hyperlink>
      <w:r w:rsidDel="00000000" w:rsidR="00000000" w:rsidRPr="00000000">
        <w:rPr>
          <w:rFonts w:ascii="Times New Roman" w:cs="Times New Roman" w:eastAsia="Times New Roman" w:hAnsi="Times New Roman"/>
          <w:sz w:val="24"/>
          <w:szCs w:val="24"/>
          <w:rtl w:val="0"/>
        </w:rPr>
        <w:t xml:space="preserve">. [Accessed on: 05/09/2026]</w:t>
      </w:r>
    </w:p>
    <w:p w:rsidR="00000000" w:rsidDel="00000000" w:rsidP="00000000" w:rsidRDefault="00000000" w:rsidRPr="00000000" w14:paraId="0000010E">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Bartoli, C., Nosi, C., Mattiacci, A. and Bertuccioli, F. (2023) ‘Consumer–brand relationship in the phygital age: A study of luxury fashion’, </w:t>
      </w:r>
      <w:r w:rsidDel="00000000" w:rsidR="00000000" w:rsidRPr="00000000">
        <w:rPr>
          <w:rFonts w:ascii="Times New Roman" w:cs="Times New Roman" w:eastAsia="Times New Roman" w:hAnsi="Times New Roman"/>
          <w:i w:val="1"/>
          <w:iCs w:val="1"/>
          <w:sz w:val="24"/>
          <w:szCs w:val="24"/>
          <w:rtl w:val="0"/>
        </w:rPr>
        <w:t xml:space="preserve">Italian Journal of Marketing</w:t>
      </w:r>
      <w:r w:rsidDel="00000000" w:rsidR="00000000" w:rsidRPr="00000000">
        <w:rPr>
          <w:rFonts w:ascii="Times New Roman" w:cs="Times New Roman" w:eastAsia="Times New Roman" w:hAnsi="Times New Roman"/>
          <w:sz w:val="24"/>
          <w:szCs w:val="24"/>
          <w:rtl w:val="0"/>
        </w:rPr>
        <w:t xml:space="preserve">, pp. 429–450.</w:t>
      </w:r>
      <w:hyperlink r:id="rId14">
        <w:r w:rsidDel="00000000" w:rsidR="00000000" w:rsidRPr="00000000">
          <w:rPr>
            <w:rFonts w:ascii="Times New Roman" w:cs="Times New Roman" w:eastAsia="Times New Roman" w:hAnsi="Times New Roman"/>
            <w:sz w:val="24"/>
            <w:szCs w:val="24"/>
            <w:u w:val="single"/>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https://doi.org/10.1007/s43039-023-00081-4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F">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Brydges, T. (2021) ‘Closing the loop on take, make, waste: Investigating circular economy practices in the Swedish fashion industry’, </w:t>
      </w:r>
      <w:r w:rsidDel="00000000" w:rsidR="00000000" w:rsidRPr="00000000">
        <w:rPr>
          <w:rFonts w:ascii="Times New Roman" w:cs="Times New Roman" w:eastAsia="Times New Roman" w:hAnsi="Times New Roman"/>
          <w:i w:val="1"/>
          <w:iCs w:val="1"/>
          <w:sz w:val="24"/>
          <w:szCs w:val="24"/>
          <w:rtl w:val="0"/>
        </w:rPr>
        <w:t xml:space="preserve">Journal of Cleaner Production</w:t>
      </w:r>
      <w:r w:rsidDel="00000000" w:rsidR="00000000" w:rsidRPr="00000000">
        <w:rPr>
          <w:rFonts w:ascii="Times New Roman" w:cs="Times New Roman" w:eastAsia="Times New Roman" w:hAnsi="Times New Roman"/>
          <w:sz w:val="24"/>
          <w:szCs w:val="24"/>
          <w:rtl w:val="0"/>
        </w:rPr>
        <w:t xml:space="preserve">, 293, 126245.</w:t>
      </w:r>
      <w:hyperlink r:id="rId16">
        <w:r w:rsidDel="00000000" w:rsidR="00000000" w:rsidRPr="00000000">
          <w:rPr>
            <w:rFonts w:ascii="Times New Roman" w:cs="Times New Roman" w:eastAsia="Times New Roman" w:hAnsi="Times New Roman"/>
            <w:sz w:val="24"/>
            <w:szCs w:val="24"/>
            <w:u w:val="single"/>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https://doi.org/10.1016/j.jclepro.2021.126245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Group plc (2025) </w:t>
      </w:r>
      <w:r w:rsidDel="00000000" w:rsidR="00000000" w:rsidRPr="00000000">
        <w:rPr>
          <w:rFonts w:ascii="Times New Roman" w:cs="Times New Roman" w:eastAsia="Times New Roman" w:hAnsi="Times New Roman"/>
          <w:i w:val="1"/>
          <w:iCs w:val="1"/>
          <w:sz w:val="24"/>
          <w:szCs w:val="24"/>
          <w:rtl w:val="0"/>
        </w:rPr>
        <w:t xml:space="preserve">Annual Report 2024/25</w:t>
      </w:r>
      <w:r w:rsidDel="00000000" w:rsidR="00000000" w:rsidRPr="00000000">
        <w:rPr>
          <w:rFonts w:ascii="Times New Roman" w:cs="Times New Roman" w:eastAsia="Times New Roman" w:hAnsi="Times New Roman"/>
          <w:sz w:val="24"/>
          <w:szCs w:val="24"/>
          <w:rtl w:val="0"/>
        </w:rPr>
        <w:t xml:space="preserve">. [Online]. Available at: </w:t>
      </w:r>
      <w:hyperlink r:id="rId18">
        <w:r w:rsidDel="00000000" w:rsidR="00000000" w:rsidRPr="00000000">
          <w:rPr>
            <w:rFonts w:ascii="Times New Roman" w:cs="Times New Roman" w:eastAsia="Times New Roman" w:hAnsi="Times New Roman"/>
            <w:color w:val="1155cc"/>
            <w:sz w:val="24"/>
            <w:szCs w:val="24"/>
            <w:u w:val="single"/>
            <w:rtl w:val="0"/>
          </w:rPr>
          <w:t xml:space="preserve">https://www.burberryplc.com/content/dam/burberryplc/corporate/oar/oar-2024-2025/annual-report-2024-25.pdf</w:t>
        </w:r>
      </w:hyperlink>
      <w:r w:rsidDel="00000000" w:rsidR="00000000" w:rsidRPr="00000000">
        <w:rPr>
          <w:rFonts w:ascii="Times New Roman" w:cs="Times New Roman" w:eastAsia="Times New Roman" w:hAnsi="Times New Roman"/>
          <w:sz w:val="24"/>
          <w:szCs w:val="24"/>
          <w:rtl w:val="0"/>
        </w:rPr>
        <w:t xml:space="preserve"> [Accessed on: 05/09/2026]</w:t>
      </w:r>
    </w:p>
    <w:p w:rsidR="00000000" w:rsidDel="00000000" w:rsidP="00000000" w:rsidRDefault="00000000" w:rsidRPr="00000000" w14:paraId="00000111">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Group plc, (2026a) </w:t>
      </w:r>
      <w:r w:rsidDel="00000000" w:rsidR="00000000" w:rsidRPr="00000000">
        <w:rPr>
          <w:rFonts w:ascii="Times New Roman" w:cs="Times New Roman" w:eastAsia="Times New Roman" w:hAnsi="Times New Roman"/>
          <w:i w:val="1"/>
          <w:iCs w:val="1"/>
          <w:sz w:val="24"/>
          <w:szCs w:val="24"/>
          <w:rtl w:val="0"/>
        </w:rPr>
        <w:t xml:space="preserve">Annual Report 2025/26</w:t>
      </w:r>
      <w:r w:rsidDel="00000000" w:rsidR="00000000" w:rsidRPr="00000000">
        <w:rPr>
          <w:rFonts w:ascii="Times New Roman" w:cs="Times New Roman" w:eastAsia="Times New Roman" w:hAnsi="Times New Roman"/>
          <w:sz w:val="24"/>
          <w:szCs w:val="24"/>
          <w:rtl w:val="0"/>
        </w:rPr>
        <w:t xml:space="preserve">. [Online]. Available at:  </w:t>
      </w:r>
      <w:hyperlink r:id="rId19">
        <w:r w:rsidDel="00000000" w:rsidR="00000000" w:rsidRPr="00000000">
          <w:rPr>
            <w:rFonts w:ascii="Times New Roman" w:cs="Times New Roman" w:eastAsia="Times New Roman" w:hAnsi="Times New Roman"/>
            <w:color w:val="1155cc"/>
            <w:sz w:val="24"/>
            <w:szCs w:val="24"/>
            <w:u w:val="single"/>
            <w:rtl w:val="0"/>
          </w:rPr>
          <w:t xml:space="preserve">http://www.burberryplc.com/investors/annual-report-25-26</w:t>
        </w:r>
      </w:hyperlink>
      <w:r w:rsidDel="00000000" w:rsidR="00000000" w:rsidRPr="00000000">
        <w:rPr>
          <w:rFonts w:ascii="Times New Roman" w:cs="Times New Roman" w:eastAsia="Times New Roman" w:hAnsi="Times New Roman"/>
          <w:sz w:val="24"/>
          <w:szCs w:val="24"/>
          <w:rtl w:val="0"/>
        </w:rPr>
        <w:t xml:space="preserve">.[Accessed on: 05/09/2026]</w:t>
      </w:r>
    </w:p>
    <w:p w:rsidR="00000000" w:rsidDel="00000000" w:rsidP="00000000" w:rsidRDefault="00000000" w:rsidRPr="00000000" w14:paraId="00000112">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Group plc, (2026b) </w:t>
      </w:r>
      <w:r w:rsidDel="00000000" w:rsidR="00000000" w:rsidRPr="00000000">
        <w:rPr>
          <w:rFonts w:ascii="Times New Roman" w:cs="Times New Roman" w:eastAsia="Times New Roman" w:hAnsi="Times New Roman"/>
          <w:i w:val="1"/>
          <w:iCs w:val="1"/>
          <w:sz w:val="24"/>
          <w:szCs w:val="24"/>
          <w:rtl w:val="0"/>
        </w:rPr>
        <w:t xml:space="preserve">Burberry Forward: Strategy</w:t>
      </w:r>
      <w:r w:rsidDel="00000000" w:rsidR="00000000" w:rsidRPr="00000000">
        <w:rPr>
          <w:rFonts w:ascii="Times New Roman" w:cs="Times New Roman" w:eastAsia="Times New Roman" w:hAnsi="Times New Roman"/>
          <w:sz w:val="24"/>
          <w:szCs w:val="24"/>
          <w:rtl w:val="0"/>
        </w:rPr>
        <w:t xml:space="preserve">. [Online]. Available at:</w:t>
      </w:r>
      <w:hyperlink r:id="rId20">
        <w:r w:rsidDel="00000000" w:rsidR="00000000" w:rsidRPr="00000000">
          <w:rPr>
            <w:rFonts w:ascii="Times New Roman" w:cs="Times New Roman" w:eastAsia="Times New Roman" w:hAnsi="Times New Roman"/>
            <w:sz w:val="24"/>
            <w:szCs w:val="24"/>
            <w:u w:val="single"/>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http://www.burberryplc.com/company/strategy</w:t>
        </w:r>
      </w:hyperlink>
      <w:r w:rsidDel="00000000" w:rsidR="00000000" w:rsidRPr="00000000">
        <w:rPr>
          <w:rFonts w:ascii="Times New Roman" w:cs="Times New Roman" w:eastAsia="Times New Roman" w:hAnsi="Times New Roman"/>
          <w:sz w:val="24"/>
          <w:szCs w:val="24"/>
          <w:rtl w:val="0"/>
        </w:rPr>
        <w:t xml:space="preserve">.[Accessed on: 05/09/2026]</w:t>
      </w:r>
    </w:p>
    <w:p w:rsidR="00000000" w:rsidDel="00000000" w:rsidP="00000000" w:rsidRDefault="00000000" w:rsidRPr="00000000" w14:paraId="00000113">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Burberry Group plc, (2026c) </w:t>
      </w:r>
      <w:r w:rsidDel="00000000" w:rsidR="00000000" w:rsidRPr="00000000">
        <w:rPr>
          <w:rFonts w:ascii="Times New Roman" w:cs="Times New Roman" w:eastAsia="Times New Roman" w:hAnsi="Times New Roman"/>
          <w:i w:val="1"/>
          <w:iCs w:val="1"/>
          <w:sz w:val="24"/>
          <w:szCs w:val="24"/>
          <w:rtl w:val="0"/>
        </w:rPr>
        <w:t xml:space="preserve">Preliminary Results for the 52 weeks ended 28 March 2026</w:t>
      </w:r>
      <w:r w:rsidDel="00000000" w:rsidR="00000000" w:rsidRPr="00000000">
        <w:rPr>
          <w:rFonts w:ascii="Times New Roman" w:cs="Times New Roman" w:eastAsia="Times New Roman" w:hAnsi="Times New Roman"/>
          <w:sz w:val="24"/>
          <w:szCs w:val="24"/>
          <w:rtl w:val="0"/>
        </w:rPr>
        <w:t xml:space="preserve">. [Online]. Available at: </w:t>
      </w:r>
      <w:hyperlink r:id="rId22">
        <w:r w:rsidDel="00000000" w:rsidR="00000000" w:rsidRPr="00000000">
          <w:rPr>
            <w:rFonts w:ascii="Times New Roman" w:cs="Times New Roman" w:eastAsia="Times New Roman" w:hAnsi="Times New Roman"/>
            <w:color w:val="1155cc"/>
            <w:sz w:val="24"/>
            <w:szCs w:val="24"/>
            <w:u w:val="single"/>
            <w:rtl w:val="0"/>
          </w:rPr>
          <w:t xml:space="preserve">https://www.burberryplc.com/news/financial/2026/preliminary-results-for-52-weeks-ended-28-march-2026</w:t>
        </w:r>
      </w:hyperlink>
      <w:r w:rsidDel="00000000" w:rsidR="00000000" w:rsidRPr="00000000">
        <w:rPr>
          <w:rFonts w:ascii="Times New Roman" w:cs="Times New Roman" w:eastAsia="Times New Roman" w:hAnsi="Times New Roman"/>
          <w:sz w:val="24"/>
          <w:szCs w:val="24"/>
          <w:rtl w:val="0"/>
        </w:rPr>
        <w:t xml:space="preserve"> [Accessed on: 05/09/2026]</w:t>
      </w:r>
    </w:p>
    <w:p w:rsidR="00000000" w:rsidDel="00000000" w:rsidP="00000000" w:rsidRDefault="00000000" w:rsidRPr="00000000" w14:paraId="00000114">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Creevey, D., Coughlan, J. and O’Connor, C. (2022) ‘Social media and luxury: A systematic literature review’, </w:t>
      </w:r>
      <w:r w:rsidDel="00000000" w:rsidR="00000000" w:rsidRPr="00000000">
        <w:rPr>
          <w:rFonts w:ascii="Times New Roman" w:cs="Times New Roman" w:eastAsia="Times New Roman" w:hAnsi="Times New Roman"/>
          <w:i w:val="1"/>
          <w:iCs w:val="1"/>
          <w:sz w:val="24"/>
          <w:szCs w:val="24"/>
          <w:rtl w:val="0"/>
        </w:rPr>
        <w:t xml:space="preserve">International Journal of Management Reviews</w:t>
      </w:r>
      <w:r w:rsidDel="00000000" w:rsidR="00000000" w:rsidRPr="00000000">
        <w:rPr>
          <w:rFonts w:ascii="Times New Roman" w:cs="Times New Roman" w:eastAsia="Times New Roman" w:hAnsi="Times New Roman"/>
          <w:sz w:val="24"/>
          <w:szCs w:val="24"/>
          <w:rtl w:val="0"/>
        </w:rPr>
        <w:t xml:space="preserve">, 24(1), pp. 99–129.</w:t>
      </w:r>
      <w:hyperlink r:id="rId23">
        <w:r w:rsidDel="00000000" w:rsidR="00000000" w:rsidRPr="00000000">
          <w:rPr>
            <w:rFonts w:ascii="Times New Roman" w:cs="Times New Roman" w:eastAsia="Times New Roman" w:hAnsi="Times New Roman"/>
            <w:sz w:val="24"/>
            <w:szCs w:val="24"/>
            <w:u w:val="single"/>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https://doi.org/10.1111/ijmr.12271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D’Itria, E. and Aus, R. (2023) ‘Circular fashion: Evolving practices in a changing industry’, </w:t>
      </w:r>
      <w:r w:rsidDel="00000000" w:rsidR="00000000" w:rsidRPr="00000000">
        <w:rPr>
          <w:rFonts w:ascii="Times New Roman" w:cs="Times New Roman" w:eastAsia="Times New Roman" w:hAnsi="Times New Roman"/>
          <w:i w:val="1"/>
          <w:iCs w:val="1"/>
          <w:sz w:val="24"/>
          <w:szCs w:val="24"/>
          <w:rtl w:val="0"/>
        </w:rPr>
        <w:t xml:space="preserve">Sustainability: Science, Practice and Policy</w:t>
      </w:r>
      <w:r w:rsidDel="00000000" w:rsidR="00000000" w:rsidRPr="00000000">
        <w:rPr>
          <w:rFonts w:ascii="Times New Roman" w:cs="Times New Roman" w:eastAsia="Times New Roman" w:hAnsi="Times New Roman"/>
          <w:sz w:val="24"/>
          <w:szCs w:val="24"/>
          <w:rtl w:val="0"/>
        </w:rPr>
        <w:t xml:space="preserve">, 19(1).</w:t>
      </w:r>
      <w:hyperlink r:id="rId25">
        <w:r w:rsidDel="00000000" w:rsidR="00000000" w:rsidRPr="00000000">
          <w:rPr>
            <w:rFonts w:ascii="Times New Roman" w:cs="Times New Roman" w:eastAsia="Times New Roman" w:hAnsi="Times New Roman"/>
            <w:sz w:val="24"/>
            <w:szCs w:val="24"/>
            <w:u w:val="single"/>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https://doi.org/10.1080/15487733.2023.2220592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 G.G., McNamara, G., Eisner, A.B. and Sauerwald, S. (2023) </w:t>
      </w:r>
      <w:r w:rsidDel="00000000" w:rsidR="00000000" w:rsidRPr="00000000">
        <w:rPr>
          <w:rFonts w:ascii="Times New Roman" w:cs="Times New Roman" w:eastAsia="Times New Roman" w:hAnsi="Times New Roman"/>
          <w:i w:val="1"/>
          <w:iCs w:val="1"/>
          <w:sz w:val="24"/>
          <w:szCs w:val="24"/>
          <w:rtl w:val="0"/>
        </w:rPr>
        <w:t xml:space="preserve">Strategic Management: Creating Competitive Advantages</w:t>
      </w:r>
      <w:r w:rsidDel="00000000" w:rsidR="00000000" w:rsidRPr="00000000">
        <w:rPr>
          <w:rFonts w:ascii="Times New Roman" w:cs="Times New Roman" w:eastAsia="Times New Roman" w:hAnsi="Times New Roman"/>
          <w:sz w:val="24"/>
          <w:szCs w:val="24"/>
          <w:rtl w:val="0"/>
        </w:rPr>
        <w:t xml:space="preserve">. 11th edn. New York: McGraw-Hill.</w:t>
      </w:r>
    </w:p>
    <w:p w:rsidR="00000000" w:rsidDel="00000000" w:rsidP="00000000" w:rsidRDefault="00000000" w:rsidRPr="00000000" w14:paraId="00000117">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Leo, A., Sfodera, F., Cucari, N., Mattia, G. and Dezi, L. (2023) ‘Sustainability reporting practices: An explorative analysis of luxury fashion brands’, </w:t>
      </w:r>
      <w:r w:rsidDel="00000000" w:rsidR="00000000" w:rsidRPr="00000000">
        <w:rPr>
          <w:rFonts w:ascii="Times New Roman" w:cs="Times New Roman" w:eastAsia="Times New Roman" w:hAnsi="Times New Roman"/>
          <w:i w:val="1"/>
          <w:iCs w:val="1"/>
          <w:sz w:val="24"/>
          <w:szCs w:val="24"/>
          <w:rtl w:val="0"/>
        </w:rPr>
        <w:t xml:space="preserve">Management Decision</w:t>
      </w:r>
      <w:r w:rsidDel="00000000" w:rsidR="00000000" w:rsidRPr="00000000">
        <w:rPr>
          <w:rFonts w:ascii="Times New Roman" w:cs="Times New Roman" w:eastAsia="Times New Roman" w:hAnsi="Times New Roman"/>
          <w:sz w:val="24"/>
          <w:szCs w:val="24"/>
          <w:rtl w:val="0"/>
        </w:rPr>
        <w:t xml:space="preserve">, 61(5), pp. 1274–1297. </w:t>
      </w:r>
      <w:hyperlink r:id="rId27">
        <w:r w:rsidDel="00000000" w:rsidR="00000000" w:rsidRPr="00000000">
          <w:rPr>
            <w:rFonts w:ascii="Times New Roman" w:cs="Times New Roman" w:eastAsia="Times New Roman" w:hAnsi="Times New Roman"/>
            <w:color w:val="1155cc"/>
            <w:sz w:val="24"/>
            <w:szCs w:val="24"/>
            <w:u w:val="single"/>
            <w:rtl w:val="0"/>
          </w:rPr>
          <w:t xml:space="preserve">https://doi.org/10.1108/MD-02-2022-0142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Dragomir, V.D. and Dumitru, M. (2022) ‘Practical solutions for circular business models in the fashion industry’, </w:t>
      </w:r>
      <w:r w:rsidDel="00000000" w:rsidR="00000000" w:rsidRPr="00000000">
        <w:rPr>
          <w:rFonts w:ascii="Times New Roman" w:cs="Times New Roman" w:eastAsia="Times New Roman" w:hAnsi="Times New Roman"/>
          <w:i w:val="1"/>
          <w:iCs w:val="1"/>
          <w:sz w:val="24"/>
          <w:szCs w:val="24"/>
          <w:rtl w:val="0"/>
        </w:rPr>
        <w:t xml:space="preserve">Cleaner Logistics and Supply Chain</w:t>
      </w:r>
      <w:r w:rsidDel="00000000" w:rsidR="00000000" w:rsidRPr="00000000">
        <w:rPr>
          <w:rFonts w:ascii="Times New Roman" w:cs="Times New Roman" w:eastAsia="Times New Roman" w:hAnsi="Times New Roman"/>
          <w:sz w:val="24"/>
          <w:szCs w:val="24"/>
          <w:rtl w:val="0"/>
        </w:rPr>
        <w:t xml:space="preserve">, 4, 100040.</w:t>
      </w:r>
      <w:hyperlink r:id="rId28">
        <w:r w:rsidDel="00000000" w:rsidR="00000000" w:rsidRPr="00000000">
          <w:rPr>
            <w:rFonts w:ascii="Times New Roman" w:cs="Times New Roman" w:eastAsia="Times New Roman" w:hAnsi="Times New Roman"/>
            <w:sz w:val="24"/>
            <w:szCs w:val="24"/>
            <w:u w:val="single"/>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https://doi.org/10.1016/j.clscn.2022.100040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Ellström, D., Holtström, J., Berg, E. and Josefsson, C. (2022) ‘Dynamic capabilities for digital transformation’, </w:t>
      </w:r>
      <w:r w:rsidDel="00000000" w:rsidR="00000000" w:rsidRPr="00000000">
        <w:rPr>
          <w:rFonts w:ascii="Times New Roman" w:cs="Times New Roman" w:eastAsia="Times New Roman" w:hAnsi="Times New Roman"/>
          <w:i w:val="1"/>
          <w:iCs w:val="1"/>
          <w:sz w:val="24"/>
          <w:szCs w:val="24"/>
          <w:rtl w:val="0"/>
        </w:rPr>
        <w:t xml:space="preserve">Journal of Strategy and Management</w:t>
      </w:r>
      <w:r w:rsidDel="00000000" w:rsidR="00000000" w:rsidRPr="00000000">
        <w:rPr>
          <w:rFonts w:ascii="Times New Roman" w:cs="Times New Roman" w:eastAsia="Times New Roman" w:hAnsi="Times New Roman"/>
          <w:sz w:val="24"/>
          <w:szCs w:val="24"/>
          <w:rtl w:val="0"/>
        </w:rPr>
        <w:t xml:space="preserve">, 15(2), pp. 272–286.</w:t>
      </w:r>
      <w:hyperlink r:id="rId30">
        <w:r w:rsidDel="00000000" w:rsidR="00000000" w:rsidRPr="00000000">
          <w:rPr>
            <w:rFonts w:ascii="Times New Roman" w:cs="Times New Roman" w:eastAsia="Times New Roman" w:hAnsi="Times New Roman"/>
            <w:sz w:val="24"/>
            <w:szCs w:val="24"/>
            <w:u w:val="single"/>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http://doi.org/10.1108/JSMA-04-2021-0089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R.M. (2024) </w:t>
      </w:r>
      <w:r w:rsidDel="00000000" w:rsidR="00000000" w:rsidRPr="00000000">
        <w:rPr>
          <w:rFonts w:ascii="Times New Roman" w:cs="Times New Roman" w:eastAsia="Times New Roman" w:hAnsi="Times New Roman"/>
          <w:i w:val="1"/>
          <w:iCs w:val="1"/>
          <w:sz w:val="24"/>
          <w:szCs w:val="24"/>
          <w:rtl w:val="0"/>
        </w:rPr>
        <w:t xml:space="preserve">Contemporary Strategy Analysis</w:t>
      </w:r>
      <w:r w:rsidDel="00000000" w:rsidR="00000000" w:rsidRPr="00000000">
        <w:rPr>
          <w:rFonts w:ascii="Times New Roman" w:cs="Times New Roman" w:eastAsia="Times New Roman" w:hAnsi="Times New Roman"/>
          <w:sz w:val="24"/>
          <w:szCs w:val="24"/>
          <w:rtl w:val="0"/>
        </w:rPr>
        <w:t xml:space="preserve">. 12th edn. Chichester: Wiley.</w:t>
      </w:r>
    </w:p>
    <w:p w:rsidR="00000000" w:rsidDel="00000000" w:rsidP="00000000" w:rsidRDefault="00000000" w:rsidRPr="00000000" w14:paraId="0000011B">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Heim, H. (2022) ‘Digital fashion revolutions: Supply chain transparency, digitalization and the non-disclosure paradox’, </w:t>
      </w:r>
      <w:r w:rsidDel="00000000" w:rsidR="00000000" w:rsidRPr="00000000">
        <w:rPr>
          <w:rFonts w:ascii="Times New Roman" w:cs="Times New Roman" w:eastAsia="Times New Roman" w:hAnsi="Times New Roman"/>
          <w:i w:val="1"/>
          <w:iCs w:val="1"/>
          <w:sz w:val="24"/>
          <w:szCs w:val="24"/>
          <w:rtl w:val="0"/>
        </w:rPr>
        <w:t xml:space="preserve">Fashion Practice</w:t>
      </w:r>
      <w:r w:rsidDel="00000000" w:rsidR="00000000" w:rsidRPr="00000000">
        <w:rPr>
          <w:rFonts w:ascii="Times New Roman" w:cs="Times New Roman" w:eastAsia="Times New Roman" w:hAnsi="Times New Roman"/>
          <w:sz w:val="24"/>
          <w:szCs w:val="24"/>
          <w:rtl w:val="0"/>
        </w:rPr>
        <w:t xml:space="preserve">, 14(3), pp. 329–351.</w:t>
      </w:r>
      <w:hyperlink r:id="rId32">
        <w:r w:rsidDel="00000000" w:rsidR="00000000" w:rsidRPr="00000000">
          <w:rPr>
            <w:rFonts w:ascii="Times New Roman" w:cs="Times New Roman" w:eastAsia="Times New Roman" w:hAnsi="Times New Roman"/>
            <w:sz w:val="24"/>
            <w:szCs w:val="24"/>
            <w:u w:val="single"/>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https://doi.org/10.1080/17569370.2022.2118975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Jacobides, M.G. (2022) ‘How to compete when industries digitize and collide: An ecosystem development framework’, </w:t>
      </w:r>
      <w:r w:rsidDel="00000000" w:rsidR="00000000" w:rsidRPr="00000000">
        <w:rPr>
          <w:rFonts w:ascii="Times New Roman" w:cs="Times New Roman" w:eastAsia="Times New Roman" w:hAnsi="Times New Roman"/>
          <w:i w:val="1"/>
          <w:iCs w:val="1"/>
          <w:sz w:val="24"/>
          <w:szCs w:val="24"/>
          <w:rtl w:val="0"/>
        </w:rPr>
        <w:t xml:space="preserve">California Management Review</w:t>
      </w:r>
      <w:r w:rsidDel="00000000" w:rsidR="00000000" w:rsidRPr="00000000">
        <w:rPr>
          <w:rFonts w:ascii="Times New Roman" w:cs="Times New Roman" w:eastAsia="Times New Roman" w:hAnsi="Times New Roman"/>
          <w:sz w:val="24"/>
          <w:szCs w:val="24"/>
          <w:rtl w:val="0"/>
        </w:rPr>
        <w:t xml:space="preserve">, 64(3), pp. 99–123.</w:t>
      </w:r>
      <w:hyperlink r:id="rId34">
        <w:r w:rsidDel="00000000" w:rsidR="00000000" w:rsidRPr="00000000">
          <w:rPr>
            <w:rFonts w:ascii="Times New Roman" w:cs="Times New Roman" w:eastAsia="Times New Roman" w:hAnsi="Times New Roman"/>
            <w:sz w:val="24"/>
            <w:szCs w:val="24"/>
            <w:u w:val="single"/>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http://doi.org/10.1177/00081256221083352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G, Scholes K, Regner, P, Angwin, D &amp; Whittington R (2023), Exploring Strategy: Text &amp; Cases 13 th Edn.. Pearson Education</w:t>
      </w:r>
    </w:p>
    <w:p w:rsidR="00000000" w:rsidDel="00000000" w:rsidP="00000000" w:rsidRDefault="00000000" w:rsidRPr="00000000" w14:paraId="0000011E">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G., Scholes, K., Regnér, P., Angwin, D. and Whittington, R. (2023) </w:t>
      </w:r>
      <w:r w:rsidDel="00000000" w:rsidR="00000000" w:rsidRPr="00000000">
        <w:rPr>
          <w:rFonts w:ascii="Times New Roman" w:cs="Times New Roman" w:eastAsia="Times New Roman" w:hAnsi="Times New Roman"/>
          <w:i w:val="1"/>
          <w:iCs w:val="1"/>
          <w:sz w:val="24"/>
          <w:szCs w:val="24"/>
          <w:rtl w:val="0"/>
        </w:rPr>
        <w:t xml:space="preserve">Exploring Strategy: Text and Cases</w:t>
      </w:r>
      <w:r w:rsidDel="00000000" w:rsidR="00000000" w:rsidRPr="00000000">
        <w:rPr>
          <w:rFonts w:ascii="Times New Roman" w:cs="Times New Roman" w:eastAsia="Times New Roman" w:hAnsi="Times New Roman"/>
          <w:sz w:val="24"/>
          <w:szCs w:val="24"/>
          <w:rtl w:val="0"/>
        </w:rPr>
        <w:t xml:space="preserve">. 13th edn. Harlow: Pearson.</w:t>
      </w:r>
    </w:p>
    <w:p w:rsidR="00000000" w:rsidDel="00000000" w:rsidP="00000000" w:rsidRDefault="00000000" w:rsidRPr="00000000" w14:paraId="0000011F">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Joy, A. and Zhu, Y. (2022) ‘Digital future of luxury brands: Metaverse, digital fashion, and non-fungible tokens’, </w:t>
      </w:r>
      <w:r w:rsidDel="00000000" w:rsidR="00000000" w:rsidRPr="00000000">
        <w:rPr>
          <w:rFonts w:ascii="Times New Roman" w:cs="Times New Roman" w:eastAsia="Times New Roman" w:hAnsi="Times New Roman"/>
          <w:i w:val="1"/>
          <w:iCs w:val="1"/>
          <w:sz w:val="24"/>
          <w:szCs w:val="24"/>
          <w:rtl w:val="0"/>
        </w:rPr>
        <w:t xml:space="preserve">Strategic Change</w:t>
      </w:r>
      <w:r w:rsidDel="00000000" w:rsidR="00000000" w:rsidRPr="00000000">
        <w:rPr>
          <w:rFonts w:ascii="Times New Roman" w:cs="Times New Roman" w:eastAsia="Times New Roman" w:hAnsi="Times New Roman"/>
          <w:sz w:val="24"/>
          <w:szCs w:val="24"/>
          <w:rtl w:val="0"/>
        </w:rPr>
        <w:t xml:space="preserve">, 31(3), pp. 337–343.</w:t>
      </w:r>
      <w:hyperlink r:id="rId36">
        <w:r w:rsidDel="00000000" w:rsidR="00000000" w:rsidRPr="00000000">
          <w:rPr>
            <w:rFonts w:ascii="Times New Roman" w:cs="Times New Roman" w:eastAsia="Times New Roman" w:hAnsi="Times New Roman"/>
            <w:sz w:val="24"/>
            <w:szCs w:val="24"/>
            <w:u w:val="single"/>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https://doi.org/10.1002/jsc.2502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Kemper, J.A., Bai, X., Zhao, F., Chiew, T.M., Septianto, F. and Seo, Y. (2022) ‘Sharing luxury possessions in the age of digital experience economy: Consumption type and psychological entitlement’, </w:t>
      </w:r>
      <w:r w:rsidDel="00000000" w:rsidR="00000000" w:rsidRPr="00000000">
        <w:rPr>
          <w:rFonts w:ascii="Times New Roman" w:cs="Times New Roman" w:eastAsia="Times New Roman" w:hAnsi="Times New Roman"/>
          <w:i w:val="1"/>
          <w:iCs w:val="1"/>
          <w:sz w:val="24"/>
          <w:szCs w:val="24"/>
          <w:rtl w:val="0"/>
        </w:rPr>
        <w:t xml:space="preserve">Journal of Business Research</w:t>
      </w:r>
      <w:r w:rsidDel="00000000" w:rsidR="00000000" w:rsidRPr="00000000">
        <w:rPr>
          <w:rFonts w:ascii="Times New Roman" w:cs="Times New Roman" w:eastAsia="Times New Roman" w:hAnsi="Times New Roman"/>
          <w:sz w:val="24"/>
          <w:szCs w:val="24"/>
          <w:rtl w:val="0"/>
        </w:rPr>
        <w:t xml:space="preserve">, 142, pp. 875–885.</w:t>
      </w:r>
      <w:hyperlink r:id="rId38">
        <w:r w:rsidDel="00000000" w:rsidR="00000000" w:rsidRPr="00000000">
          <w:rPr>
            <w:rFonts w:ascii="Times New Roman" w:cs="Times New Roman" w:eastAsia="Times New Roman" w:hAnsi="Times New Roman"/>
            <w:sz w:val="24"/>
            <w:szCs w:val="24"/>
            <w:u w:val="single"/>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https://doi.org/10.1016/j.jbusres.2022.01.005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1">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Kopot, C. and Cude, B.J. (2021) ‘Channel depth or consistency? A study on establishing a sustainable omnichannel strategy for fashion department store retailers’,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13(13), 6993.</w:t>
      </w:r>
      <w:hyperlink r:id="rId40">
        <w:r w:rsidDel="00000000" w:rsidR="00000000" w:rsidRPr="00000000">
          <w:rPr>
            <w:rFonts w:ascii="Times New Roman" w:cs="Times New Roman" w:eastAsia="Times New Roman" w:hAnsi="Times New Roman"/>
            <w:sz w:val="24"/>
            <w:szCs w:val="24"/>
            <w:u w:val="single"/>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https://doi.org/10.3390/su13136993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Kumagai, K. (2023) ‘Exploring the role of brand–sustainability–self-congruence on consumers’ evaluation of luxury brands’, </w:t>
      </w:r>
      <w:r w:rsidDel="00000000" w:rsidR="00000000" w:rsidRPr="00000000">
        <w:rPr>
          <w:rFonts w:ascii="Times New Roman" w:cs="Times New Roman" w:eastAsia="Times New Roman" w:hAnsi="Times New Roman"/>
          <w:i w:val="1"/>
          <w:iCs w:val="1"/>
          <w:sz w:val="24"/>
          <w:szCs w:val="24"/>
          <w:rtl w:val="0"/>
        </w:rPr>
        <w:t xml:space="preserve">Asia Pacific Journal of Marketing and Logistics</w:t>
      </w:r>
      <w:r w:rsidDel="00000000" w:rsidR="00000000" w:rsidRPr="00000000">
        <w:rPr>
          <w:rFonts w:ascii="Times New Roman" w:cs="Times New Roman" w:eastAsia="Times New Roman" w:hAnsi="Times New Roman"/>
          <w:sz w:val="24"/>
          <w:szCs w:val="24"/>
          <w:rtl w:val="0"/>
        </w:rPr>
        <w:t xml:space="preserve">, 35(8), pp. 1951–1969. https://doi.org/10.1108/APJML-05-2022-0380.</w:t>
      </w:r>
    </w:p>
    <w:p w:rsidR="00000000" w:rsidDel="00000000" w:rsidP="00000000" w:rsidRDefault="00000000" w:rsidRPr="00000000" w14:paraId="00000123">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A., et al. (2023) ‘Luxury experience and consumer behavior: A literature review’, </w:t>
      </w:r>
      <w:r w:rsidDel="00000000" w:rsidR="00000000" w:rsidRPr="00000000">
        <w:rPr>
          <w:rFonts w:ascii="Times New Roman" w:cs="Times New Roman" w:eastAsia="Times New Roman" w:hAnsi="Times New Roman"/>
          <w:i w:val="1"/>
          <w:iCs w:val="1"/>
          <w:sz w:val="24"/>
          <w:szCs w:val="24"/>
          <w:rtl w:val="0"/>
        </w:rPr>
        <w:t xml:space="preserve">Marketing Intelligence &amp; Planning</w:t>
      </w:r>
      <w:r w:rsidDel="00000000" w:rsidR="00000000" w:rsidRPr="00000000">
        <w:rPr>
          <w:rFonts w:ascii="Times New Roman" w:cs="Times New Roman" w:eastAsia="Times New Roman" w:hAnsi="Times New Roman"/>
          <w:sz w:val="24"/>
          <w:szCs w:val="24"/>
          <w:rtl w:val="0"/>
        </w:rPr>
        <w:t xml:space="preserve">, 41(2), pp. 199–213. https://doi.org/10.1108/MIP-12-2021-0438.</w:t>
      </w:r>
    </w:p>
    <w:p w:rsidR="00000000" w:rsidDel="00000000" w:rsidP="00000000" w:rsidRDefault="00000000" w:rsidRPr="00000000" w14:paraId="00000124">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T., Quintero Rodriguez, C. and Huang, W.-C. (2023) ‘Measuring consumers’ dominant value perceptions to determine their purchase intention of luxury fashion consumption’, </w:t>
      </w:r>
      <w:r w:rsidDel="00000000" w:rsidR="00000000" w:rsidRPr="00000000">
        <w:rPr>
          <w:rFonts w:ascii="Times New Roman" w:cs="Times New Roman" w:eastAsia="Times New Roman" w:hAnsi="Times New Roman"/>
          <w:i w:val="1"/>
          <w:iCs w:val="1"/>
          <w:sz w:val="24"/>
          <w:szCs w:val="24"/>
          <w:rtl w:val="0"/>
        </w:rPr>
        <w:t xml:space="preserve">Cogent Business &amp; Management</w:t>
      </w:r>
      <w:r w:rsidDel="00000000" w:rsidR="00000000" w:rsidRPr="00000000">
        <w:rPr>
          <w:rFonts w:ascii="Times New Roman" w:cs="Times New Roman" w:eastAsia="Times New Roman" w:hAnsi="Times New Roman"/>
          <w:sz w:val="24"/>
          <w:szCs w:val="24"/>
          <w:rtl w:val="0"/>
        </w:rPr>
        <w:t xml:space="preserve">, 10(3), 2272374.</w:t>
      </w:r>
      <w:hyperlink r:id="rId42">
        <w:r w:rsidDel="00000000" w:rsidR="00000000" w:rsidRPr="00000000">
          <w:rPr>
            <w:rFonts w:ascii="Times New Roman" w:cs="Times New Roman" w:eastAsia="Times New Roman" w:hAnsi="Times New Roman"/>
            <w:sz w:val="24"/>
            <w:szCs w:val="24"/>
            <w:u w:val="single"/>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https://doi.org/10.1080/23311975.2023.2272374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5">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 G., Karanasios, S. and Breidbach, C. (2022) ‘Orchestrating the digital transformation of a business ecosystem’, </w:t>
      </w:r>
      <w:r w:rsidDel="00000000" w:rsidR="00000000" w:rsidRPr="00000000">
        <w:rPr>
          <w:rFonts w:ascii="Times New Roman" w:cs="Times New Roman" w:eastAsia="Times New Roman" w:hAnsi="Times New Roman"/>
          <w:i w:val="1"/>
          <w:iCs w:val="1"/>
          <w:sz w:val="24"/>
          <w:szCs w:val="24"/>
          <w:rtl w:val="0"/>
        </w:rPr>
        <w:t xml:space="preserve">Journal of Strategic Information Systems</w:t>
      </w:r>
      <w:r w:rsidDel="00000000" w:rsidR="00000000" w:rsidRPr="00000000">
        <w:rPr>
          <w:rFonts w:ascii="Times New Roman" w:cs="Times New Roman" w:eastAsia="Times New Roman" w:hAnsi="Times New Roman"/>
          <w:sz w:val="24"/>
          <w:szCs w:val="24"/>
          <w:rtl w:val="0"/>
        </w:rPr>
        <w:t xml:space="preserve">, 31(3), 101733.</w:t>
      </w:r>
      <w:hyperlink r:id="rId44">
        <w:r w:rsidDel="00000000" w:rsidR="00000000" w:rsidRPr="00000000">
          <w:rPr>
            <w:rFonts w:ascii="Times New Roman" w:cs="Times New Roman" w:eastAsia="Times New Roman" w:hAnsi="Times New Roman"/>
            <w:sz w:val="24"/>
            <w:szCs w:val="24"/>
            <w:u w:val="single"/>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http://doi.org/10.1016/j.jsis.2022.101733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(2025a) </w:t>
      </w:r>
      <w:r w:rsidDel="00000000" w:rsidR="00000000" w:rsidRPr="00000000">
        <w:rPr>
          <w:rFonts w:ascii="Times New Roman" w:cs="Times New Roman" w:eastAsia="Times New Roman" w:hAnsi="Times New Roman"/>
          <w:i w:val="1"/>
          <w:iCs w:val="1"/>
          <w:sz w:val="24"/>
          <w:szCs w:val="24"/>
          <w:rtl w:val="0"/>
        </w:rPr>
        <w:t xml:space="preserve">The State of Luxury: How to Navigate a Slowdown</w:t>
      </w:r>
      <w:r w:rsidDel="00000000" w:rsidR="00000000" w:rsidRPr="00000000">
        <w:rPr>
          <w:rFonts w:ascii="Times New Roman" w:cs="Times New Roman" w:eastAsia="Times New Roman" w:hAnsi="Times New Roman"/>
          <w:sz w:val="24"/>
          <w:szCs w:val="24"/>
          <w:rtl w:val="0"/>
        </w:rPr>
        <w:t xml:space="preserve">. Available at:</w:t>
      </w:r>
      <w:hyperlink r:id="rId46">
        <w:r w:rsidDel="00000000" w:rsidR="00000000" w:rsidRPr="00000000">
          <w:rPr>
            <w:rFonts w:ascii="Times New Roman" w:cs="Times New Roman" w:eastAsia="Times New Roman" w:hAnsi="Times New Roman"/>
            <w:sz w:val="24"/>
            <w:szCs w:val="24"/>
            <w:u w:val="single"/>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http://www.mckinsey.com/industries/retail/our-insights/state-of-luxury-2025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7">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(2025b) </w:t>
      </w:r>
      <w:r w:rsidDel="00000000" w:rsidR="00000000" w:rsidRPr="00000000">
        <w:rPr>
          <w:rFonts w:ascii="Times New Roman" w:cs="Times New Roman" w:eastAsia="Times New Roman" w:hAnsi="Times New Roman"/>
          <w:i w:val="1"/>
          <w:iCs w:val="1"/>
          <w:sz w:val="24"/>
          <w:szCs w:val="24"/>
          <w:rtl w:val="0"/>
        </w:rPr>
        <w:t xml:space="preserve">The Fashion Industry Faces a World in Flux</w:t>
      </w:r>
      <w:r w:rsidDel="00000000" w:rsidR="00000000" w:rsidRPr="00000000">
        <w:rPr>
          <w:rFonts w:ascii="Times New Roman" w:cs="Times New Roman" w:eastAsia="Times New Roman" w:hAnsi="Times New Roman"/>
          <w:sz w:val="24"/>
          <w:szCs w:val="24"/>
          <w:rtl w:val="0"/>
        </w:rPr>
        <w:t xml:space="preserve">. Available at:</w:t>
      </w:r>
      <w:hyperlink r:id="rId48">
        <w:r w:rsidDel="00000000" w:rsidR="00000000" w:rsidRPr="00000000">
          <w:rPr>
            <w:rFonts w:ascii="Times New Roman" w:cs="Times New Roman" w:eastAsia="Times New Roman" w:hAnsi="Times New Roman"/>
            <w:sz w:val="24"/>
            <w:szCs w:val="24"/>
            <w:u w:val="single"/>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http://www.mckinsey.com/industries/retail/our-insights/the-fashion-industry-faces-a-world-in-flux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8">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(2026) </w:t>
      </w:r>
      <w:r w:rsidDel="00000000" w:rsidR="00000000" w:rsidRPr="00000000">
        <w:rPr>
          <w:rFonts w:ascii="Times New Roman" w:cs="Times New Roman" w:eastAsia="Times New Roman" w:hAnsi="Times New Roman"/>
          <w:i w:val="1"/>
          <w:iCs w:val="1"/>
          <w:sz w:val="24"/>
          <w:szCs w:val="24"/>
          <w:rtl w:val="0"/>
        </w:rPr>
        <w:t xml:space="preserve">When AI Meets Desire: Innovating Human-Centered Luxury Experiences in the Agentic Age</w:t>
      </w:r>
      <w:r w:rsidDel="00000000" w:rsidR="00000000" w:rsidRPr="00000000">
        <w:rPr>
          <w:rFonts w:ascii="Times New Roman" w:cs="Times New Roman" w:eastAsia="Times New Roman" w:hAnsi="Times New Roman"/>
          <w:sz w:val="24"/>
          <w:szCs w:val="24"/>
          <w:rtl w:val="0"/>
        </w:rPr>
        <w:t xml:space="preserve">. Available at:</w:t>
      </w:r>
      <w:hyperlink r:id="rId50">
        <w:r w:rsidDel="00000000" w:rsidR="00000000" w:rsidRPr="00000000">
          <w:rPr>
            <w:rFonts w:ascii="Times New Roman" w:cs="Times New Roman" w:eastAsia="Times New Roman" w:hAnsi="Times New Roman"/>
            <w:sz w:val="24"/>
            <w:szCs w:val="24"/>
            <w:u w:val="single"/>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http://www.mckinsey.com/industries/retail/our-insights/when-ai-meets-desire-innovating-human-centered-luxury-experiences-in-the-agentic-age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9">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Sanz-Lopez, F., Gallego-Losada, R., Montero-Navarro, A. and García-Abajo, E. (2024) ‘Is the digitalisation the future of the luxury industry?’, </w:t>
      </w:r>
      <w:r w:rsidDel="00000000" w:rsidR="00000000" w:rsidRPr="00000000">
        <w:rPr>
          <w:rFonts w:ascii="Times New Roman" w:cs="Times New Roman" w:eastAsia="Times New Roman" w:hAnsi="Times New Roman"/>
          <w:i w:val="1"/>
          <w:iCs w:val="1"/>
          <w:sz w:val="24"/>
          <w:szCs w:val="24"/>
          <w:rtl w:val="0"/>
        </w:rPr>
        <w:t xml:space="preserve">Heliyon</w:t>
      </w:r>
      <w:r w:rsidDel="00000000" w:rsidR="00000000" w:rsidRPr="00000000">
        <w:rPr>
          <w:rFonts w:ascii="Times New Roman" w:cs="Times New Roman" w:eastAsia="Times New Roman" w:hAnsi="Times New Roman"/>
          <w:sz w:val="24"/>
          <w:szCs w:val="24"/>
          <w:rtl w:val="0"/>
        </w:rPr>
        <w:t xml:space="preserve">, 10(21), e40029.</w:t>
      </w:r>
      <w:hyperlink r:id="rId52">
        <w:r w:rsidDel="00000000" w:rsidR="00000000" w:rsidRPr="00000000">
          <w:rPr>
            <w:rFonts w:ascii="Times New Roman" w:cs="Times New Roman" w:eastAsia="Times New Roman" w:hAnsi="Times New Roman"/>
            <w:sz w:val="24"/>
            <w:szCs w:val="24"/>
            <w:u w:val="single"/>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https://doi.org/10.1016/j.heliyon.2024.e40029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A">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Tortora, D., Chierici, R., Farina Briamonte, M. and Tiscini, R. (2021) ‘“I digitize so I exist”. Searching for critical capabilities affecting firms’ digital innovation’, </w:t>
      </w:r>
      <w:r w:rsidDel="00000000" w:rsidR="00000000" w:rsidRPr="00000000">
        <w:rPr>
          <w:rFonts w:ascii="Times New Roman" w:cs="Times New Roman" w:eastAsia="Times New Roman" w:hAnsi="Times New Roman"/>
          <w:i w:val="1"/>
          <w:iCs w:val="1"/>
          <w:sz w:val="24"/>
          <w:szCs w:val="24"/>
          <w:rtl w:val="0"/>
        </w:rPr>
        <w:t xml:space="preserve">Journal of Business Research</w:t>
      </w:r>
      <w:r w:rsidDel="00000000" w:rsidR="00000000" w:rsidRPr="00000000">
        <w:rPr>
          <w:rFonts w:ascii="Times New Roman" w:cs="Times New Roman" w:eastAsia="Times New Roman" w:hAnsi="Times New Roman"/>
          <w:sz w:val="24"/>
          <w:szCs w:val="24"/>
          <w:rtl w:val="0"/>
        </w:rPr>
        <w:t xml:space="preserve">, 129, pp. 193–204.</w:t>
      </w:r>
      <w:hyperlink r:id="rId54">
        <w:r w:rsidDel="00000000" w:rsidR="00000000" w:rsidRPr="00000000">
          <w:rPr>
            <w:rFonts w:ascii="Times New Roman" w:cs="Times New Roman" w:eastAsia="Times New Roman" w:hAnsi="Times New Roman"/>
            <w:sz w:val="24"/>
            <w:szCs w:val="24"/>
            <w:u w:val="single"/>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http://doi.org/10.1016/j.jbusres.2021.02.048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 (2022) ‘A conceptual framework of contemporary luxury consumption’, </w:t>
      </w:r>
      <w:r w:rsidDel="00000000" w:rsidR="00000000" w:rsidRPr="00000000">
        <w:rPr>
          <w:rFonts w:ascii="Times New Roman" w:cs="Times New Roman" w:eastAsia="Times New Roman" w:hAnsi="Times New Roman"/>
          <w:i w:val="1"/>
          <w:iCs w:val="1"/>
          <w:sz w:val="24"/>
          <w:szCs w:val="24"/>
          <w:rtl w:val="0"/>
        </w:rPr>
        <w:t xml:space="preserve">International Journal of Research in Marketing</w:t>
      </w:r>
      <w:r w:rsidDel="00000000" w:rsidR="00000000" w:rsidRPr="00000000">
        <w:rPr>
          <w:rFonts w:ascii="Times New Roman" w:cs="Times New Roman" w:eastAsia="Times New Roman" w:hAnsi="Times New Roman"/>
          <w:sz w:val="24"/>
          <w:szCs w:val="24"/>
          <w:rtl w:val="0"/>
        </w:rPr>
        <w:t xml:space="preserve">, 39(3), pp. 788–803.</w:t>
      </w:r>
      <w:hyperlink r:id="rId56">
        <w:r w:rsidDel="00000000" w:rsidR="00000000" w:rsidRPr="00000000">
          <w:rPr>
            <w:rFonts w:ascii="Times New Roman" w:cs="Times New Roman" w:eastAsia="Times New Roman" w:hAnsi="Times New Roman"/>
            <w:sz w:val="24"/>
            <w:szCs w:val="24"/>
            <w:u w:val="single"/>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https://doi.org/10.1016/j.ijresmar.2021.10.010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C">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Yin, W. and Ran, W. (2022) ‘Supply chain diversification, digital transformation, and supply chain resilience: Configuration analysis based on fsQCA’, </w:t>
      </w:r>
      <w:r w:rsidDel="00000000" w:rsidR="00000000" w:rsidRPr="00000000">
        <w:rPr>
          <w:rFonts w:ascii="Times New Roman" w:cs="Times New Roman" w:eastAsia="Times New Roman" w:hAnsi="Times New Roman"/>
          <w:i w:val="1"/>
          <w:iCs w:val="1"/>
          <w:sz w:val="24"/>
          <w:szCs w:val="24"/>
          <w:rtl w:val="0"/>
        </w:rPr>
        <w:t xml:space="preserve">Sustainability</w:t>
      </w:r>
      <w:r w:rsidDel="00000000" w:rsidR="00000000" w:rsidRPr="00000000">
        <w:rPr>
          <w:rFonts w:ascii="Times New Roman" w:cs="Times New Roman" w:eastAsia="Times New Roman" w:hAnsi="Times New Roman"/>
          <w:sz w:val="24"/>
          <w:szCs w:val="24"/>
          <w:rtl w:val="0"/>
        </w:rPr>
        <w:t xml:space="preserve">, 14(13), 7690.</w:t>
      </w:r>
      <w:hyperlink r:id="rId58">
        <w:r w:rsidDel="00000000" w:rsidR="00000000" w:rsidRPr="00000000">
          <w:rPr>
            <w:rFonts w:ascii="Times New Roman" w:cs="Times New Roman" w:eastAsia="Times New Roman" w:hAnsi="Times New Roman"/>
            <w:sz w:val="24"/>
            <w:szCs w:val="24"/>
            <w:u w:val="single"/>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https://doi.org/10.3390/su14137690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 T. and Aw, E.C.-X. (2023) ‘Social media marketing for luxury brands: Parasocial interactions and empowerment for enhanced loyalty and willingness to pay a premium’, </w:t>
      </w:r>
      <w:r w:rsidDel="00000000" w:rsidR="00000000" w:rsidRPr="00000000">
        <w:rPr>
          <w:rFonts w:ascii="Times New Roman" w:cs="Times New Roman" w:eastAsia="Times New Roman" w:hAnsi="Times New Roman"/>
          <w:i w:val="1"/>
          <w:iCs w:val="1"/>
          <w:sz w:val="24"/>
          <w:szCs w:val="24"/>
          <w:rtl w:val="0"/>
        </w:rPr>
        <w:t xml:space="preserve">Marketing Intelligence &amp; Planning</w:t>
      </w:r>
      <w:r w:rsidDel="00000000" w:rsidR="00000000" w:rsidRPr="00000000">
        <w:rPr>
          <w:rFonts w:ascii="Times New Roman" w:cs="Times New Roman" w:eastAsia="Times New Roman" w:hAnsi="Times New Roman"/>
          <w:sz w:val="24"/>
          <w:szCs w:val="24"/>
          <w:rtl w:val="0"/>
        </w:rPr>
        <w:t xml:space="preserve">, 41(8), pp. 1138–1161.</w:t>
      </w:r>
      <w:hyperlink r:id="rId60">
        <w:r w:rsidDel="00000000" w:rsidR="00000000" w:rsidRPr="00000000">
          <w:rPr>
            <w:rFonts w:ascii="Times New Roman" w:cs="Times New Roman" w:eastAsia="Times New Roman" w:hAnsi="Times New Roman"/>
            <w:sz w:val="24"/>
            <w:szCs w:val="24"/>
            <w:u w:val="single"/>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https://doi.org/10.1108/MIP-05-2023-0192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E">
      <w:pPr>
        <w:pageBreakBefore w:val="0"/>
        <w:spacing w:after="120" w:before="12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Zhao, L., Peng, J. and Yu, S. (2023) ‘Sustainable luxury and consumer purchase intention: A systematic literature review’, </w:t>
      </w:r>
      <w:r w:rsidDel="00000000" w:rsidR="00000000" w:rsidRPr="00000000">
        <w:rPr>
          <w:rFonts w:ascii="Times New Roman" w:cs="Times New Roman" w:eastAsia="Times New Roman" w:hAnsi="Times New Roman"/>
          <w:i w:val="1"/>
          <w:iCs w:val="1"/>
          <w:sz w:val="24"/>
          <w:szCs w:val="24"/>
          <w:rtl w:val="0"/>
        </w:rPr>
        <w:t xml:space="preserve">SAGE Open</w:t>
      </w:r>
      <w:r w:rsidDel="00000000" w:rsidR="00000000" w:rsidRPr="00000000">
        <w:rPr>
          <w:rFonts w:ascii="Times New Roman" w:cs="Times New Roman" w:eastAsia="Times New Roman" w:hAnsi="Times New Roman"/>
          <w:sz w:val="24"/>
          <w:szCs w:val="24"/>
          <w:rtl w:val="0"/>
        </w:rPr>
        <w:t xml:space="preserve">, 13(4).</w:t>
      </w:r>
      <w:hyperlink r:id="rId62">
        <w:r w:rsidDel="00000000" w:rsidR="00000000" w:rsidRPr="00000000">
          <w:rPr>
            <w:rFonts w:ascii="Times New Roman" w:cs="Times New Roman" w:eastAsia="Times New Roman" w:hAnsi="Times New Roman"/>
            <w:sz w:val="24"/>
            <w:szCs w:val="24"/>
            <w:u w:val="single"/>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https://doi.org/10.1177/21582440231216285</w:t>
        </w:r>
      </w:hyperlink>
      <w:r w:rsidDel="00000000" w:rsidR="00000000" w:rsidRPr="00000000">
        <w:rPr>
          <w:rtl w:val="0"/>
        </w:rPr>
      </w:r>
    </w:p>
    <w:p w:rsidR="00000000" w:rsidDel="00000000" w:rsidP="00000000" w:rsidRDefault="00000000" w:rsidRPr="00000000" w14:paraId="0000012F">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pageBreakBefore w:val="0"/>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64" w:type="default"/>
      <w:footerReference r:id="rId6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 </w:t>
    </w:r>
    <w:r w:rsidDel="00000000" w:rsidR="00000000" w:rsidRPr="00000000">
      <w:rPr>
        <w:rFonts w:ascii="Times New Roman" w:cs="Times New Roman" w:eastAsia="Times New Roman" w:hAnsi="Times New Roman"/>
        <w:b w:val="1"/>
        <w:bCs w:val="1"/>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jc w:val="right"/>
      <w:rPr/>
    </w:pPr>
    <w:r w:rsidDel="00000000" w:rsidR="00000000" w:rsidRPr="00000000">
      <w:rPr/>
      <w:drawing>
        <wp:inline distB="114300" distT="114300" distL="114300" distR="114300">
          <wp:extent cx="2179312" cy="82398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79312" cy="8239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paragraph" w:styleId="10">
    <w:name w:val="annotation text"/>
    <w:uiPriority w:val="0"/>
    <w:pPr>
      <w:spacing w:line="276" w:lineRule="auto"/>
      <w:jc w:val="left"/>
    </w:pPr>
    <w:rPr>
      <w:rFonts w:ascii="Arial" w:cs="Arial" w:eastAsia="Arial" w:hAnsi="Arial"/>
      <w:sz w:val="22"/>
      <w:szCs w:val="22"/>
      <w:lang w:val="zh-CN"/>
    </w:rPr>
  </w:style>
  <w:style w:type="table" w:styleId="13" w:customStyle="1">
    <w:name w:val="TableNormal"/>
    <w:uiPriority w:val="0"/>
    <w:tblPr>
      <w:tblCellMar>
        <w:top w:w="100.0" w:type="dxa"/>
        <w:left w:w="100.0" w:type="dxa"/>
        <w:bottom w:w="100.0" w:type="dxa"/>
        <w:right w:w="100.0" w:type="dxa"/>
      </w:tblCellMar>
    </w:tblPr>
  </w:style>
  <w:style w:type="table" w:styleId="14" w:customStyle="1">
    <w:name w:val="_Style 10"/>
    <w:basedOn w:val="13"/>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5" w:customStyle="1">
    <w:name w:val="_Style 11"/>
    <w:basedOn w:val="13"/>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6" w:customStyle="1">
    <w:name w:val="_Style 12"/>
    <w:basedOn w:val="13"/>
    <w:uiPriority w:val="0"/>
  </w:style>
  <w:style w:type="table" w:styleId="17" w:customStyle="1">
    <w:name w:val="_Style 13"/>
    <w:basedOn w:val="13"/>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18" w:customStyle="1">
    <w:name w:val="_Style 18"/>
    <w:basedOn w:val="13"/>
    <w:uiPriority w:val="0"/>
  </w:style>
  <w:style w:type="table" w:styleId="19" w:customStyle="1">
    <w:name w:val="_Style 19"/>
    <w:basedOn w:val="13"/>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styleId="20" w:customStyle="1">
    <w:name w:val="_Style 20"/>
    <w:basedOn w:val="13"/>
    <w:uiPriority w:val="0"/>
  </w:style>
  <w:style w:type="table" w:styleId="21" w:customStyle="1">
    <w:name w:val="_Style 21"/>
    <w:basedOn w:val="13"/>
    <w:uiPriority w:val="0"/>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90/su13136993?utm_source=chatgpt.com" TargetMode="External"/><Relationship Id="rId42" Type="http://schemas.openxmlformats.org/officeDocument/2006/relationships/hyperlink" Target="https://doi.org/10.1080/23311975.2023.2272374?utm_source=chatgpt.com" TargetMode="External"/><Relationship Id="rId41" Type="http://schemas.openxmlformats.org/officeDocument/2006/relationships/hyperlink" Target="https://doi.org/10.3390/su13136993?utm_source=chatgpt.com" TargetMode="External"/><Relationship Id="rId44" Type="http://schemas.openxmlformats.org/officeDocument/2006/relationships/hyperlink" Target="http://doi.org/10.1016/j.jsis.2022.101733" TargetMode="External"/><Relationship Id="rId43" Type="http://schemas.openxmlformats.org/officeDocument/2006/relationships/hyperlink" Target="https://doi.org/10.1080/23311975.2023.2272374?utm_source=chatgpt.com" TargetMode="External"/><Relationship Id="rId46" Type="http://schemas.openxmlformats.org/officeDocument/2006/relationships/hyperlink" Target="http://www.mckinsey.com/industries/retail/our-insights/state-of-luxury-2025" TargetMode="External"/><Relationship Id="rId45" Type="http://schemas.openxmlformats.org/officeDocument/2006/relationships/hyperlink" Target="http://doi.org/10.1016/j.jsis.2022.1017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8/JFMM-10-2023-0259?utm_source=chatgpt.com" TargetMode="External"/><Relationship Id="rId48" Type="http://schemas.openxmlformats.org/officeDocument/2006/relationships/hyperlink" Target="http://www.mckinsey.com/industries/retail/our-insights/the-fashion-industry-faces-a-world-in-flux" TargetMode="External"/><Relationship Id="rId47" Type="http://schemas.openxmlformats.org/officeDocument/2006/relationships/hyperlink" Target="http://www.mckinsey.com/industries/retail/our-insights/state-of-luxury-2025" TargetMode="External"/><Relationship Id="rId49" Type="http://schemas.openxmlformats.org/officeDocument/2006/relationships/hyperlink" Target="http://www.mckinsey.com/industries/retail/our-insights/the-fashion-industry-faces-a-world-in-flu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oi.org/10.1108/JFMM-10-2023-0259?utm_source=chatgpt.com" TargetMode="External"/><Relationship Id="rId31" Type="http://schemas.openxmlformats.org/officeDocument/2006/relationships/hyperlink" Target="http://doi.org/10.1108/JSMA-04-2021-0089" TargetMode="External"/><Relationship Id="rId30" Type="http://schemas.openxmlformats.org/officeDocument/2006/relationships/hyperlink" Target="http://doi.org/10.1108/JSMA-04-2021-0089" TargetMode="External"/><Relationship Id="rId33" Type="http://schemas.openxmlformats.org/officeDocument/2006/relationships/hyperlink" Target="https://doi.org/10.1080/17569370.2022.2118975?utm_source=chatgpt.com" TargetMode="External"/><Relationship Id="rId32" Type="http://schemas.openxmlformats.org/officeDocument/2006/relationships/hyperlink" Target="https://doi.org/10.1080/17569370.2022.2118975?utm_source=chatgpt.com" TargetMode="External"/><Relationship Id="rId35" Type="http://schemas.openxmlformats.org/officeDocument/2006/relationships/hyperlink" Target="http://doi.org/10.1177/00081256221083352" TargetMode="External"/><Relationship Id="rId34" Type="http://schemas.openxmlformats.org/officeDocument/2006/relationships/hyperlink" Target="http://doi.org/10.1177/00081256221083352" TargetMode="External"/><Relationship Id="rId37" Type="http://schemas.openxmlformats.org/officeDocument/2006/relationships/hyperlink" Target="https://doi.org/10.1002/jsc.2502" TargetMode="External"/><Relationship Id="rId36" Type="http://schemas.openxmlformats.org/officeDocument/2006/relationships/hyperlink" Target="https://doi.org/10.1002/jsc.2502" TargetMode="External"/><Relationship Id="rId39" Type="http://schemas.openxmlformats.org/officeDocument/2006/relationships/hyperlink" Target="https://doi.org/10.1016/j.jbusres.2022.01.005" TargetMode="External"/><Relationship Id="rId38" Type="http://schemas.openxmlformats.org/officeDocument/2006/relationships/hyperlink" Target="https://doi.org/10.1016/j.jbusres.2022.01.005" TargetMode="External"/><Relationship Id="rId62" Type="http://schemas.openxmlformats.org/officeDocument/2006/relationships/hyperlink" Target="https://doi.org/10.1177/21582440231216285" TargetMode="External"/><Relationship Id="rId61" Type="http://schemas.openxmlformats.org/officeDocument/2006/relationships/hyperlink" Target="https://doi.org/10.1108/MIP-05-2023-0192" TargetMode="External"/><Relationship Id="rId20" Type="http://schemas.openxmlformats.org/officeDocument/2006/relationships/hyperlink" Target="http://www.burberryplc.com/company/strategy" TargetMode="External"/><Relationship Id="rId64" Type="http://schemas.openxmlformats.org/officeDocument/2006/relationships/header" Target="header1.xml"/><Relationship Id="rId63" Type="http://schemas.openxmlformats.org/officeDocument/2006/relationships/hyperlink" Target="https://doi.org/10.1177/21582440231216285" TargetMode="External"/><Relationship Id="rId22" Type="http://schemas.openxmlformats.org/officeDocument/2006/relationships/hyperlink" Target="https://www.burberryplc.com/news/financial/2026/preliminary-results-for-52-weeks-ended-28-march-2026" TargetMode="External"/><Relationship Id="rId21" Type="http://schemas.openxmlformats.org/officeDocument/2006/relationships/hyperlink" Target="http://www.burberryplc.com/company/strategy" TargetMode="External"/><Relationship Id="rId65" Type="http://schemas.openxmlformats.org/officeDocument/2006/relationships/footer" Target="footer1.xml"/><Relationship Id="rId24" Type="http://schemas.openxmlformats.org/officeDocument/2006/relationships/hyperlink" Target="https://doi.org/10.1111/ijmr.12271?utm_source=chatgpt.com" TargetMode="External"/><Relationship Id="rId23" Type="http://schemas.openxmlformats.org/officeDocument/2006/relationships/hyperlink" Target="https://doi.org/10.1111/ijmr.12271?utm_source=chatgpt.com" TargetMode="External"/><Relationship Id="rId60" Type="http://schemas.openxmlformats.org/officeDocument/2006/relationships/hyperlink" Target="https://doi.org/10.1108/MIP-05-2023-0192" TargetMode="External"/><Relationship Id="rId26" Type="http://schemas.openxmlformats.org/officeDocument/2006/relationships/hyperlink" Target="https://doi.org/10.1080/15487733.2023.2220592?utm_source=chatgpt.com" TargetMode="External"/><Relationship Id="rId25" Type="http://schemas.openxmlformats.org/officeDocument/2006/relationships/hyperlink" Target="https://doi.org/10.1080/15487733.2023.2220592?utm_source=chatgpt.com" TargetMode="External"/><Relationship Id="rId28" Type="http://schemas.openxmlformats.org/officeDocument/2006/relationships/hyperlink" Target="https://doi.org/10.1016/j.clscn.2022.100040" TargetMode="External"/><Relationship Id="rId27" Type="http://schemas.openxmlformats.org/officeDocument/2006/relationships/hyperlink" Target="https://doi.org/10.1108/MD-02-2022-0142" TargetMode="External"/><Relationship Id="rId29" Type="http://schemas.openxmlformats.org/officeDocument/2006/relationships/hyperlink" Target="https://doi.org/10.1016/j.clscn.2022.100040" TargetMode="External"/><Relationship Id="rId51" Type="http://schemas.openxmlformats.org/officeDocument/2006/relationships/hyperlink" Target="http://www.mckinsey.com/industries/retail/our-insights/when-ai-meets-desire-innovating-human-centered-luxury-experiences-in-the-agentic-age" TargetMode="External"/><Relationship Id="rId50" Type="http://schemas.openxmlformats.org/officeDocument/2006/relationships/hyperlink" Target="http://www.mckinsey.com/industries/retail/our-insights/when-ai-meets-desire-innovating-human-centered-luxury-experiences-in-the-agentic-age" TargetMode="External"/><Relationship Id="rId53" Type="http://schemas.openxmlformats.org/officeDocument/2006/relationships/hyperlink" Target="https://doi.org/10.1016/j.heliyon.2024.e40029?utm_source=chatgpt.com" TargetMode="External"/><Relationship Id="rId52" Type="http://schemas.openxmlformats.org/officeDocument/2006/relationships/hyperlink" Target="https://doi.org/10.1016/j.heliyon.2024.e40029?utm_source=chatgpt.com" TargetMode="External"/><Relationship Id="rId11" Type="http://schemas.openxmlformats.org/officeDocument/2006/relationships/hyperlink" Target="http://www.bain.com/insights/finding-a-new-longevity-for-luxury/" TargetMode="External"/><Relationship Id="rId55" Type="http://schemas.openxmlformats.org/officeDocument/2006/relationships/hyperlink" Target="http://doi.org/10.1016/j.jbusres.2021.02.048" TargetMode="External"/><Relationship Id="rId10" Type="http://schemas.openxmlformats.org/officeDocument/2006/relationships/hyperlink" Target="http://www.bain.com/insights/finding-a-new-longevity-for-luxury/" TargetMode="External"/><Relationship Id="rId54" Type="http://schemas.openxmlformats.org/officeDocument/2006/relationships/hyperlink" Target="http://doi.org/10.1016/j.jbusres.2021.02.048" TargetMode="External"/><Relationship Id="rId13" Type="http://schemas.openxmlformats.org/officeDocument/2006/relationships/hyperlink" Target="http://www.bain.com/about/media-center/press-releases/2026/global-luxury-stabilizes-amid-compounding-disruptions-as-brands-race-to-amplify-meaning-and-rebuild-relevance/" TargetMode="External"/><Relationship Id="rId57" Type="http://schemas.openxmlformats.org/officeDocument/2006/relationships/hyperlink" Target="https://doi.org/10.1016/j.ijresmar.2021.10.010" TargetMode="External"/><Relationship Id="rId12" Type="http://schemas.openxmlformats.org/officeDocument/2006/relationships/hyperlink" Target="http://www.bain.com/about/media-center/press-releases/2026/global-luxury-stabilizes-amid-compounding-disruptions-as-brands-race-to-amplify-meaning-and-rebuild-relevance/" TargetMode="External"/><Relationship Id="rId56" Type="http://schemas.openxmlformats.org/officeDocument/2006/relationships/hyperlink" Target="https://doi.org/10.1016/j.ijresmar.2021.10.010" TargetMode="External"/><Relationship Id="rId15" Type="http://schemas.openxmlformats.org/officeDocument/2006/relationships/hyperlink" Target="https://doi.org/10.1007/s43039-023-00081-4?utm_source=chatgpt.com" TargetMode="External"/><Relationship Id="rId59" Type="http://schemas.openxmlformats.org/officeDocument/2006/relationships/hyperlink" Target="https://doi.org/10.3390/su14137690?utm_source=chatgpt.com" TargetMode="External"/><Relationship Id="rId14" Type="http://schemas.openxmlformats.org/officeDocument/2006/relationships/hyperlink" Target="https://doi.org/10.1007/s43039-023-00081-4?utm_source=chatgpt.com" TargetMode="External"/><Relationship Id="rId58" Type="http://schemas.openxmlformats.org/officeDocument/2006/relationships/hyperlink" Target="https://doi.org/10.3390/su14137690?utm_source=chatgpt.com" TargetMode="External"/><Relationship Id="rId17" Type="http://schemas.openxmlformats.org/officeDocument/2006/relationships/hyperlink" Target="https://doi.org/10.1016/j.jclepro.2021.126245?utm_source=chatgpt.com" TargetMode="External"/><Relationship Id="rId16" Type="http://schemas.openxmlformats.org/officeDocument/2006/relationships/hyperlink" Target="https://doi.org/10.1016/j.jclepro.2021.126245?utm_source=chatgpt.com" TargetMode="External"/><Relationship Id="rId19" Type="http://schemas.openxmlformats.org/officeDocument/2006/relationships/hyperlink" Target="http://www.burberryplc.com/investors/annual-report-25-26" TargetMode="External"/><Relationship Id="rId18" Type="http://schemas.openxmlformats.org/officeDocument/2006/relationships/hyperlink" Target="https://www.burberryplc.com/content/dam/burberryplc/corporate/oar/oar-2024-2025/annual-report-2024-2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KfrWzWODh6EYYcbxAN2Ivchi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2026-09-12T06:29:00Z</dcterms:created>
  <dc:creator>fateh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199801863948492C93264F4240DB54D3_12</vt:lpwstr>
  </property>
</Properties>
</file>