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9469DA" w14:textId="17FF628D" w:rsidR="00291FEF" w:rsidRDefault="007F7DC6" w:rsidP="00B04CE5">
      <w:pPr>
        <w:jc w:val="center"/>
        <w:rPr>
          <w:b/>
          <w:bCs/>
          <w:sz w:val="50"/>
          <w:szCs w:val="50"/>
        </w:rPr>
      </w:pPr>
      <w:r>
        <w:rPr>
          <w:b/>
          <w:bCs/>
          <w:sz w:val="50"/>
          <w:szCs w:val="50"/>
        </w:rPr>
        <w:t xml:space="preserve"> </w:t>
      </w:r>
    </w:p>
    <w:p w14:paraId="3B74864D" w14:textId="005111F7" w:rsidR="00B04CE5" w:rsidRPr="00B04CE5" w:rsidRDefault="007F7DC6" w:rsidP="00B04CE5">
      <w:pPr>
        <w:jc w:val="center"/>
        <w:rPr>
          <w:bCs/>
          <w:sz w:val="50"/>
          <w:szCs w:val="50"/>
        </w:rPr>
      </w:pPr>
      <w:r w:rsidRPr="00B04CE5">
        <w:rPr>
          <w:bCs/>
          <w:sz w:val="50"/>
          <w:szCs w:val="50"/>
        </w:rPr>
        <w:t>PROJECT</w:t>
      </w:r>
    </w:p>
    <w:p w14:paraId="5B01E5B3" w14:textId="23EDFC3B" w:rsidR="00291FEF" w:rsidRDefault="007F7DC6" w:rsidP="00B04CE5">
      <w:pPr>
        <w:jc w:val="center"/>
      </w:pPr>
      <w:r>
        <w:t xml:space="preserve">Module: </w:t>
      </w:r>
      <w:r w:rsidRPr="007F7DC6">
        <w:t>MS7UK27O</w:t>
      </w:r>
    </w:p>
    <w:p w14:paraId="412AE9FA" w14:textId="77777777" w:rsidR="00B04CE5" w:rsidRDefault="00B04CE5" w:rsidP="00B04CE5">
      <w:pPr>
        <w:jc w:val="center"/>
      </w:pPr>
    </w:p>
    <w:p w14:paraId="50B6C4BD" w14:textId="77777777" w:rsidR="007F7DC6" w:rsidRDefault="007F7DC6" w:rsidP="007F7DC6">
      <w:pPr>
        <w:jc w:val="center"/>
        <w:rPr>
          <w:sz w:val="50"/>
          <w:szCs w:val="50"/>
        </w:rPr>
      </w:pPr>
      <w:bookmarkStart w:id="0" w:name="_heading=h.y63gvuppm15t" w:colFirst="0" w:colLast="0"/>
      <w:bookmarkEnd w:id="0"/>
      <w:r>
        <w:rPr>
          <w:sz w:val="50"/>
          <w:szCs w:val="50"/>
        </w:rPr>
        <w:t>“The Impact of Telehealth and E-Health on the Future of Pharma Marketing”</w:t>
      </w:r>
    </w:p>
    <w:p w14:paraId="07AD2209" w14:textId="77777777" w:rsidR="00B04CE5" w:rsidRDefault="00B04CE5" w:rsidP="007F7DC6">
      <w:pPr>
        <w:jc w:val="center"/>
        <w:rPr>
          <w:sz w:val="50"/>
          <w:szCs w:val="50"/>
        </w:rPr>
      </w:pPr>
    </w:p>
    <w:p w14:paraId="571D9FE1" w14:textId="2D1B5E7E" w:rsidR="00B04CE5" w:rsidRDefault="00B04CE5" w:rsidP="00B04CE5">
      <w:pPr>
        <w:jc w:val="center"/>
      </w:pPr>
      <w:r w:rsidRPr="00B04CE5">
        <w:t>A RESEARCH ON THE FUTURE OF PHARMACEUTICAL MARKETING STRATEGIES IN RELATION TO THE USE OF TELEH</w:t>
      </w:r>
      <w:r w:rsidR="00DD3D22">
        <w:t>EALTH AND E-HEALTH TECHNOLOGIES</w:t>
      </w:r>
    </w:p>
    <w:p w14:paraId="2112D1B1" w14:textId="77777777" w:rsidR="007F7DC6" w:rsidRDefault="007F7DC6" w:rsidP="007F7DC6">
      <w:pPr>
        <w:jc w:val="center"/>
        <w:rPr>
          <w:sz w:val="50"/>
          <w:szCs w:val="50"/>
        </w:rPr>
      </w:pPr>
    </w:p>
    <w:p w14:paraId="38DE4347" w14:textId="77777777" w:rsidR="007F7DC6" w:rsidRDefault="007F7DC6" w:rsidP="00B04CE5">
      <w:pPr>
        <w:jc w:val="center"/>
      </w:pPr>
      <w:r w:rsidRPr="00B04CE5">
        <w:t>Student Name:</w:t>
      </w:r>
      <w:r>
        <w:t xml:space="preserve"> Loredana Vasile</w:t>
      </w:r>
    </w:p>
    <w:p w14:paraId="7A709FF2" w14:textId="77777777" w:rsidR="007F7DC6" w:rsidRDefault="007F7DC6" w:rsidP="00B04CE5">
      <w:pPr>
        <w:jc w:val="center"/>
      </w:pPr>
      <w:r>
        <w:t>Student UKCBC ID: 1524525</w:t>
      </w:r>
    </w:p>
    <w:p w14:paraId="360F8DF0" w14:textId="4F933D2C" w:rsidR="007F7DC6" w:rsidRDefault="007F7DC6" w:rsidP="00B04CE5">
      <w:pPr>
        <w:jc w:val="center"/>
      </w:pPr>
      <w:r>
        <w:t>Student UWL ID:</w:t>
      </w:r>
    </w:p>
    <w:p w14:paraId="0B26FBC7" w14:textId="59DF6E92" w:rsidR="00291FEF" w:rsidRPr="007F7DC6" w:rsidRDefault="007F7DC6" w:rsidP="00B04CE5">
      <w:pPr>
        <w:jc w:val="center"/>
      </w:pPr>
      <w:r>
        <w:t xml:space="preserve">Supervisor Name: </w:t>
      </w:r>
      <w:r>
        <w:br w:type="page"/>
      </w:r>
    </w:p>
    <w:p w14:paraId="34EFB1AA" w14:textId="1F8E3EC9" w:rsidR="00B04CE5" w:rsidRPr="00B04CE5" w:rsidRDefault="00B04CE5" w:rsidP="00B04CE5">
      <w:pPr>
        <w:jc w:val="center"/>
        <w:rPr>
          <w:b/>
          <w:color w:val="FF0000"/>
        </w:rPr>
      </w:pPr>
      <w:r w:rsidRPr="00B04CE5">
        <w:rPr>
          <w:b/>
          <w:color w:val="FF0000"/>
        </w:rPr>
        <w:lastRenderedPageBreak/>
        <w:t>Executive Summary</w:t>
      </w:r>
    </w:p>
    <w:p w14:paraId="75C8C818" w14:textId="24D1ADB3" w:rsidR="00B04CE5" w:rsidRDefault="00B04CE5" w:rsidP="00B04CE5">
      <w:r w:rsidRPr="00B04CE5">
        <w:rPr>
          <w:color w:val="FF0000"/>
        </w:rPr>
        <w:t>In this study, the influence of telehealth and e-health on the marketing of pharmaceutical products and why digital transformation may be meaningful to the future of the patient-healthcare interaction are described. There are three areas of interest presented in the study. Firstly, teleconsultation and the Internet enhance reach, contact, patient interaction, and personalised care, despite digital illiteracy and a lack of personal communication as issues. Second, segmentation will depend on privacy, consent, cybersecurity and transparency, and electronic health records, mobile apps, telehealth systems and artificial intelligence, which will be the foundation of segmentation, predictive analytics and targeted marketing. Thirdly, success demands organisational readiness, staff potential, online framework and conformity to relevant legislation. Pharmaceutical organisations incorporate digital and conventional communication, promote health-data governance and cybersecurity, provide staff training, perform regular reviews of digital activities, and implement patient-centred, ethical, sustainable and compliant practices.</w:t>
      </w:r>
      <w:r>
        <w:br w:type="page"/>
      </w:r>
    </w:p>
    <w:p w14:paraId="7195BAD6" w14:textId="64D27CC8" w:rsidR="00291FEF" w:rsidRDefault="007F7DC6">
      <w:pPr>
        <w:keepNext/>
        <w:keepLines/>
        <w:pBdr>
          <w:top w:val="nil"/>
          <w:left w:val="nil"/>
          <w:bottom w:val="nil"/>
          <w:right w:val="nil"/>
          <w:between w:val="nil"/>
        </w:pBdr>
        <w:spacing w:before="240" w:after="0" w:line="259" w:lineRule="auto"/>
        <w:jc w:val="center"/>
        <w:rPr>
          <w:b/>
          <w:bCs/>
          <w:color w:val="000000"/>
          <w:sz w:val="32"/>
          <w:szCs w:val="32"/>
        </w:rPr>
      </w:pPr>
      <w:r>
        <w:rPr>
          <w:b/>
          <w:bCs/>
          <w:color w:val="000000"/>
          <w:sz w:val="32"/>
          <w:szCs w:val="32"/>
        </w:rPr>
        <w:lastRenderedPageBreak/>
        <w:t>Table of Contents</w:t>
      </w:r>
      <w:bookmarkStart w:id="1" w:name="_GoBack"/>
      <w:bookmarkEnd w:id="1"/>
    </w:p>
    <w:sdt>
      <w:sdtPr>
        <w:id w:val="410906405"/>
        <w:docPartObj>
          <w:docPartGallery w:val="Table of Contents"/>
          <w:docPartUnique/>
        </w:docPartObj>
      </w:sdtPr>
      <w:sdtEndPr/>
      <w:sdtContent>
        <w:p w14:paraId="6A60E1D4" w14:textId="77777777" w:rsidR="004B627A" w:rsidRDefault="007F7DC6">
          <w:pPr>
            <w:pStyle w:val="TOC1"/>
            <w:tabs>
              <w:tab w:val="right" w:leader="dot" w:pos="9016"/>
            </w:tabs>
            <w:rPr>
              <w:rFonts w:asciiTheme="minorHAnsi" w:eastAsiaTheme="minorEastAsia" w:hAnsiTheme="minorHAnsi" w:cs="Mangal"/>
              <w:noProof/>
              <w:sz w:val="22"/>
              <w:szCs w:val="20"/>
              <w:lang w:val="en-US" w:eastAsia="en-US" w:bidi="hi-IN"/>
            </w:rPr>
          </w:pPr>
          <w:r>
            <w:fldChar w:fldCharType="begin"/>
          </w:r>
          <w:r>
            <w:instrText xml:space="preserve"> TOC \h \u \z \t "Heading 1,1,Heading 2,2,Heading 3,3,"</w:instrText>
          </w:r>
          <w:r>
            <w:fldChar w:fldCharType="separate"/>
          </w:r>
          <w:hyperlink w:anchor="_Toc240116872" w:history="1">
            <w:r w:rsidR="004B627A" w:rsidRPr="00714004">
              <w:rPr>
                <w:rStyle w:val="Hyperlink"/>
                <w:noProof/>
              </w:rPr>
              <w:t>Chapter 1: Introduction</w:t>
            </w:r>
            <w:r w:rsidR="004B627A">
              <w:rPr>
                <w:noProof/>
                <w:webHidden/>
              </w:rPr>
              <w:tab/>
            </w:r>
            <w:r w:rsidR="004B627A">
              <w:rPr>
                <w:noProof/>
                <w:webHidden/>
              </w:rPr>
              <w:fldChar w:fldCharType="begin"/>
            </w:r>
            <w:r w:rsidR="004B627A">
              <w:rPr>
                <w:noProof/>
                <w:webHidden/>
              </w:rPr>
              <w:instrText xml:space="preserve"> PAGEREF _Toc240116872 \h </w:instrText>
            </w:r>
            <w:r w:rsidR="004B627A">
              <w:rPr>
                <w:noProof/>
                <w:webHidden/>
              </w:rPr>
            </w:r>
            <w:r w:rsidR="004B627A">
              <w:rPr>
                <w:noProof/>
                <w:webHidden/>
              </w:rPr>
              <w:fldChar w:fldCharType="separate"/>
            </w:r>
            <w:r w:rsidR="004B627A">
              <w:rPr>
                <w:noProof/>
                <w:webHidden/>
              </w:rPr>
              <w:t>6</w:t>
            </w:r>
            <w:r w:rsidR="004B627A">
              <w:rPr>
                <w:noProof/>
                <w:webHidden/>
              </w:rPr>
              <w:fldChar w:fldCharType="end"/>
            </w:r>
          </w:hyperlink>
        </w:p>
        <w:p w14:paraId="21C46DC4"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73" w:history="1">
            <w:r w:rsidRPr="00714004">
              <w:rPr>
                <w:rStyle w:val="Hyperlink"/>
                <w:noProof/>
              </w:rPr>
              <w:t>1.1 Introduction</w:t>
            </w:r>
            <w:r>
              <w:rPr>
                <w:noProof/>
                <w:webHidden/>
              </w:rPr>
              <w:tab/>
            </w:r>
            <w:r>
              <w:rPr>
                <w:noProof/>
                <w:webHidden/>
              </w:rPr>
              <w:fldChar w:fldCharType="begin"/>
            </w:r>
            <w:r>
              <w:rPr>
                <w:noProof/>
                <w:webHidden/>
              </w:rPr>
              <w:instrText xml:space="preserve"> PAGEREF _Toc240116873 \h </w:instrText>
            </w:r>
            <w:r>
              <w:rPr>
                <w:noProof/>
                <w:webHidden/>
              </w:rPr>
            </w:r>
            <w:r>
              <w:rPr>
                <w:noProof/>
                <w:webHidden/>
              </w:rPr>
              <w:fldChar w:fldCharType="separate"/>
            </w:r>
            <w:r>
              <w:rPr>
                <w:noProof/>
                <w:webHidden/>
              </w:rPr>
              <w:t>6</w:t>
            </w:r>
            <w:r>
              <w:rPr>
                <w:noProof/>
                <w:webHidden/>
              </w:rPr>
              <w:fldChar w:fldCharType="end"/>
            </w:r>
          </w:hyperlink>
        </w:p>
        <w:p w14:paraId="07B3B353"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74" w:history="1">
            <w:r w:rsidRPr="00714004">
              <w:rPr>
                <w:rStyle w:val="Hyperlink"/>
                <w:noProof/>
              </w:rPr>
              <w:t>1.2 Research Aim and Objectives</w:t>
            </w:r>
            <w:r>
              <w:rPr>
                <w:noProof/>
                <w:webHidden/>
              </w:rPr>
              <w:tab/>
            </w:r>
            <w:r>
              <w:rPr>
                <w:noProof/>
                <w:webHidden/>
              </w:rPr>
              <w:fldChar w:fldCharType="begin"/>
            </w:r>
            <w:r>
              <w:rPr>
                <w:noProof/>
                <w:webHidden/>
              </w:rPr>
              <w:instrText xml:space="preserve"> PAGEREF _Toc240116874 \h </w:instrText>
            </w:r>
            <w:r>
              <w:rPr>
                <w:noProof/>
                <w:webHidden/>
              </w:rPr>
            </w:r>
            <w:r>
              <w:rPr>
                <w:noProof/>
                <w:webHidden/>
              </w:rPr>
              <w:fldChar w:fldCharType="separate"/>
            </w:r>
            <w:r>
              <w:rPr>
                <w:noProof/>
                <w:webHidden/>
              </w:rPr>
              <w:t>7</w:t>
            </w:r>
            <w:r>
              <w:rPr>
                <w:noProof/>
                <w:webHidden/>
              </w:rPr>
              <w:fldChar w:fldCharType="end"/>
            </w:r>
          </w:hyperlink>
        </w:p>
        <w:p w14:paraId="13F336B2"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75" w:history="1">
            <w:r w:rsidRPr="00714004">
              <w:rPr>
                <w:rStyle w:val="Hyperlink"/>
                <w:noProof/>
              </w:rPr>
              <w:t>1.3 Research Questions</w:t>
            </w:r>
            <w:r>
              <w:rPr>
                <w:noProof/>
                <w:webHidden/>
              </w:rPr>
              <w:tab/>
            </w:r>
            <w:r>
              <w:rPr>
                <w:noProof/>
                <w:webHidden/>
              </w:rPr>
              <w:fldChar w:fldCharType="begin"/>
            </w:r>
            <w:r>
              <w:rPr>
                <w:noProof/>
                <w:webHidden/>
              </w:rPr>
              <w:instrText xml:space="preserve"> PAGEREF _Toc240116875 \h </w:instrText>
            </w:r>
            <w:r>
              <w:rPr>
                <w:noProof/>
                <w:webHidden/>
              </w:rPr>
            </w:r>
            <w:r>
              <w:rPr>
                <w:noProof/>
                <w:webHidden/>
              </w:rPr>
              <w:fldChar w:fldCharType="separate"/>
            </w:r>
            <w:r>
              <w:rPr>
                <w:noProof/>
                <w:webHidden/>
              </w:rPr>
              <w:t>8</w:t>
            </w:r>
            <w:r>
              <w:rPr>
                <w:noProof/>
                <w:webHidden/>
              </w:rPr>
              <w:fldChar w:fldCharType="end"/>
            </w:r>
          </w:hyperlink>
        </w:p>
        <w:p w14:paraId="7485FF56"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76" w:history="1">
            <w:r w:rsidRPr="00714004">
              <w:rPr>
                <w:rStyle w:val="Hyperlink"/>
                <w:noProof/>
              </w:rPr>
              <w:t>1.4 Balanced Rationale</w:t>
            </w:r>
            <w:r>
              <w:rPr>
                <w:noProof/>
                <w:webHidden/>
              </w:rPr>
              <w:tab/>
            </w:r>
            <w:r>
              <w:rPr>
                <w:noProof/>
                <w:webHidden/>
              </w:rPr>
              <w:fldChar w:fldCharType="begin"/>
            </w:r>
            <w:r>
              <w:rPr>
                <w:noProof/>
                <w:webHidden/>
              </w:rPr>
              <w:instrText xml:space="preserve"> PAGEREF _Toc240116876 \h </w:instrText>
            </w:r>
            <w:r>
              <w:rPr>
                <w:noProof/>
                <w:webHidden/>
              </w:rPr>
            </w:r>
            <w:r>
              <w:rPr>
                <w:noProof/>
                <w:webHidden/>
              </w:rPr>
              <w:fldChar w:fldCharType="separate"/>
            </w:r>
            <w:r>
              <w:rPr>
                <w:noProof/>
                <w:webHidden/>
              </w:rPr>
              <w:t>8</w:t>
            </w:r>
            <w:r>
              <w:rPr>
                <w:noProof/>
                <w:webHidden/>
              </w:rPr>
              <w:fldChar w:fldCharType="end"/>
            </w:r>
          </w:hyperlink>
        </w:p>
        <w:p w14:paraId="53A17AAE"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77" w:history="1">
            <w:r w:rsidRPr="00714004">
              <w:rPr>
                <w:rStyle w:val="Hyperlink"/>
                <w:noProof/>
              </w:rPr>
              <w:t>1.5 Project Structure</w:t>
            </w:r>
            <w:r>
              <w:rPr>
                <w:noProof/>
                <w:webHidden/>
              </w:rPr>
              <w:tab/>
            </w:r>
            <w:r>
              <w:rPr>
                <w:noProof/>
                <w:webHidden/>
              </w:rPr>
              <w:fldChar w:fldCharType="begin"/>
            </w:r>
            <w:r>
              <w:rPr>
                <w:noProof/>
                <w:webHidden/>
              </w:rPr>
              <w:instrText xml:space="preserve"> PAGEREF _Toc240116877 \h </w:instrText>
            </w:r>
            <w:r>
              <w:rPr>
                <w:noProof/>
                <w:webHidden/>
              </w:rPr>
            </w:r>
            <w:r>
              <w:rPr>
                <w:noProof/>
                <w:webHidden/>
              </w:rPr>
              <w:fldChar w:fldCharType="separate"/>
            </w:r>
            <w:r>
              <w:rPr>
                <w:noProof/>
                <w:webHidden/>
              </w:rPr>
              <w:t>10</w:t>
            </w:r>
            <w:r>
              <w:rPr>
                <w:noProof/>
                <w:webHidden/>
              </w:rPr>
              <w:fldChar w:fldCharType="end"/>
            </w:r>
          </w:hyperlink>
        </w:p>
        <w:p w14:paraId="74EC4989"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878" w:history="1">
            <w:r w:rsidRPr="00714004">
              <w:rPr>
                <w:rStyle w:val="Hyperlink"/>
                <w:noProof/>
              </w:rPr>
              <w:t>Chapter 2: Literature Review</w:t>
            </w:r>
            <w:r>
              <w:rPr>
                <w:noProof/>
                <w:webHidden/>
              </w:rPr>
              <w:tab/>
            </w:r>
            <w:r>
              <w:rPr>
                <w:noProof/>
                <w:webHidden/>
              </w:rPr>
              <w:fldChar w:fldCharType="begin"/>
            </w:r>
            <w:r>
              <w:rPr>
                <w:noProof/>
                <w:webHidden/>
              </w:rPr>
              <w:instrText xml:space="preserve"> PAGEREF _Toc240116878 \h </w:instrText>
            </w:r>
            <w:r>
              <w:rPr>
                <w:noProof/>
                <w:webHidden/>
              </w:rPr>
            </w:r>
            <w:r>
              <w:rPr>
                <w:noProof/>
                <w:webHidden/>
              </w:rPr>
              <w:fldChar w:fldCharType="separate"/>
            </w:r>
            <w:r>
              <w:rPr>
                <w:noProof/>
                <w:webHidden/>
              </w:rPr>
              <w:t>11</w:t>
            </w:r>
            <w:r>
              <w:rPr>
                <w:noProof/>
                <w:webHidden/>
              </w:rPr>
              <w:fldChar w:fldCharType="end"/>
            </w:r>
          </w:hyperlink>
        </w:p>
        <w:p w14:paraId="27CE154A"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79" w:history="1">
            <w:r w:rsidRPr="00714004">
              <w:rPr>
                <w:rStyle w:val="Hyperlink"/>
                <w:noProof/>
              </w:rPr>
              <w:t>2.1 Introduction</w:t>
            </w:r>
            <w:r>
              <w:rPr>
                <w:noProof/>
                <w:webHidden/>
              </w:rPr>
              <w:tab/>
            </w:r>
            <w:r>
              <w:rPr>
                <w:noProof/>
                <w:webHidden/>
              </w:rPr>
              <w:fldChar w:fldCharType="begin"/>
            </w:r>
            <w:r>
              <w:rPr>
                <w:noProof/>
                <w:webHidden/>
              </w:rPr>
              <w:instrText xml:space="preserve"> PAGEREF _Toc240116879 \h </w:instrText>
            </w:r>
            <w:r>
              <w:rPr>
                <w:noProof/>
                <w:webHidden/>
              </w:rPr>
            </w:r>
            <w:r>
              <w:rPr>
                <w:noProof/>
                <w:webHidden/>
              </w:rPr>
              <w:fldChar w:fldCharType="separate"/>
            </w:r>
            <w:r>
              <w:rPr>
                <w:noProof/>
                <w:webHidden/>
              </w:rPr>
              <w:t>11</w:t>
            </w:r>
            <w:r>
              <w:rPr>
                <w:noProof/>
                <w:webHidden/>
              </w:rPr>
              <w:fldChar w:fldCharType="end"/>
            </w:r>
          </w:hyperlink>
        </w:p>
        <w:p w14:paraId="28138FED"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80" w:history="1">
            <w:r w:rsidRPr="00714004">
              <w:rPr>
                <w:rStyle w:val="Hyperlink"/>
                <w:noProof/>
              </w:rPr>
              <w:t>2.2 Theoretical Perspective</w:t>
            </w:r>
            <w:r>
              <w:rPr>
                <w:noProof/>
                <w:webHidden/>
              </w:rPr>
              <w:tab/>
            </w:r>
            <w:r>
              <w:rPr>
                <w:noProof/>
                <w:webHidden/>
              </w:rPr>
              <w:fldChar w:fldCharType="begin"/>
            </w:r>
            <w:r>
              <w:rPr>
                <w:noProof/>
                <w:webHidden/>
              </w:rPr>
              <w:instrText xml:space="preserve"> PAGEREF _Toc240116880 \h </w:instrText>
            </w:r>
            <w:r>
              <w:rPr>
                <w:noProof/>
                <w:webHidden/>
              </w:rPr>
            </w:r>
            <w:r>
              <w:rPr>
                <w:noProof/>
                <w:webHidden/>
              </w:rPr>
              <w:fldChar w:fldCharType="separate"/>
            </w:r>
            <w:r>
              <w:rPr>
                <w:noProof/>
                <w:webHidden/>
              </w:rPr>
              <w:t>11</w:t>
            </w:r>
            <w:r>
              <w:rPr>
                <w:noProof/>
                <w:webHidden/>
              </w:rPr>
              <w:fldChar w:fldCharType="end"/>
            </w:r>
          </w:hyperlink>
        </w:p>
        <w:p w14:paraId="11853AFC"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81" w:history="1">
            <w:r w:rsidRPr="00714004">
              <w:rPr>
                <w:rStyle w:val="Hyperlink"/>
                <w:noProof/>
              </w:rPr>
              <w:t>2.3 Previous Research</w:t>
            </w:r>
            <w:r>
              <w:rPr>
                <w:noProof/>
                <w:webHidden/>
              </w:rPr>
              <w:tab/>
            </w:r>
            <w:r>
              <w:rPr>
                <w:noProof/>
                <w:webHidden/>
              </w:rPr>
              <w:fldChar w:fldCharType="begin"/>
            </w:r>
            <w:r>
              <w:rPr>
                <w:noProof/>
                <w:webHidden/>
              </w:rPr>
              <w:instrText xml:space="preserve"> PAGEREF _Toc240116881 \h </w:instrText>
            </w:r>
            <w:r>
              <w:rPr>
                <w:noProof/>
                <w:webHidden/>
              </w:rPr>
            </w:r>
            <w:r>
              <w:rPr>
                <w:noProof/>
                <w:webHidden/>
              </w:rPr>
              <w:fldChar w:fldCharType="separate"/>
            </w:r>
            <w:r>
              <w:rPr>
                <w:noProof/>
                <w:webHidden/>
              </w:rPr>
              <w:t>13</w:t>
            </w:r>
            <w:r>
              <w:rPr>
                <w:noProof/>
                <w:webHidden/>
              </w:rPr>
              <w:fldChar w:fldCharType="end"/>
            </w:r>
          </w:hyperlink>
        </w:p>
        <w:p w14:paraId="3F349EC1"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882" w:history="1">
            <w:r w:rsidRPr="00714004">
              <w:rPr>
                <w:rStyle w:val="Hyperlink"/>
                <w:noProof/>
              </w:rPr>
              <w:t>2.3.1 Pharmaceutical Communication with Telehealth and E-Health.</w:t>
            </w:r>
            <w:r>
              <w:rPr>
                <w:noProof/>
                <w:webHidden/>
              </w:rPr>
              <w:tab/>
            </w:r>
            <w:r>
              <w:rPr>
                <w:noProof/>
                <w:webHidden/>
              </w:rPr>
              <w:fldChar w:fldCharType="begin"/>
            </w:r>
            <w:r>
              <w:rPr>
                <w:noProof/>
                <w:webHidden/>
              </w:rPr>
              <w:instrText xml:space="preserve"> PAGEREF _Toc240116882 \h </w:instrText>
            </w:r>
            <w:r>
              <w:rPr>
                <w:noProof/>
                <w:webHidden/>
              </w:rPr>
            </w:r>
            <w:r>
              <w:rPr>
                <w:noProof/>
                <w:webHidden/>
              </w:rPr>
              <w:fldChar w:fldCharType="separate"/>
            </w:r>
            <w:r>
              <w:rPr>
                <w:noProof/>
                <w:webHidden/>
              </w:rPr>
              <w:t>13</w:t>
            </w:r>
            <w:r>
              <w:rPr>
                <w:noProof/>
                <w:webHidden/>
              </w:rPr>
              <w:fldChar w:fldCharType="end"/>
            </w:r>
          </w:hyperlink>
        </w:p>
        <w:p w14:paraId="60BB1758"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883" w:history="1">
            <w:r w:rsidRPr="00714004">
              <w:rPr>
                <w:rStyle w:val="Hyperlink"/>
                <w:noProof/>
              </w:rPr>
              <w:t>2.3.2 Digital Health Data Digital Pharmaceutical Marketing</w:t>
            </w:r>
            <w:r>
              <w:rPr>
                <w:noProof/>
                <w:webHidden/>
              </w:rPr>
              <w:tab/>
            </w:r>
            <w:r>
              <w:rPr>
                <w:noProof/>
                <w:webHidden/>
              </w:rPr>
              <w:fldChar w:fldCharType="begin"/>
            </w:r>
            <w:r>
              <w:rPr>
                <w:noProof/>
                <w:webHidden/>
              </w:rPr>
              <w:instrText xml:space="preserve"> PAGEREF _Toc240116883 \h </w:instrText>
            </w:r>
            <w:r>
              <w:rPr>
                <w:noProof/>
                <w:webHidden/>
              </w:rPr>
            </w:r>
            <w:r>
              <w:rPr>
                <w:noProof/>
                <w:webHidden/>
              </w:rPr>
              <w:fldChar w:fldCharType="separate"/>
            </w:r>
            <w:r>
              <w:rPr>
                <w:noProof/>
                <w:webHidden/>
              </w:rPr>
              <w:t>14</w:t>
            </w:r>
            <w:r>
              <w:rPr>
                <w:noProof/>
                <w:webHidden/>
              </w:rPr>
              <w:fldChar w:fldCharType="end"/>
            </w:r>
          </w:hyperlink>
        </w:p>
        <w:p w14:paraId="047B84E2"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884" w:history="1">
            <w:r w:rsidRPr="00714004">
              <w:rPr>
                <w:rStyle w:val="Hyperlink"/>
                <w:noProof/>
              </w:rPr>
              <w:t>2.3.3 Issues and opportunities encountered by pharmaceutical companies in embracing telehealth and e-health in their marketing model</w:t>
            </w:r>
            <w:r>
              <w:rPr>
                <w:noProof/>
                <w:webHidden/>
              </w:rPr>
              <w:tab/>
            </w:r>
            <w:r>
              <w:rPr>
                <w:noProof/>
                <w:webHidden/>
              </w:rPr>
              <w:fldChar w:fldCharType="begin"/>
            </w:r>
            <w:r>
              <w:rPr>
                <w:noProof/>
                <w:webHidden/>
              </w:rPr>
              <w:instrText xml:space="preserve"> PAGEREF _Toc240116884 \h </w:instrText>
            </w:r>
            <w:r>
              <w:rPr>
                <w:noProof/>
                <w:webHidden/>
              </w:rPr>
            </w:r>
            <w:r>
              <w:rPr>
                <w:noProof/>
                <w:webHidden/>
              </w:rPr>
              <w:fldChar w:fldCharType="separate"/>
            </w:r>
            <w:r>
              <w:rPr>
                <w:noProof/>
                <w:webHidden/>
              </w:rPr>
              <w:t>16</w:t>
            </w:r>
            <w:r>
              <w:rPr>
                <w:noProof/>
                <w:webHidden/>
              </w:rPr>
              <w:fldChar w:fldCharType="end"/>
            </w:r>
          </w:hyperlink>
        </w:p>
        <w:p w14:paraId="11A57386"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85" w:history="1">
            <w:r w:rsidRPr="00714004">
              <w:rPr>
                <w:rStyle w:val="Hyperlink"/>
                <w:noProof/>
              </w:rPr>
              <w:t>2.4 Literature Gap</w:t>
            </w:r>
            <w:r>
              <w:rPr>
                <w:noProof/>
                <w:webHidden/>
              </w:rPr>
              <w:tab/>
            </w:r>
            <w:r>
              <w:rPr>
                <w:noProof/>
                <w:webHidden/>
              </w:rPr>
              <w:fldChar w:fldCharType="begin"/>
            </w:r>
            <w:r>
              <w:rPr>
                <w:noProof/>
                <w:webHidden/>
              </w:rPr>
              <w:instrText xml:space="preserve"> PAGEREF _Toc240116885 \h </w:instrText>
            </w:r>
            <w:r>
              <w:rPr>
                <w:noProof/>
                <w:webHidden/>
              </w:rPr>
            </w:r>
            <w:r>
              <w:rPr>
                <w:noProof/>
                <w:webHidden/>
              </w:rPr>
              <w:fldChar w:fldCharType="separate"/>
            </w:r>
            <w:r>
              <w:rPr>
                <w:noProof/>
                <w:webHidden/>
              </w:rPr>
              <w:t>18</w:t>
            </w:r>
            <w:r>
              <w:rPr>
                <w:noProof/>
                <w:webHidden/>
              </w:rPr>
              <w:fldChar w:fldCharType="end"/>
            </w:r>
          </w:hyperlink>
        </w:p>
        <w:p w14:paraId="134D8F9C"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86" w:history="1">
            <w:r w:rsidRPr="00714004">
              <w:rPr>
                <w:rStyle w:val="Hyperlink"/>
                <w:noProof/>
              </w:rPr>
              <w:t>2.5 Conceptual Framework</w:t>
            </w:r>
            <w:r>
              <w:rPr>
                <w:noProof/>
                <w:webHidden/>
              </w:rPr>
              <w:tab/>
            </w:r>
            <w:r>
              <w:rPr>
                <w:noProof/>
                <w:webHidden/>
              </w:rPr>
              <w:fldChar w:fldCharType="begin"/>
            </w:r>
            <w:r>
              <w:rPr>
                <w:noProof/>
                <w:webHidden/>
              </w:rPr>
              <w:instrText xml:space="preserve"> PAGEREF _Toc240116886 \h </w:instrText>
            </w:r>
            <w:r>
              <w:rPr>
                <w:noProof/>
                <w:webHidden/>
              </w:rPr>
            </w:r>
            <w:r>
              <w:rPr>
                <w:noProof/>
                <w:webHidden/>
              </w:rPr>
              <w:fldChar w:fldCharType="separate"/>
            </w:r>
            <w:r>
              <w:rPr>
                <w:noProof/>
                <w:webHidden/>
              </w:rPr>
              <w:t>19</w:t>
            </w:r>
            <w:r>
              <w:rPr>
                <w:noProof/>
                <w:webHidden/>
              </w:rPr>
              <w:fldChar w:fldCharType="end"/>
            </w:r>
          </w:hyperlink>
        </w:p>
        <w:p w14:paraId="218B026E"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87" w:history="1">
            <w:r w:rsidRPr="00714004">
              <w:rPr>
                <w:rStyle w:val="Hyperlink"/>
                <w:noProof/>
              </w:rPr>
              <w:t>2.6 Conclusion</w:t>
            </w:r>
            <w:r>
              <w:rPr>
                <w:noProof/>
                <w:webHidden/>
              </w:rPr>
              <w:tab/>
            </w:r>
            <w:r>
              <w:rPr>
                <w:noProof/>
                <w:webHidden/>
              </w:rPr>
              <w:fldChar w:fldCharType="begin"/>
            </w:r>
            <w:r>
              <w:rPr>
                <w:noProof/>
                <w:webHidden/>
              </w:rPr>
              <w:instrText xml:space="preserve"> PAGEREF _Toc240116887 \h </w:instrText>
            </w:r>
            <w:r>
              <w:rPr>
                <w:noProof/>
                <w:webHidden/>
              </w:rPr>
            </w:r>
            <w:r>
              <w:rPr>
                <w:noProof/>
                <w:webHidden/>
              </w:rPr>
              <w:fldChar w:fldCharType="separate"/>
            </w:r>
            <w:r>
              <w:rPr>
                <w:noProof/>
                <w:webHidden/>
              </w:rPr>
              <w:t>20</w:t>
            </w:r>
            <w:r>
              <w:rPr>
                <w:noProof/>
                <w:webHidden/>
              </w:rPr>
              <w:fldChar w:fldCharType="end"/>
            </w:r>
          </w:hyperlink>
        </w:p>
        <w:p w14:paraId="6CE8F69F"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888" w:history="1">
            <w:r w:rsidRPr="00714004">
              <w:rPr>
                <w:rStyle w:val="Hyperlink"/>
                <w:noProof/>
              </w:rPr>
              <w:t>Chapter 3: Research Methodology</w:t>
            </w:r>
            <w:r>
              <w:rPr>
                <w:noProof/>
                <w:webHidden/>
              </w:rPr>
              <w:tab/>
            </w:r>
            <w:r>
              <w:rPr>
                <w:noProof/>
                <w:webHidden/>
              </w:rPr>
              <w:fldChar w:fldCharType="begin"/>
            </w:r>
            <w:r>
              <w:rPr>
                <w:noProof/>
                <w:webHidden/>
              </w:rPr>
              <w:instrText xml:space="preserve"> PAGEREF _Toc240116888 \h </w:instrText>
            </w:r>
            <w:r>
              <w:rPr>
                <w:noProof/>
                <w:webHidden/>
              </w:rPr>
            </w:r>
            <w:r>
              <w:rPr>
                <w:noProof/>
                <w:webHidden/>
              </w:rPr>
              <w:fldChar w:fldCharType="separate"/>
            </w:r>
            <w:r>
              <w:rPr>
                <w:noProof/>
                <w:webHidden/>
              </w:rPr>
              <w:t>21</w:t>
            </w:r>
            <w:r>
              <w:rPr>
                <w:noProof/>
                <w:webHidden/>
              </w:rPr>
              <w:fldChar w:fldCharType="end"/>
            </w:r>
          </w:hyperlink>
        </w:p>
        <w:p w14:paraId="404A2899"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89" w:history="1">
            <w:r w:rsidRPr="00714004">
              <w:rPr>
                <w:rStyle w:val="Hyperlink"/>
                <w:noProof/>
              </w:rPr>
              <w:t>3.1 Chapter Introduction</w:t>
            </w:r>
            <w:r>
              <w:rPr>
                <w:noProof/>
                <w:webHidden/>
              </w:rPr>
              <w:tab/>
            </w:r>
            <w:r>
              <w:rPr>
                <w:noProof/>
                <w:webHidden/>
              </w:rPr>
              <w:fldChar w:fldCharType="begin"/>
            </w:r>
            <w:r>
              <w:rPr>
                <w:noProof/>
                <w:webHidden/>
              </w:rPr>
              <w:instrText xml:space="preserve"> PAGEREF _Toc240116889 \h </w:instrText>
            </w:r>
            <w:r>
              <w:rPr>
                <w:noProof/>
                <w:webHidden/>
              </w:rPr>
            </w:r>
            <w:r>
              <w:rPr>
                <w:noProof/>
                <w:webHidden/>
              </w:rPr>
              <w:fldChar w:fldCharType="separate"/>
            </w:r>
            <w:r>
              <w:rPr>
                <w:noProof/>
                <w:webHidden/>
              </w:rPr>
              <w:t>21</w:t>
            </w:r>
            <w:r>
              <w:rPr>
                <w:noProof/>
                <w:webHidden/>
              </w:rPr>
              <w:fldChar w:fldCharType="end"/>
            </w:r>
          </w:hyperlink>
        </w:p>
        <w:p w14:paraId="780452B7"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90" w:history="1">
            <w:r w:rsidRPr="00714004">
              <w:rPr>
                <w:rStyle w:val="Hyperlink"/>
                <w:noProof/>
              </w:rPr>
              <w:t>3.2 Research Philosophy</w:t>
            </w:r>
            <w:r>
              <w:rPr>
                <w:noProof/>
                <w:webHidden/>
              </w:rPr>
              <w:tab/>
            </w:r>
            <w:r>
              <w:rPr>
                <w:noProof/>
                <w:webHidden/>
              </w:rPr>
              <w:fldChar w:fldCharType="begin"/>
            </w:r>
            <w:r>
              <w:rPr>
                <w:noProof/>
                <w:webHidden/>
              </w:rPr>
              <w:instrText xml:space="preserve"> PAGEREF _Toc240116890 \h </w:instrText>
            </w:r>
            <w:r>
              <w:rPr>
                <w:noProof/>
                <w:webHidden/>
              </w:rPr>
            </w:r>
            <w:r>
              <w:rPr>
                <w:noProof/>
                <w:webHidden/>
              </w:rPr>
              <w:fldChar w:fldCharType="separate"/>
            </w:r>
            <w:r>
              <w:rPr>
                <w:noProof/>
                <w:webHidden/>
              </w:rPr>
              <w:t>21</w:t>
            </w:r>
            <w:r>
              <w:rPr>
                <w:noProof/>
                <w:webHidden/>
              </w:rPr>
              <w:fldChar w:fldCharType="end"/>
            </w:r>
          </w:hyperlink>
        </w:p>
        <w:p w14:paraId="58E62E37"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91" w:history="1">
            <w:r w:rsidRPr="00714004">
              <w:rPr>
                <w:rStyle w:val="Hyperlink"/>
                <w:noProof/>
              </w:rPr>
              <w:t>3.3 Research Approach</w:t>
            </w:r>
            <w:r>
              <w:rPr>
                <w:noProof/>
                <w:webHidden/>
              </w:rPr>
              <w:tab/>
            </w:r>
            <w:r>
              <w:rPr>
                <w:noProof/>
                <w:webHidden/>
              </w:rPr>
              <w:fldChar w:fldCharType="begin"/>
            </w:r>
            <w:r>
              <w:rPr>
                <w:noProof/>
                <w:webHidden/>
              </w:rPr>
              <w:instrText xml:space="preserve"> PAGEREF _Toc240116891 \h </w:instrText>
            </w:r>
            <w:r>
              <w:rPr>
                <w:noProof/>
                <w:webHidden/>
              </w:rPr>
            </w:r>
            <w:r>
              <w:rPr>
                <w:noProof/>
                <w:webHidden/>
              </w:rPr>
              <w:fldChar w:fldCharType="separate"/>
            </w:r>
            <w:r>
              <w:rPr>
                <w:noProof/>
                <w:webHidden/>
              </w:rPr>
              <w:t>22</w:t>
            </w:r>
            <w:r>
              <w:rPr>
                <w:noProof/>
                <w:webHidden/>
              </w:rPr>
              <w:fldChar w:fldCharType="end"/>
            </w:r>
          </w:hyperlink>
        </w:p>
        <w:p w14:paraId="1187D803"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92" w:history="1">
            <w:r w:rsidRPr="00714004">
              <w:rPr>
                <w:rStyle w:val="Hyperlink"/>
                <w:noProof/>
              </w:rPr>
              <w:t>3.4 Research Strategy</w:t>
            </w:r>
            <w:r>
              <w:rPr>
                <w:noProof/>
                <w:webHidden/>
              </w:rPr>
              <w:tab/>
            </w:r>
            <w:r>
              <w:rPr>
                <w:noProof/>
                <w:webHidden/>
              </w:rPr>
              <w:fldChar w:fldCharType="begin"/>
            </w:r>
            <w:r>
              <w:rPr>
                <w:noProof/>
                <w:webHidden/>
              </w:rPr>
              <w:instrText xml:space="preserve"> PAGEREF _Toc240116892 \h </w:instrText>
            </w:r>
            <w:r>
              <w:rPr>
                <w:noProof/>
                <w:webHidden/>
              </w:rPr>
            </w:r>
            <w:r>
              <w:rPr>
                <w:noProof/>
                <w:webHidden/>
              </w:rPr>
              <w:fldChar w:fldCharType="separate"/>
            </w:r>
            <w:r>
              <w:rPr>
                <w:noProof/>
                <w:webHidden/>
              </w:rPr>
              <w:t>23</w:t>
            </w:r>
            <w:r>
              <w:rPr>
                <w:noProof/>
                <w:webHidden/>
              </w:rPr>
              <w:fldChar w:fldCharType="end"/>
            </w:r>
          </w:hyperlink>
        </w:p>
        <w:p w14:paraId="2376B160"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93" w:history="1">
            <w:r w:rsidRPr="00714004">
              <w:rPr>
                <w:rStyle w:val="Hyperlink"/>
                <w:noProof/>
              </w:rPr>
              <w:t>3.5 Data Collection Methods and Analysis Techniques</w:t>
            </w:r>
            <w:r>
              <w:rPr>
                <w:noProof/>
                <w:webHidden/>
              </w:rPr>
              <w:tab/>
            </w:r>
            <w:r>
              <w:rPr>
                <w:noProof/>
                <w:webHidden/>
              </w:rPr>
              <w:fldChar w:fldCharType="begin"/>
            </w:r>
            <w:r>
              <w:rPr>
                <w:noProof/>
                <w:webHidden/>
              </w:rPr>
              <w:instrText xml:space="preserve"> PAGEREF _Toc240116893 \h </w:instrText>
            </w:r>
            <w:r>
              <w:rPr>
                <w:noProof/>
                <w:webHidden/>
              </w:rPr>
            </w:r>
            <w:r>
              <w:rPr>
                <w:noProof/>
                <w:webHidden/>
              </w:rPr>
              <w:fldChar w:fldCharType="separate"/>
            </w:r>
            <w:r>
              <w:rPr>
                <w:noProof/>
                <w:webHidden/>
              </w:rPr>
              <w:t>23</w:t>
            </w:r>
            <w:r>
              <w:rPr>
                <w:noProof/>
                <w:webHidden/>
              </w:rPr>
              <w:fldChar w:fldCharType="end"/>
            </w:r>
          </w:hyperlink>
        </w:p>
        <w:p w14:paraId="1B7F71E4"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94" w:history="1">
            <w:r w:rsidRPr="00714004">
              <w:rPr>
                <w:rStyle w:val="Hyperlink"/>
                <w:noProof/>
              </w:rPr>
              <w:t>3.6 Conclusion</w:t>
            </w:r>
            <w:r>
              <w:rPr>
                <w:noProof/>
                <w:webHidden/>
              </w:rPr>
              <w:tab/>
            </w:r>
            <w:r>
              <w:rPr>
                <w:noProof/>
                <w:webHidden/>
              </w:rPr>
              <w:fldChar w:fldCharType="begin"/>
            </w:r>
            <w:r>
              <w:rPr>
                <w:noProof/>
                <w:webHidden/>
              </w:rPr>
              <w:instrText xml:space="preserve"> PAGEREF _Toc240116894 \h </w:instrText>
            </w:r>
            <w:r>
              <w:rPr>
                <w:noProof/>
                <w:webHidden/>
              </w:rPr>
            </w:r>
            <w:r>
              <w:rPr>
                <w:noProof/>
                <w:webHidden/>
              </w:rPr>
              <w:fldChar w:fldCharType="separate"/>
            </w:r>
            <w:r>
              <w:rPr>
                <w:noProof/>
                <w:webHidden/>
              </w:rPr>
              <w:t>26</w:t>
            </w:r>
            <w:r>
              <w:rPr>
                <w:noProof/>
                <w:webHidden/>
              </w:rPr>
              <w:fldChar w:fldCharType="end"/>
            </w:r>
          </w:hyperlink>
        </w:p>
        <w:p w14:paraId="0340EC48"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895" w:history="1">
            <w:r w:rsidRPr="00714004">
              <w:rPr>
                <w:rStyle w:val="Hyperlink"/>
                <w:noProof/>
              </w:rPr>
              <w:t>Chapter 4: Data Analysis and Findings</w:t>
            </w:r>
            <w:r>
              <w:rPr>
                <w:noProof/>
                <w:webHidden/>
              </w:rPr>
              <w:tab/>
            </w:r>
            <w:r>
              <w:rPr>
                <w:noProof/>
                <w:webHidden/>
              </w:rPr>
              <w:fldChar w:fldCharType="begin"/>
            </w:r>
            <w:r>
              <w:rPr>
                <w:noProof/>
                <w:webHidden/>
              </w:rPr>
              <w:instrText xml:space="preserve"> PAGEREF _Toc240116895 \h </w:instrText>
            </w:r>
            <w:r>
              <w:rPr>
                <w:noProof/>
                <w:webHidden/>
              </w:rPr>
            </w:r>
            <w:r>
              <w:rPr>
                <w:noProof/>
                <w:webHidden/>
              </w:rPr>
              <w:fldChar w:fldCharType="separate"/>
            </w:r>
            <w:r>
              <w:rPr>
                <w:noProof/>
                <w:webHidden/>
              </w:rPr>
              <w:t>27</w:t>
            </w:r>
            <w:r>
              <w:rPr>
                <w:noProof/>
                <w:webHidden/>
              </w:rPr>
              <w:fldChar w:fldCharType="end"/>
            </w:r>
          </w:hyperlink>
        </w:p>
        <w:p w14:paraId="6CB53F53"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96" w:history="1">
            <w:r w:rsidRPr="00714004">
              <w:rPr>
                <w:rStyle w:val="Hyperlink"/>
                <w:noProof/>
              </w:rPr>
              <w:t>4.1 Introduction</w:t>
            </w:r>
            <w:r>
              <w:rPr>
                <w:noProof/>
                <w:webHidden/>
              </w:rPr>
              <w:tab/>
            </w:r>
            <w:r>
              <w:rPr>
                <w:noProof/>
                <w:webHidden/>
              </w:rPr>
              <w:fldChar w:fldCharType="begin"/>
            </w:r>
            <w:r>
              <w:rPr>
                <w:noProof/>
                <w:webHidden/>
              </w:rPr>
              <w:instrText xml:space="preserve"> PAGEREF _Toc240116896 \h </w:instrText>
            </w:r>
            <w:r>
              <w:rPr>
                <w:noProof/>
                <w:webHidden/>
              </w:rPr>
            </w:r>
            <w:r>
              <w:rPr>
                <w:noProof/>
                <w:webHidden/>
              </w:rPr>
              <w:fldChar w:fldCharType="separate"/>
            </w:r>
            <w:r>
              <w:rPr>
                <w:noProof/>
                <w:webHidden/>
              </w:rPr>
              <w:t>27</w:t>
            </w:r>
            <w:r>
              <w:rPr>
                <w:noProof/>
                <w:webHidden/>
              </w:rPr>
              <w:fldChar w:fldCharType="end"/>
            </w:r>
          </w:hyperlink>
        </w:p>
        <w:p w14:paraId="004B43B4"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897" w:history="1">
            <w:r w:rsidRPr="00714004">
              <w:rPr>
                <w:rStyle w:val="Hyperlink"/>
                <w:noProof/>
              </w:rPr>
              <w:t>4.2 Discussion on Themes</w:t>
            </w:r>
            <w:r>
              <w:rPr>
                <w:noProof/>
                <w:webHidden/>
              </w:rPr>
              <w:tab/>
            </w:r>
            <w:r>
              <w:rPr>
                <w:noProof/>
                <w:webHidden/>
              </w:rPr>
              <w:fldChar w:fldCharType="begin"/>
            </w:r>
            <w:r>
              <w:rPr>
                <w:noProof/>
                <w:webHidden/>
              </w:rPr>
              <w:instrText xml:space="preserve"> PAGEREF _Toc240116897 \h </w:instrText>
            </w:r>
            <w:r>
              <w:rPr>
                <w:noProof/>
                <w:webHidden/>
              </w:rPr>
            </w:r>
            <w:r>
              <w:rPr>
                <w:noProof/>
                <w:webHidden/>
              </w:rPr>
              <w:fldChar w:fldCharType="separate"/>
            </w:r>
            <w:r>
              <w:rPr>
                <w:noProof/>
                <w:webHidden/>
              </w:rPr>
              <w:t>27</w:t>
            </w:r>
            <w:r>
              <w:rPr>
                <w:noProof/>
                <w:webHidden/>
              </w:rPr>
              <w:fldChar w:fldCharType="end"/>
            </w:r>
          </w:hyperlink>
        </w:p>
        <w:p w14:paraId="6270EDD6"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898" w:history="1">
            <w:r w:rsidRPr="00714004">
              <w:rPr>
                <w:rStyle w:val="Hyperlink"/>
                <w:noProof/>
              </w:rPr>
              <w:t>4.2.1 Telehealth and e-health transforming pharmaceutical–patient communication</w:t>
            </w:r>
            <w:r>
              <w:rPr>
                <w:noProof/>
                <w:webHidden/>
              </w:rPr>
              <w:tab/>
            </w:r>
            <w:r>
              <w:rPr>
                <w:noProof/>
                <w:webHidden/>
              </w:rPr>
              <w:fldChar w:fldCharType="begin"/>
            </w:r>
            <w:r>
              <w:rPr>
                <w:noProof/>
                <w:webHidden/>
              </w:rPr>
              <w:instrText xml:space="preserve"> PAGEREF _Toc240116898 \h </w:instrText>
            </w:r>
            <w:r>
              <w:rPr>
                <w:noProof/>
                <w:webHidden/>
              </w:rPr>
            </w:r>
            <w:r>
              <w:rPr>
                <w:noProof/>
                <w:webHidden/>
              </w:rPr>
              <w:fldChar w:fldCharType="separate"/>
            </w:r>
            <w:r>
              <w:rPr>
                <w:noProof/>
                <w:webHidden/>
              </w:rPr>
              <w:t>27</w:t>
            </w:r>
            <w:r>
              <w:rPr>
                <w:noProof/>
                <w:webHidden/>
              </w:rPr>
              <w:fldChar w:fldCharType="end"/>
            </w:r>
          </w:hyperlink>
        </w:p>
        <w:p w14:paraId="21611359"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899" w:history="1">
            <w:r w:rsidRPr="00714004">
              <w:rPr>
                <w:rStyle w:val="Hyperlink"/>
                <w:noProof/>
              </w:rPr>
              <w:t>4.2.2 Digital health data and personalised pharmaceutical marketing</w:t>
            </w:r>
            <w:r>
              <w:rPr>
                <w:noProof/>
                <w:webHidden/>
              </w:rPr>
              <w:tab/>
            </w:r>
            <w:r>
              <w:rPr>
                <w:noProof/>
                <w:webHidden/>
              </w:rPr>
              <w:fldChar w:fldCharType="begin"/>
            </w:r>
            <w:r>
              <w:rPr>
                <w:noProof/>
                <w:webHidden/>
              </w:rPr>
              <w:instrText xml:space="preserve"> PAGEREF _Toc240116899 \h </w:instrText>
            </w:r>
            <w:r>
              <w:rPr>
                <w:noProof/>
                <w:webHidden/>
              </w:rPr>
            </w:r>
            <w:r>
              <w:rPr>
                <w:noProof/>
                <w:webHidden/>
              </w:rPr>
              <w:fldChar w:fldCharType="separate"/>
            </w:r>
            <w:r>
              <w:rPr>
                <w:noProof/>
                <w:webHidden/>
              </w:rPr>
              <w:t>28</w:t>
            </w:r>
            <w:r>
              <w:rPr>
                <w:noProof/>
                <w:webHidden/>
              </w:rPr>
              <w:fldChar w:fldCharType="end"/>
            </w:r>
          </w:hyperlink>
        </w:p>
        <w:p w14:paraId="242FEEB6"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900" w:history="1">
            <w:r w:rsidRPr="00714004">
              <w:rPr>
                <w:rStyle w:val="Hyperlink"/>
                <w:noProof/>
              </w:rPr>
              <w:t>4.2.3 Challenges and opportunities of telehealth and e-health adoption in pharmaceutical marketing</w:t>
            </w:r>
            <w:r>
              <w:rPr>
                <w:noProof/>
                <w:webHidden/>
              </w:rPr>
              <w:tab/>
            </w:r>
            <w:r>
              <w:rPr>
                <w:noProof/>
                <w:webHidden/>
              </w:rPr>
              <w:fldChar w:fldCharType="begin"/>
            </w:r>
            <w:r>
              <w:rPr>
                <w:noProof/>
                <w:webHidden/>
              </w:rPr>
              <w:instrText xml:space="preserve"> PAGEREF _Toc240116900 \h </w:instrText>
            </w:r>
            <w:r>
              <w:rPr>
                <w:noProof/>
                <w:webHidden/>
              </w:rPr>
            </w:r>
            <w:r>
              <w:rPr>
                <w:noProof/>
                <w:webHidden/>
              </w:rPr>
              <w:fldChar w:fldCharType="separate"/>
            </w:r>
            <w:r>
              <w:rPr>
                <w:noProof/>
                <w:webHidden/>
              </w:rPr>
              <w:t>29</w:t>
            </w:r>
            <w:r>
              <w:rPr>
                <w:noProof/>
                <w:webHidden/>
              </w:rPr>
              <w:fldChar w:fldCharType="end"/>
            </w:r>
          </w:hyperlink>
        </w:p>
        <w:p w14:paraId="5DE58A7E"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01" w:history="1">
            <w:r w:rsidRPr="00714004">
              <w:rPr>
                <w:rStyle w:val="Hyperlink"/>
                <w:noProof/>
              </w:rPr>
              <w:t>4.3 Thematic Analysis Results</w:t>
            </w:r>
            <w:r>
              <w:rPr>
                <w:noProof/>
                <w:webHidden/>
              </w:rPr>
              <w:tab/>
            </w:r>
            <w:r>
              <w:rPr>
                <w:noProof/>
                <w:webHidden/>
              </w:rPr>
              <w:fldChar w:fldCharType="begin"/>
            </w:r>
            <w:r>
              <w:rPr>
                <w:noProof/>
                <w:webHidden/>
              </w:rPr>
              <w:instrText xml:space="preserve"> PAGEREF _Toc240116901 \h </w:instrText>
            </w:r>
            <w:r>
              <w:rPr>
                <w:noProof/>
                <w:webHidden/>
              </w:rPr>
            </w:r>
            <w:r>
              <w:rPr>
                <w:noProof/>
                <w:webHidden/>
              </w:rPr>
              <w:fldChar w:fldCharType="separate"/>
            </w:r>
            <w:r>
              <w:rPr>
                <w:noProof/>
                <w:webHidden/>
              </w:rPr>
              <w:t>30</w:t>
            </w:r>
            <w:r>
              <w:rPr>
                <w:noProof/>
                <w:webHidden/>
              </w:rPr>
              <w:fldChar w:fldCharType="end"/>
            </w:r>
          </w:hyperlink>
        </w:p>
        <w:p w14:paraId="49FEDD76"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902" w:history="1">
            <w:r w:rsidRPr="00714004">
              <w:rPr>
                <w:rStyle w:val="Hyperlink"/>
                <w:noProof/>
              </w:rPr>
              <w:t>4.3.1 Telehealth and e-health solutions</w:t>
            </w:r>
            <w:r>
              <w:rPr>
                <w:noProof/>
                <w:webHidden/>
              </w:rPr>
              <w:tab/>
            </w:r>
            <w:r>
              <w:rPr>
                <w:noProof/>
                <w:webHidden/>
              </w:rPr>
              <w:fldChar w:fldCharType="begin"/>
            </w:r>
            <w:r>
              <w:rPr>
                <w:noProof/>
                <w:webHidden/>
              </w:rPr>
              <w:instrText xml:space="preserve"> PAGEREF _Toc240116902 \h </w:instrText>
            </w:r>
            <w:r>
              <w:rPr>
                <w:noProof/>
                <w:webHidden/>
              </w:rPr>
            </w:r>
            <w:r>
              <w:rPr>
                <w:noProof/>
                <w:webHidden/>
              </w:rPr>
              <w:fldChar w:fldCharType="separate"/>
            </w:r>
            <w:r>
              <w:rPr>
                <w:noProof/>
                <w:webHidden/>
              </w:rPr>
              <w:t>30</w:t>
            </w:r>
            <w:r>
              <w:rPr>
                <w:noProof/>
                <w:webHidden/>
              </w:rPr>
              <w:fldChar w:fldCharType="end"/>
            </w:r>
          </w:hyperlink>
        </w:p>
        <w:p w14:paraId="5182E1F7"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903" w:history="1">
            <w:r w:rsidRPr="00714004">
              <w:rPr>
                <w:rStyle w:val="Hyperlink"/>
                <w:noProof/>
              </w:rPr>
              <w:t>4.3.2 Pharmaceutical marketing that is data-driven and personalised</w:t>
            </w:r>
            <w:r>
              <w:rPr>
                <w:noProof/>
                <w:webHidden/>
              </w:rPr>
              <w:tab/>
            </w:r>
            <w:r>
              <w:rPr>
                <w:noProof/>
                <w:webHidden/>
              </w:rPr>
              <w:fldChar w:fldCharType="begin"/>
            </w:r>
            <w:r>
              <w:rPr>
                <w:noProof/>
                <w:webHidden/>
              </w:rPr>
              <w:instrText xml:space="preserve"> PAGEREF _Toc240116903 \h </w:instrText>
            </w:r>
            <w:r>
              <w:rPr>
                <w:noProof/>
                <w:webHidden/>
              </w:rPr>
            </w:r>
            <w:r>
              <w:rPr>
                <w:noProof/>
                <w:webHidden/>
              </w:rPr>
              <w:fldChar w:fldCharType="separate"/>
            </w:r>
            <w:r>
              <w:rPr>
                <w:noProof/>
                <w:webHidden/>
              </w:rPr>
              <w:t>31</w:t>
            </w:r>
            <w:r>
              <w:rPr>
                <w:noProof/>
                <w:webHidden/>
              </w:rPr>
              <w:fldChar w:fldCharType="end"/>
            </w:r>
          </w:hyperlink>
        </w:p>
        <w:p w14:paraId="2523A25D" w14:textId="77777777" w:rsidR="004B627A" w:rsidRDefault="004B627A">
          <w:pPr>
            <w:pStyle w:val="TOC3"/>
            <w:tabs>
              <w:tab w:val="right" w:leader="dot" w:pos="9016"/>
            </w:tabs>
            <w:rPr>
              <w:rFonts w:asciiTheme="minorHAnsi" w:eastAsiaTheme="minorEastAsia" w:hAnsiTheme="minorHAnsi" w:cs="Mangal"/>
              <w:noProof/>
              <w:sz w:val="22"/>
              <w:szCs w:val="20"/>
              <w:lang w:val="en-US" w:eastAsia="en-US" w:bidi="hi-IN"/>
            </w:rPr>
          </w:pPr>
          <w:hyperlink w:anchor="_Toc240116904" w:history="1">
            <w:r w:rsidRPr="00714004">
              <w:rPr>
                <w:rStyle w:val="Hyperlink"/>
                <w:noProof/>
              </w:rPr>
              <w:t>4.3.3 Telehealth and E-Health: Opportunities and Issues</w:t>
            </w:r>
            <w:r>
              <w:rPr>
                <w:noProof/>
                <w:webHidden/>
              </w:rPr>
              <w:tab/>
            </w:r>
            <w:r>
              <w:rPr>
                <w:noProof/>
                <w:webHidden/>
              </w:rPr>
              <w:fldChar w:fldCharType="begin"/>
            </w:r>
            <w:r>
              <w:rPr>
                <w:noProof/>
                <w:webHidden/>
              </w:rPr>
              <w:instrText xml:space="preserve"> PAGEREF _Toc240116904 \h </w:instrText>
            </w:r>
            <w:r>
              <w:rPr>
                <w:noProof/>
                <w:webHidden/>
              </w:rPr>
            </w:r>
            <w:r>
              <w:rPr>
                <w:noProof/>
                <w:webHidden/>
              </w:rPr>
              <w:fldChar w:fldCharType="separate"/>
            </w:r>
            <w:r>
              <w:rPr>
                <w:noProof/>
                <w:webHidden/>
              </w:rPr>
              <w:t>32</w:t>
            </w:r>
            <w:r>
              <w:rPr>
                <w:noProof/>
                <w:webHidden/>
              </w:rPr>
              <w:fldChar w:fldCharType="end"/>
            </w:r>
          </w:hyperlink>
        </w:p>
        <w:p w14:paraId="63189742"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05" w:history="1">
            <w:r w:rsidRPr="00714004">
              <w:rPr>
                <w:rStyle w:val="Hyperlink"/>
                <w:noProof/>
              </w:rPr>
              <w:t>4.4 Summary</w:t>
            </w:r>
            <w:r>
              <w:rPr>
                <w:noProof/>
                <w:webHidden/>
              </w:rPr>
              <w:tab/>
            </w:r>
            <w:r>
              <w:rPr>
                <w:noProof/>
                <w:webHidden/>
              </w:rPr>
              <w:fldChar w:fldCharType="begin"/>
            </w:r>
            <w:r>
              <w:rPr>
                <w:noProof/>
                <w:webHidden/>
              </w:rPr>
              <w:instrText xml:space="preserve"> PAGEREF _Toc240116905 \h </w:instrText>
            </w:r>
            <w:r>
              <w:rPr>
                <w:noProof/>
                <w:webHidden/>
              </w:rPr>
            </w:r>
            <w:r>
              <w:rPr>
                <w:noProof/>
                <w:webHidden/>
              </w:rPr>
              <w:fldChar w:fldCharType="separate"/>
            </w:r>
            <w:r>
              <w:rPr>
                <w:noProof/>
                <w:webHidden/>
              </w:rPr>
              <w:t>34</w:t>
            </w:r>
            <w:r>
              <w:rPr>
                <w:noProof/>
                <w:webHidden/>
              </w:rPr>
              <w:fldChar w:fldCharType="end"/>
            </w:r>
          </w:hyperlink>
        </w:p>
        <w:p w14:paraId="416FB823"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906" w:history="1">
            <w:r w:rsidRPr="00714004">
              <w:rPr>
                <w:rStyle w:val="Hyperlink"/>
                <w:noProof/>
              </w:rPr>
              <w:t>Chapter 5: Conclusion and Recommendations</w:t>
            </w:r>
            <w:r>
              <w:rPr>
                <w:noProof/>
                <w:webHidden/>
              </w:rPr>
              <w:tab/>
            </w:r>
            <w:r>
              <w:rPr>
                <w:noProof/>
                <w:webHidden/>
              </w:rPr>
              <w:fldChar w:fldCharType="begin"/>
            </w:r>
            <w:r>
              <w:rPr>
                <w:noProof/>
                <w:webHidden/>
              </w:rPr>
              <w:instrText xml:space="preserve"> PAGEREF _Toc240116906 \h </w:instrText>
            </w:r>
            <w:r>
              <w:rPr>
                <w:noProof/>
                <w:webHidden/>
              </w:rPr>
            </w:r>
            <w:r>
              <w:rPr>
                <w:noProof/>
                <w:webHidden/>
              </w:rPr>
              <w:fldChar w:fldCharType="separate"/>
            </w:r>
            <w:r>
              <w:rPr>
                <w:noProof/>
                <w:webHidden/>
              </w:rPr>
              <w:t>35</w:t>
            </w:r>
            <w:r>
              <w:rPr>
                <w:noProof/>
                <w:webHidden/>
              </w:rPr>
              <w:fldChar w:fldCharType="end"/>
            </w:r>
          </w:hyperlink>
        </w:p>
        <w:p w14:paraId="75F7E589"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07" w:history="1">
            <w:r w:rsidRPr="00714004">
              <w:rPr>
                <w:rStyle w:val="Hyperlink"/>
                <w:noProof/>
              </w:rPr>
              <w:t>5.1 Introduction</w:t>
            </w:r>
            <w:r>
              <w:rPr>
                <w:noProof/>
                <w:webHidden/>
              </w:rPr>
              <w:tab/>
            </w:r>
            <w:r>
              <w:rPr>
                <w:noProof/>
                <w:webHidden/>
              </w:rPr>
              <w:fldChar w:fldCharType="begin"/>
            </w:r>
            <w:r>
              <w:rPr>
                <w:noProof/>
                <w:webHidden/>
              </w:rPr>
              <w:instrText xml:space="preserve"> PAGEREF _Toc240116907 \h </w:instrText>
            </w:r>
            <w:r>
              <w:rPr>
                <w:noProof/>
                <w:webHidden/>
              </w:rPr>
            </w:r>
            <w:r>
              <w:rPr>
                <w:noProof/>
                <w:webHidden/>
              </w:rPr>
              <w:fldChar w:fldCharType="separate"/>
            </w:r>
            <w:r>
              <w:rPr>
                <w:noProof/>
                <w:webHidden/>
              </w:rPr>
              <w:t>35</w:t>
            </w:r>
            <w:r>
              <w:rPr>
                <w:noProof/>
                <w:webHidden/>
              </w:rPr>
              <w:fldChar w:fldCharType="end"/>
            </w:r>
          </w:hyperlink>
        </w:p>
        <w:p w14:paraId="422DBC45"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08" w:history="1">
            <w:r w:rsidRPr="00714004">
              <w:rPr>
                <w:rStyle w:val="Hyperlink"/>
                <w:noProof/>
              </w:rPr>
              <w:t>5.2 Main Findings</w:t>
            </w:r>
            <w:r>
              <w:rPr>
                <w:noProof/>
                <w:webHidden/>
              </w:rPr>
              <w:tab/>
            </w:r>
            <w:r>
              <w:rPr>
                <w:noProof/>
                <w:webHidden/>
              </w:rPr>
              <w:fldChar w:fldCharType="begin"/>
            </w:r>
            <w:r>
              <w:rPr>
                <w:noProof/>
                <w:webHidden/>
              </w:rPr>
              <w:instrText xml:space="preserve"> PAGEREF _Toc240116908 \h </w:instrText>
            </w:r>
            <w:r>
              <w:rPr>
                <w:noProof/>
                <w:webHidden/>
              </w:rPr>
            </w:r>
            <w:r>
              <w:rPr>
                <w:noProof/>
                <w:webHidden/>
              </w:rPr>
              <w:fldChar w:fldCharType="separate"/>
            </w:r>
            <w:r>
              <w:rPr>
                <w:noProof/>
                <w:webHidden/>
              </w:rPr>
              <w:t>35</w:t>
            </w:r>
            <w:r>
              <w:rPr>
                <w:noProof/>
                <w:webHidden/>
              </w:rPr>
              <w:fldChar w:fldCharType="end"/>
            </w:r>
          </w:hyperlink>
        </w:p>
        <w:p w14:paraId="6F9C7483"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09" w:history="1">
            <w:r w:rsidRPr="00714004">
              <w:rPr>
                <w:rStyle w:val="Hyperlink"/>
                <w:noProof/>
              </w:rPr>
              <w:t>5.3 Theoretical Implications</w:t>
            </w:r>
            <w:r>
              <w:rPr>
                <w:noProof/>
                <w:webHidden/>
              </w:rPr>
              <w:tab/>
            </w:r>
            <w:r>
              <w:rPr>
                <w:noProof/>
                <w:webHidden/>
              </w:rPr>
              <w:fldChar w:fldCharType="begin"/>
            </w:r>
            <w:r>
              <w:rPr>
                <w:noProof/>
                <w:webHidden/>
              </w:rPr>
              <w:instrText xml:space="preserve"> PAGEREF _Toc240116909 \h </w:instrText>
            </w:r>
            <w:r>
              <w:rPr>
                <w:noProof/>
                <w:webHidden/>
              </w:rPr>
            </w:r>
            <w:r>
              <w:rPr>
                <w:noProof/>
                <w:webHidden/>
              </w:rPr>
              <w:fldChar w:fldCharType="separate"/>
            </w:r>
            <w:r>
              <w:rPr>
                <w:noProof/>
                <w:webHidden/>
              </w:rPr>
              <w:t>36</w:t>
            </w:r>
            <w:r>
              <w:rPr>
                <w:noProof/>
                <w:webHidden/>
              </w:rPr>
              <w:fldChar w:fldCharType="end"/>
            </w:r>
          </w:hyperlink>
        </w:p>
        <w:p w14:paraId="602EB070"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0" w:history="1">
            <w:r w:rsidRPr="00714004">
              <w:rPr>
                <w:rStyle w:val="Hyperlink"/>
                <w:noProof/>
              </w:rPr>
              <w:t>5.4 Practical Implications and Recommendations</w:t>
            </w:r>
            <w:r>
              <w:rPr>
                <w:noProof/>
                <w:webHidden/>
              </w:rPr>
              <w:tab/>
            </w:r>
            <w:r>
              <w:rPr>
                <w:noProof/>
                <w:webHidden/>
              </w:rPr>
              <w:fldChar w:fldCharType="begin"/>
            </w:r>
            <w:r>
              <w:rPr>
                <w:noProof/>
                <w:webHidden/>
              </w:rPr>
              <w:instrText xml:space="preserve"> PAGEREF _Toc240116910 \h </w:instrText>
            </w:r>
            <w:r>
              <w:rPr>
                <w:noProof/>
                <w:webHidden/>
              </w:rPr>
            </w:r>
            <w:r>
              <w:rPr>
                <w:noProof/>
                <w:webHidden/>
              </w:rPr>
              <w:fldChar w:fldCharType="separate"/>
            </w:r>
            <w:r>
              <w:rPr>
                <w:noProof/>
                <w:webHidden/>
              </w:rPr>
              <w:t>37</w:t>
            </w:r>
            <w:r>
              <w:rPr>
                <w:noProof/>
                <w:webHidden/>
              </w:rPr>
              <w:fldChar w:fldCharType="end"/>
            </w:r>
          </w:hyperlink>
        </w:p>
        <w:p w14:paraId="7A33936C"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1" w:history="1">
            <w:r w:rsidRPr="00714004">
              <w:rPr>
                <w:rStyle w:val="Hyperlink"/>
                <w:noProof/>
              </w:rPr>
              <w:t>5.5 Limitations and Future Research</w:t>
            </w:r>
            <w:r>
              <w:rPr>
                <w:noProof/>
                <w:webHidden/>
              </w:rPr>
              <w:tab/>
            </w:r>
            <w:r>
              <w:rPr>
                <w:noProof/>
                <w:webHidden/>
              </w:rPr>
              <w:fldChar w:fldCharType="begin"/>
            </w:r>
            <w:r>
              <w:rPr>
                <w:noProof/>
                <w:webHidden/>
              </w:rPr>
              <w:instrText xml:space="preserve"> PAGEREF _Toc240116911 \h </w:instrText>
            </w:r>
            <w:r>
              <w:rPr>
                <w:noProof/>
                <w:webHidden/>
              </w:rPr>
            </w:r>
            <w:r>
              <w:rPr>
                <w:noProof/>
                <w:webHidden/>
              </w:rPr>
              <w:fldChar w:fldCharType="separate"/>
            </w:r>
            <w:r>
              <w:rPr>
                <w:noProof/>
                <w:webHidden/>
              </w:rPr>
              <w:t>38</w:t>
            </w:r>
            <w:r>
              <w:rPr>
                <w:noProof/>
                <w:webHidden/>
              </w:rPr>
              <w:fldChar w:fldCharType="end"/>
            </w:r>
          </w:hyperlink>
        </w:p>
        <w:p w14:paraId="27AB952A"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2" w:history="1">
            <w:r w:rsidRPr="00714004">
              <w:rPr>
                <w:rStyle w:val="Hyperlink"/>
                <w:noProof/>
              </w:rPr>
              <w:t>5.6 Conclusion</w:t>
            </w:r>
            <w:r>
              <w:rPr>
                <w:noProof/>
                <w:webHidden/>
              </w:rPr>
              <w:tab/>
            </w:r>
            <w:r>
              <w:rPr>
                <w:noProof/>
                <w:webHidden/>
              </w:rPr>
              <w:fldChar w:fldCharType="begin"/>
            </w:r>
            <w:r>
              <w:rPr>
                <w:noProof/>
                <w:webHidden/>
              </w:rPr>
              <w:instrText xml:space="preserve"> PAGEREF _Toc240116912 \h </w:instrText>
            </w:r>
            <w:r>
              <w:rPr>
                <w:noProof/>
                <w:webHidden/>
              </w:rPr>
            </w:r>
            <w:r>
              <w:rPr>
                <w:noProof/>
                <w:webHidden/>
              </w:rPr>
              <w:fldChar w:fldCharType="separate"/>
            </w:r>
            <w:r>
              <w:rPr>
                <w:noProof/>
                <w:webHidden/>
              </w:rPr>
              <w:t>39</w:t>
            </w:r>
            <w:r>
              <w:rPr>
                <w:noProof/>
                <w:webHidden/>
              </w:rPr>
              <w:fldChar w:fldCharType="end"/>
            </w:r>
          </w:hyperlink>
        </w:p>
        <w:p w14:paraId="7C863AB4"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913" w:history="1">
            <w:r w:rsidRPr="00714004">
              <w:rPr>
                <w:rStyle w:val="Hyperlink"/>
                <w:noProof/>
              </w:rPr>
              <w:t>References</w:t>
            </w:r>
            <w:r>
              <w:rPr>
                <w:noProof/>
                <w:webHidden/>
              </w:rPr>
              <w:tab/>
            </w:r>
            <w:r>
              <w:rPr>
                <w:noProof/>
                <w:webHidden/>
              </w:rPr>
              <w:fldChar w:fldCharType="begin"/>
            </w:r>
            <w:r>
              <w:rPr>
                <w:noProof/>
                <w:webHidden/>
              </w:rPr>
              <w:instrText xml:space="preserve"> PAGEREF _Toc240116913 \h </w:instrText>
            </w:r>
            <w:r>
              <w:rPr>
                <w:noProof/>
                <w:webHidden/>
              </w:rPr>
            </w:r>
            <w:r>
              <w:rPr>
                <w:noProof/>
                <w:webHidden/>
              </w:rPr>
              <w:fldChar w:fldCharType="separate"/>
            </w:r>
            <w:r>
              <w:rPr>
                <w:noProof/>
                <w:webHidden/>
              </w:rPr>
              <w:t>40</w:t>
            </w:r>
            <w:r>
              <w:rPr>
                <w:noProof/>
                <w:webHidden/>
              </w:rPr>
              <w:fldChar w:fldCharType="end"/>
            </w:r>
          </w:hyperlink>
        </w:p>
        <w:p w14:paraId="44871269"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914" w:history="1">
            <w:r w:rsidRPr="00714004">
              <w:rPr>
                <w:rStyle w:val="Hyperlink"/>
                <w:noProof/>
              </w:rPr>
              <w:t>Appendix 1: Self-Reflection</w:t>
            </w:r>
            <w:r>
              <w:rPr>
                <w:noProof/>
                <w:webHidden/>
              </w:rPr>
              <w:tab/>
            </w:r>
            <w:r>
              <w:rPr>
                <w:noProof/>
                <w:webHidden/>
              </w:rPr>
              <w:fldChar w:fldCharType="begin"/>
            </w:r>
            <w:r>
              <w:rPr>
                <w:noProof/>
                <w:webHidden/>
              </w:rPr>
              <w:instrText xml:space="preserve"> PAGEREF _Toc240116914 \h </w:instrText>
            </w:r>
            <w:r>
              <w:rPr>
                <w:noProof/>
                <w:webHidden/>
              </w:rPr>
            </w:r>
            <w:r>
              <w:rPr>
                <w:noProof/>
                <w:webHidden/>
              </w:rPr>
              <w:fldChar w:fldCharType="separate"/>
            </w:r>
            <w:r>
              <w:rPr>
                <w:noProof/>
                <w:webHidden/>
              </w:rPr>
              <w:t>49</w:t>
            </w:r>
            <w:r>
              <w:rPr>
                <w:noProof/>
                <w:webHidden/>
              </w:rPr>
              <w:fldChar w:fldCharType="end"/>
            </w:r>
          </w:hyperlink>
        </w:p>
        <w:p w14:paraId="0CDA2C46"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5" w:history="1">
            <w:r w:rsidRPr="00714004">
              <w:rPr>
                <w:rStyle w:val="Hyperlink"/>
                <w:noProof/>
              </w:rPr>
              <w:t>1.1 Introduction</w:t>
            </w:r>
            <w:r>
              <w:rPr>
                <w:noProof/>
                <w:webHidden/>
              </w:rPr>
              <w:tab/>
            </w:r>
            <w:r>
              <w:rPr>
                <w:noProof/>
                <w:webHidden/>
              </w:rPr>
              <w:fldChar w:fldCharType="begin"/>
            </w:r>
            <w:r>
              <w:rPr>
                <w:noProof/>
                <w:webHidden/>
              </w:rPr>
              <w:instrText xml:space="preserve"> PAGEREF _Toc240116915 \h </w:instrText>
            </w:r>
            <w:r>
              <w:rPr>
                <w:noProof/>
                <w:webHidden/>
              </w:rPr>
            </w:r>
            <w:r>
              <w:rPr>
                <w:noProof/>
                <w:webHidden/>
              </w:rPr>
              <w:fldChar w:fldCharType="separate"/>
            </w:r>
            <w:r>
              <w:rPr>
                <w:noProof/>
                <w:webHidden/>
              </w:rPr>
              <w:t>49</w:t>
            </w:r>
            <w:r>
              <w:rPr>
                <w:noProof/>
                <w:webHidden/>
              </w:rPr>
              <w:fldChar w:fldCharType="end"/>
            </w:r>
          </w:hyperlink>
        </w:p>
        <w:p w14:paraId="28E14303"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6" w:history="1">
            <w:r w:rsidRPr="00714004">
              <w:rPr>
                <w:rStyle w:val="Hyperlink"/>
                <w:noProof/>
              </w:rPr>
              <w:t>1.2 Description: The Research Journey</w:t>
            </w:r>
            <w:r>
              <w:rPr>
                <w:noProof/>
                <w:webHidden/>
              </w:rPr>
              <w:tab/>
            </w:r>
            <w:r>
              <w:rPr>
                <w:noProof/>
                <w:webHidden/>
              </w:rPr>
              <w:fldChar w:fldCharType="begin"/>
            </w:r>
            <w:r>
              <w:rPr>
                <w:noProof/>
                <w:webHidden/>
              </w:rPr>
              <w:instrText xml:space="preserve"> PAGEREF _Toc240116916 \h </w:instrText>
            </w:r>
            <w:r>
              <w:rPr>
                <w:noProof/>
                <w:webHidden/>
              </w:rPr>
            </w:r>
            <w:r>
              <w:rPr>
                <w:noProof/>
                <w:webHidden/>
              </w:rPr>
              <w:fldChar w:fldCharType="separate"/>
            </w:r>
            <w:r>
              <w:rPr>
                <w:noProof/>
                <w:webHidden/>
              </w:rPr>
              <w:t>49</w:t>
            </w:r>
            <w:r>
              <w:rPr>
                <w:noProof/>
                <w:webHidden/>
              </w:rPr>
              <w:fldChar w:fldCharType="end"/>
            </w:r>
          </w:hyperlink>
        </w:p>
        <w:p w14:paraId="64D48BCD"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7" w:history="1">
            <w:r w:rsidRPr="00714004">
              <w:rPr>
                <w:rStyle w:val="Hyperlink"/>
                <w:noProof/>
              </w:rPr>
              <w:t>1.3 Feelings: Emotional and Cognitive Reactions</w:t>
            </w:r>
            <w:r>
              <w:rPr>
                <w:noProof/>
                <w:webHidden/>
              </w:rPr>
              <w:tab/>
            </w:r>
            <w:r>
              <w:rPr>
                <w:noProof/>
                <w:webHidden/>
              </w:rPr>
              <w:fldChar w:fldCharType="begin"/>
            </w:r>
            <w:r>
              <w:rPr>
                <w:noProof/>
                <w:webHidden/>
              </w:rPr>
              <w:instrText xml:space="preserve"> PAGEREF _Toc240116917 \h </w:instrText>
            </w:r>
            <w:r>
              <w:rPr>
                <w:noProof/>
                <w:webHidden/>
              </w:rPr>
            </w:r>
            <w:r>
              <w:rPr>
                <w:noProof/>
                <w:webHidden/>
              </w:rPr>
              <w:fldChar w:fldCharType="separate"/>
            </w:r>
            <w:r>
              <w:rPr>
                <w:noProof/>
                <w:webHidden/>
              </w:rPr>
              <w:t>50</w:t>
            </w:r>
            <w:r>
              <w:rPr>
                <w:noProof/>
                <w:webHidden/>
              </w:rPr>
              <w:fldChar w:fldCharType="end"/>
            </w:r>
          </w:hyperlink>
        </w:p>
        <w:p w14:paraId="49041CC7"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8" w:history="1">
            <w:r w:rsidRPr="00714004">
              <w:rPr>
                <w:rStyle w:val="Hyperlink"/>
                <w:noProof/>
              </w:rPr>
              <w:t>1.4 Evaluation: Strengths and Weaknesses</w:t>
            </w:r>
            <w:r>
              <w:rPr>
                <w:noProof/>
                <w:webHidden/>
              </w:rPr>
              <w:tab/>
            </w:r>
            <w:r>
              <w:rPr>
                <w:noProof/>
                <w:webHidden/>
              </w:rPr>
              <w:fldChar w:fldCharType="begin"/>
            </w:r>
            <w:r>
              <w:rPr>
                <w:noProof/>
                <w:webHidden/>
              </w:rPr>
              <w:instrText xml:space="preserve"> PAGEREF _Toc240116918 \h </w:instrText>
            </w:r>
            <w:r>
              <w:rPr>
                <w:noProof/>
                <w:webHidden/>
              </w:rPr>
            </w:r>
            <w:r>
              <w:rPr>
                <w:noProof/>
                <w:webHidden/>
              </w:rPr>
              <w:fldChar w:fldCharType="separate"/>
            </w:r>
            <w:r>
              <w:rPr>
                <w:noProof/>
                <w:webHidden/>
              </w:rPr>
              <w:t>51</w:t>
            </w:r>
            <w:r>
              <w:rPr>
                <w:noProof/>
                <w:webHidden/>
              </w:rPr>
              <w:fldChar w:fldCharType="end"/>
            </w:r>
          </w:hyperlink>
        </w:p>
        <w:p w14:paraId="3DD0C7F3"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19" w:history="1">
            <w:r w:rsidRPr="00714004">
              <w:rPr>
                <w:rStyle w:val="Hyperlink"/>
                <w:noProof/>
              </w:rPr>
              <w:t>1.5 Analysis: What I Learned</w:t>
            </w:r>
            <w:r>
              <w:rPr>
                <w:noProof/>
                <w:webHidden/>
              </w:rPr>
              <w:tab/>
            </w:r>
            <w:r>
              <w:rPr>
                <w:noProof/>
                <w:webHidden/>
              </w:rPr>
              <w:fldChar w:fldCharType="begin"/>
            </w:r>
            <w:r>
              <w:rPr>
                <w:noProof/>
                <w:webHidden/>
              </w:rPr>
              <w:instrText xml:space="preserve"> PAGEREF _Toc240116919 \h </w:instrText>
            </w:r>
            <w:r>
              <w:rPr>
                <w:noProof/>
                <w:webHidden/>
              </w:rPr>
            </w:r>
            <w:r>
              <w:rPr>
                <w:noProof/>
                <w:webHidden/>
              </w:rPr>
              <w:fldChar w:fldCharType="separate"/>
            </w:r>
            <w:r>
              <w:rPr>
                <w:noProof/>
                <w:webHidden/>
              </w:rPr>
              <w:t>52</w:t>
            </w:r>
            <w:r>
              <w:rPr>
                <w:noProof/>
                <w:webHidden/>
              </w:rPr>
              <w:fldChar w:fldCharType="end"/>
            </w:r>
          </w:hyperlink>
        </w:p>
        <w:p w14:paraId="0D937DF6"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20" w:history="1">
            <w:r w:rsidRPr="00714004">
              <w:rPr>
                <w:rStyle w:val="Hyperlink"/>
                <w:noProof/>
              </w:rPr>
              <w:t>1.6 Conclusion: What I Would Do Differently</w:t>
            </w:r>
            <w:r>
              <w:rPr>
                <w:noProof/>
                <w:webHidden/>
              </w:rPr>
              <w:tab/>
            </w:r>
            <w:r>
              <w:rPr>
                <w:noProof/>
                <w:webHidden/>
              </w:rPr>
              <w:fldChar w:fldCharType="begin"/>
            </w:r>
            <w:r>
              <w:rPr>
                <w:noProof/>
                <w:webHidden/>
              </w:rPr>
              <w:instrText xml:space="preserve"> PAGEREF _Toc240116920 \h </w:instrText>
            </w:r>
            <w:r>
              <w:rPr>
                <w:noProof/>
                <w:webHidden/>
              </w:rPr>
            </w:r>
            <w:r>
              <w:rPr>
                <w:noProof/>
                <w:webHidden/>
              </w:rPr>
              <w:fldChar w:fldCharType="separate"/>
            </w:r>
            <w:r>
              <w:rPr>
                <w:noProof/>
                <w:webHidden/>
              </w:rPr>
              <w:t>53</w:t>
            </w:r>
            <w:r>
              <w:rPr>
                <w:noProof/>
                <w:webHidden/>
              </w:rPr>
              <w:fldChar w:fldCharType="end"/>
            </w:r>
          </w:hyperlink>
        </w:p>
        <w:p w14:paraId="6E54012F" w14:textId="77777777" w:rsidR="004B627A" w:rsidRDefault="004B627A">
          <w:pPr>
            <w:pStyle w:val="TOC2"/>
            <w:tabs>
              <w:tab w:val="right" w:leader="dot" w:pos="9016"/>
            </w:tabs>
            <w:rPr>
              <w:rFonts w:asciiTheme="minorHAnsi" w:eastAsiaTheme="minorEastAsia" w:hAnsiTheme="minorHAnsi" w:cs="Mangal"/>
              <w:noProof/>
              <w:sz w:val="22"/>
              <w:szCs w:val="20"/>
              <w:lang w:val="en-US" w:eastAsia="en-US" w:bidi="hi-IN"/>
            </w:rPr>
          </w:pPr>
          <w:hyperlink w:anchor="_Toc240116921" w:history="1">
            <w:r w:rsidRPr="00714004">
              <w:rPr>
                <w:rStyle w:val="Hyperlink"/>
                <w:noProof/>
              </w:rPr>
              <w:t>1.7 Action Plan: Future Development</w:t>
            </w:r>
            <w:r>
              <w:rPr>
                <w:noProof/>
                <w:webHidden/>
              </w:rPr>
              <w:tab/>
            </w:r>
            <w:r>
              <w:rPr>
                <w:noProof/>
                <w:webHidden/>
              </w:rPr>
              <w:fldChar w:fldCharType="begin"/>
            </w:r>
            <w:r>
              <w:rPr>
                <w:noProof/>
                <w:webHidden/>
              </w:rPr>
              <w:instrText xml:space="preserve"> PAGEREF _Toc240116921 \h </w:instrText>
            </w:r>
            <w:r>
              <w:rPr>
                <w:noProof/>
                <w:webHidden/>
              </w:rPr>
            </w:r>
            <w:r>
              <w:rPr>
                <w:noProof/>
                <w:webHidden/>
              </w:rPr>
              <w:fldChar w:fldCharType="separate"/>
            </w:r>
            <w:r>
              <w:rPr>
                <w:noProof/>
                <w:webHidden/>
              </w:rPr>
              <w:t>54</w:t>
            </w:r>
            <w:r>
              <w:rPr>
                <w:noProof/>
                <w:webHidden/>
              </w:rPr>
              <w:fldChar w:fldCharType="end"/>
            </w:r>
          </w:hyperlink>
        </w:p>
        <w:p w14:paraId="27BE5878"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922" w:history="1">
            <w:r w:rsidRPr="00714004">
              <w:rPr>
                <w:rStyle w:val="Hyperlink"/>
                <w:noProof/>
              </w:rPr>
              <w:t>Appendix 2: Key Sources Included in the Literature Review</w:t>
            </w:r>
            <w:r>
              <w:rPr>
                <w:noProof/>
                <w:webHidden/>
              </w:rPr>
              <w:tab/>
            </w:r>
            <w:r>
              <w:rPr>
                <w:noProof/>
                <w:webHidden/>
              </w:rPr>
              <w:fldChar w:fldCharType="begin"/>
            </w:r>
            <w:r>
              <w:rPr>
                <w:noProof/>
                <w:webHidden/>
              </w:rPr>
              <w:instrText xml:space="preserve"> PAGEREF _Toc240116922 \h </w:instrText>
            </w:r>
            <w:r>
              <w:rPr>
                <w:noProof/>
                <w:webHidden/>
              </w:rPr>
            </w:r>
            <w:r>
              <w:rPr>
                <w:noProof/>
                <w:webHidden/>
              </w:rPr>
              <w:fldChar w:fldCharType="separate"/>
            </w:r>
            <w:r>
              <w:rPr>
                <w:noProof/>
                <w:webHidden/>
              </w:rPr>
              <w:t>56</w:t>
            </w:r>
            <w:r>
              <w:rPr>
                <w:noProof/>
                <w:webHidden/>
              </w:rPr>
              <w:fldChar w:fldCharType="end"/>
            </w:r>
          </w:hyperlink>
        </w:p>
        <w:p w14:paraId="4C54B8C1"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923" w:history="1">
            <w:r w:rsidRPr="00714004">
              <w:rPr>
                <w:rStyle w:val="Hyperlink"/>
                <w:noProof/>
                <w:highlight w:val="white"/>
              </w:rPr>
              <w:t>Appendix 3: Themes and Coding Summary</w:t>
            </w:r>
            <w:r>
              <w:rPr>
                <w:noProof/>
                <w:webHidden/>
              </w:rPr>
              <w:tab/>
            </w:r>
            <w:r>
              <w:rPr>
                <w:noProof/>
                <w:webHidden/>
              </w:rPr>
              <w:fldChar w:fldCharType="begin"/>
            </w:r>
            <w:r>
              <w:rPr>
                <w:noProof/>
                <w:webHidden/>
              </w:rPr>
              <w:instrText xml:space="preserve"> PAGEREF _Toc240116923 \h </w:instrText>
            </w:r>
            <w:r>
              <w:rPr>
                <w:noProof/>
                <w:webHidden/>
              </w:rPr>
            </w:r>
            <w:r>
              <w:rPr>
                <w:noProof/>
                <w:webHidden/>
              </w:rPr>
              <w:fldChar w:fldCharType="separate"/>
            </w:r>
            <w:r>
              <w:rPr>
                <w:noProof/>
                <w:webHidden/>
              </w:rPr>
              <w:t>58</w:t>
            </w:r>
            <w:r>
              <w:rPr>
                <w:noProof/>
                <w:webHidden/>
              </w:rPr>
              <w:fldChar w:fldCharType="end"/>
            </w:r>
          </w:hyperlink>
        </w:p>
        <w:p w14:paraId="694090B0" w14:textId="77777777" w:rsidR="004B627A" w:rsidRDefault="004B627A">
          <w:pPr>
            <w:pStyle w:val="TOC1"/>
            <w:tabs>
              <w:tab w:val="right" w:leader="dot" w:pos="9016"/>
            </w:tabs>
            <w:rPr>
              <w:rFonts w:asciiTheme="minorHAnsi" w:eastAsiaTheme="minorEastAsia" w:hAnsiTheme="minorHAnsi" w:cs="Mangal"/>
              <w:noProof/>
              <w:sz w:val="22"/>
              <w:szCs w:val="20"/>
              <w:lang w:val="en-US" w:eastAsia="en-US" w:bidi="hi-IN"/>
            </w:rPr>
          </w:pPr>
          <w:hyperlink w:anchor="_Toc240116924" w:history="1">
            <w:r w:rsidRPr="00714004">
              <w:rPr>
                <w:rStyle w:val="Hyperlink"/>
                <w:noProof/>
              </w:rPr>
              <w:t>Appendix 4: Thematic Analysis Results</w:t>
            </w:r>
            <w:r>
              <w:rPr>
                <w:noProof/>
                <w:webHidden/>
              </w:rPr>
              <w:tab/>
            </w:r>
            <w:r>
              <w:rPr>
                <w:noProof/>
                <w:webHidden/>
              </w:rPr>
              <w:fldChar w:fldCharType="begin"/>
            </w:r>
            <w:r>
              <w:rPr>
                <w:noProof/>
                <w:webHidden/>
              </w:rPr>
              <w:instrText xml:space="preserve"> PAGEREF _Toc240116924 \h </w:instrText>
            </w:r>
            <w:r>
              <w:rPr>
                <w:noProof/>
                <w:webHidden/>
              </w:rPr>
            </w:r>
            <w:r>
              <w:rPr>
                <w:noProof/>
                <w:webHidden/>
              </w:rPr>
              <w:fldChar w:fldCharType="separate"/>
            </w:r>
            <w:r>
              <w:rPr>
                <w:noProof/>
                <w:webHidden/>
              </w:rPr>
              <w:t>59</w:t>
            </w:r>
            <w:r>
              <w:rPr>
                <w:noProof/>
                <w:webHidden/>
              </w:rPr>
              <w:fldChar w:fldCharType="end"/>
            </w:r>
          </w:hyperlink>
        </w:p>
        <w:p w14:paraId="4268A142" w14:textId="77777777" w:rsidR="00291FEF" w:rsidRDefault="007F7DC6">
          <w:r>
            <w:fldChar w:fldCharType="end"/>
          </w:r>
        </w:p>
      </w:sdtContent>
    </w:sdt>
    <w:p w14:paraId="42FF3C04" w14:textId="77777777" w:rsidR="00291FEF" w:rsidRDefault="00291FEF">
      <w:pPr>
        <w:pStyle w:val="Heading1"/>
      </w:pPr>
    </w:p>
    <w:p w14:paraId="54AE3387" w14:textId="77777777" w:rsidR="00291FEF" w:rsidRDefault="007F7DC6">
      <w:pPr>
        <w:spacing w:before="0" w:after="200" w:line="276" w:lineRule="auto"/>
        <w:jc w:val="left"/>
        <w:rPr>
          <w:b/>
          <w:bCs/>
          <w:sz w:val="28"/>
          <w:szCs w:val="28"/>
        </w:rPr>
      </w:pPr>
      <w:r>
        <w:br w:type="page"/>
      </w:r>
    </w:p>
    <w:p w14:paraId="39FBA639" w14:textId="77777777" w:rsidR="00291FEF" w:rsidRDefault="007F7DC6">
      <w:pPr>
        <w:pStyle w:val="Heading1"/>
      </w:pPr>
      <w:bookmarkStart w:id="2" w:name="_Toc240116872"/>
      <w:r>
        <w:lastRenderedPageBreak/>
        <w:t>Chapter 1: Introduction</w:t>
      </w:r>
      <w:bookmarkEnd w:id="2"/>
    </w:p>
    <w:p w14:paraId="0624ACEE" w14:textId="77777777" w:rsidR="00291FEF" w:rsidRDefault="007F7DC6">
      <w:pPr>
        <w:pStyle w:val="Heading2"/>
        <w:rPr>
          <w:sz w:val="36"/>
          <w:szCs w:val="36"/>
          <w:u w:val="none"/>
        </w:rPr>
      </w:pPr>
      <w:bookmarkStart w:id="3" w:name="_Toc240116873"/>
      <w:r>
        <w:rPr>
          <w:u w:val="none"/>
        </w:rPr>
        <w:t>1.1 Introduction</w:t>
      </w:r>
      <w:bookmarkEnd w:id="3"/>
    </w:p>
    <w:p w14:paraId="480AE03B" w14:textId="77777777" w:rsidR="00291FEF" w:rsidRDefault="007F7DC6">
      <w:r>
        <w:t>Rapid changes in digital technologies and altering patterns of healthcare delivery have resulted in substantial transformation of the pharmaceutical industry over the last decade. However, telehealth and e-health can be considered some of the most powerful innovations which are transforming the relationship between healthcare providers, patients, and pharmaceutical companies (Recuero-Virto, 2025). Telehealth is the provision of healthcare services using digital communication technologies, and e-health deals with a wider scope of electronic health care services, such as electronic health records, mobile health apps, patient portals, and online health information systems. These technologies have rapidly become widespread with the outbreak of COVID-19 and are opening new prospects for healthcare accessibility, engagement, and digital communication.</w:t>
      </w:r>
    </w:p>
    <w:p w14:paraId="644912FE" w14:textId="77777777" w:rsidR="00291FEF" w:rsidRDefault="007F7DC6">
      <w:r>
        <w:t>In the past, pharmaceutical marketing was dependent on face-to-face communication with healthcare practitioners, promotional activities, printed materials, and sales representatives. Nevertheless, the growing use of digital health has enabled the change of marketing approaches to more data-driven and patient-centred strategies (Shaw, 2022). E-health and telehealth consultations provide useful patient information to pharmaceutical companies, allowing them to develop specific marketing campaigns and enhance communication between patients and healthcare providers. This change has prompted organisations to consider adopting omnichannel marketing strategies that integrate both digital and traditional methods of communication to increase customer involvement and competitive edge.</w:t>
      </w:r>
    </w:p>
    <w:p w14:paraId="626A9920" w14:textId="77777777" w:rsidR="00291FEF" w:rsidRDefault="007F7DC6">
      <w:r>
        <w:t>The swift impact of telehealth and e-health technologies has essentially redefined the nature of health delivery and communication, with immense consequences on pharmaceutical marketing. Although pharmaceutical businesses are eager to invest more in digital health to reach healthcare professionals and patients, minimal knowledge is available on the impacts of these technologies on marketing strategies in terms of effectiveness, sustainability, and the future (Chakraborty, Edirippulige and Ilavarasan, 2023). The available literature considers the implementation of digital health technologies or the outcomes of telemedicine most of the time, but a significant number of studies investigate their mutual effect on pharmaceutical marketing activities.</w:t>
      </w:r>
    </w:p>
    <w:p w14:paraId="2E814E52" w14:textId="77777777" w:rsidR="00291FEF" w:rsidRDefault="007F7DC6">
      <w:r>
        <w:t xml:space="preserve">Increased telehealth and e-health have also created various challenges for pharmaceutical marketers. The issues of data privacy, cybersecurity, ethical marketing activities, regulatory </w:t>
      </w:r>
      <w:r>
        <w:lastRenderedPageBreak/>
        <w:t xml:space="preserve">compliance and disparities in access to digital healthcare services are the factors that still determine the way pharmaceutical organisations apply the digital marketing strategy (Velayati </w:t>
      </w:r>
      <w:r>
        <w:rPr>
          <w:i/>
          <w:iCs/>
        </w:rPr>
        <w:t>et al.,</w:t>
      </w:r>
      <w:r>
        <w:t xml:space="preserve"> 2022). Moreover, the changing demands of consumers compel companies to ensure that they offer precise, open and personalised information and avoid breaking the rules of healthcare. These changes have heightened the need to determine the role played by digital health technology in determining the marketing efficacy of drugs and the long-term business viability. </w:t>
      </w:r>
    </w:p>
    <w:p w14:paraId="31A676A2" w14:textId="77777777" w:rsidR="00291FEF" w:rsidRDefault="007F7DC6">
      <w:r>
        <w:t>Moreover, increased adoption of digital health offers a shift in how pharmaceutical organisations detect, comprehend and meet the demands of their stakeholders. Connected health apps and virtual consultations can establish an appropriate number of digital touchpoints with patients and healthcare providers and facilitate prompt communication and promotional campaigns. Simultaneously, these developments necessitate pharmaceutical marketers to strike a balance between business and patient interests, openness and accountable utilisation of healthcare data. Thus, it is necessary to comprehend this transformation to determine future perspectives and the success of pharmaceutical marketing strategies.</w:t>
      </w:r>
    </w:p>
    <w:p w14:paraId="5A21EC55" w14:textId="77777777" w:rsidR="00291FEF" w:rsidRDefault="007F7DC6">
      <w:r>
        <w:t>Academically, studies on digital transformation in healthcare have grown over time, but few have been carried out in detail to understand the overall effect of telehealth and e-health on the future of pharmaceutical marketing. This paper aims to fill this gap by assessing the impact of these technologies on the marketing strategy, stakeholder engagement, and organisational competitiveness. The results will add to the literature and practice in the industry by providing a complete evidence-based understanding of the changing relationship between digital healthcare innovations and pharmaceutical marketing.</w:t>
      </w:r>
    </w:p>
    <w:p w14:paraId="62745DA8" w14:textId="77777777" w:rsidR="00291FEF" w:rsidRDefault="007F7DC6">
      <w:pPr>
        <w:pStyle w:val="Heading2"/>
        <w:rPr>
          <w:u w:val="none"/>
        </w:rPr>
      </w:pPr>
      <w:bookmarkStart w:id="4" w:name="_Toc240116874"/>
      <w:r>
        <w:rPr>
          <w:u w:val="none"/>
        </w:rPr>
        <w:t>1.2 Research Aim and Objectives</w:t>
      </w:r>
      <w:bookmarkEnd w:id="4"/>
    </w:p>
    <w:p w14:paraId="2539DBA3" w14:textId="77777777" w:rsidR="00291FEF" w:rsidRDefault="007F7DC6">
      <w:r>
        <w:rPr>
          <w:b/>
          <w:bCs/>
        </w:rPr>
        <w:t>Aim:</w:t>
      </w:r>
    </w:p>
    <w:p w14:paraId="37ABBB61" w14:textId="77777777" w:rsidR="00291FEF" w:rsidRDefault="007F7DC6">
      <w:r>
        <w:t>To determine how telehealth and e-health technologies will affect future strategies and the efficacy of pharmaceutical marketing.</w:t>
      </w:r>
    </w:p>
    <w:p w14:paraId="524056CC" w14:textId="77777777" w:rsidR="00291FEF" w:rsidRDefault="007F7DC6">
      <w:r>
        <w:rPr>
          <w:b/>
          <w:bCs/>
        </w:rPr>
        <w:t>Objectives:</w:t>
      </w:r>
    </w:p>
    <w:p w14:paraId="094EB2CB" w14:textId="77777777" w:rsidR="00291FEF" w:rsidRDefault="007F7DC6">
      <w:pPr>
        <w:numPr>
          <w:ilvl w:val="0"/>
          <w:numId w:val="1"/>
        </w:numPr>
        <w:pBdr>
          <w:top w:val="nil"/>
          <w:left w:val="nil"/>
          <w:bottom w:val="nil"/>
          <w:right w:val="nil"/>
          <w:between w:val="nil"/>
        </w:pBdr>
        <w:spacing w:after="0"/>
        <w:rPr>
          <w:color w:val="000000"/>
        </w:rPr>
      </w:pPr>
      <w:r>
        <w:rPr>
          <w:color w:val="000000"/>
        </w:rPr>
        <w:t>To examine how telehealth and e-health solutions are changing communication and interaction between pharmaceutical companies and patients.</w:t>
      </w:r>
    </w:p>
    <w:p w14:paraId="2B2DD1B1" w14:textId="77777777" w:rsidR="00291FEF" w:rsidRDefault="007F7DC6">
      <w:pPr>
        <w:numPr>
          <w:ilvl w:val="0"/>
          <w:numId w:val="1"/>
        </w:numPr>
        <w:pBdr>
          <w:top w:val="nil"/>
          <w:left w:val="nil"/>
          <w:bottom w:val="nil"/>
          <w:right w:val="nil"/>
          <w:between w:val="nil"/>
        </w:pBdr>
        <w:spacing w:before="0" w:after="0"/>
        <w:rPr>
          <w:color w:val="000000"/>
        </w:rPr>
      </w:pPr>
      <w:r>
        <w:rPr>
          <w:color w:val="000000"/>
        </w:rPr>
        <w:lastRenderedPageBreak/>
        <w:t>To investigate how digital health data can be used in personalised and data-driven pharmaceutical marketing approaches.</w:t>
      </w:r>
    </w:p>
    <w:p w14:paraId="17D232C5" w14:textId="77777777" w:rsidR="00291FEF" w:rsidRDefault="007F7DC6">
      <w:pPr>
        <w:numPr>
          <w:ilvl w:val="0"/>
          <w:numId w:val="1"/>
        </w:numPr>
        <w:pBdr>
          <w:top w:val="nil"/>
          <w:left w:val="nil"/>
          <w:bottom w:val="nil"/>
          <w:right w:val="nil"/>
          <w:between w:val="nil"/>
        </w:pBdr>
        <w:spacing w:before="0"/>
        <w:rPr>
          <w:color w:val="000000"/>
        </w:rPr>
      </w:pPr>
      <w:r>
        <w:rPr>
          <w:color w:val="000000"/>
        </w:rPr>
        <w:t>To determine the issues and opportunities encountered by pharmaceutical companies in embracing telehealth and e-health in their marketing model.</w:t>
      </w:r>
    </w:p>
    <w:p w14:paraId="75F25D45" w14:textId="77777777" w:rsidR="00291FEF" w:rsidRDefault="007F7DC6">
      <w:pPr>
        <w:pStyle w:val="Heading2"/>
        <w:rPr>
          <w:u w:val="none"/>
        </w:rPr>
      </w:pPr>
      <w:bookmarkStart w:id="5" w:name="_Toc240116875"/>
      <w:r>
        <w:rPr>
          <w:u w:val="none"/>
        </w:rPr>
        <w:t>1.3 Research Questions</w:t>
      </w:r>
      <w:bookmarkEnd w:id="5"/>
    </w:p>
    <w:p w14:paraId="6DF118A0" w14:textId="77777777" w:rsidR="00291FEF" w:rsidRDefault="007F7DC6">
      <w:pPr>
        <w:numPr>
          <w:ilvl w:val="0"/>
          <w:numId w:val="2"/>
        </w:numPr>
        <w:pBdr>
          <w:top w:val="nil"/>
          <w:left w:val="nil"/>
          <w:bottom w:val="nil"/>
          <w:right w:val="nil"/>
          <w:between w:val="nil"/>
        </w:pBdr>
        <w:spacing w:after="0"/>
        <w:rPr>
          <w:color w:val="000000"/>
        </w:rPr>
      </w:pPr>
      <w:r>
        <w:rPr>
          <w:color w:val="000000"/>
        </w:rPr>
        <w:t>To what extent</w:t>
      </w:r>
      <w:r>
        <w:rPr>
          <w:b/>
          <w:bCs/>
          <w:color w:val="000000"/>
        </w:rPr>
        <w:t xml:space="preserve"> </w:t>
      </w:r>
      <w:r>
        <w:rPr>
          <w:color w:val="000000"/>
        </w:rPr>
        <w:t>are telehealth and e-health solutions changing communication and interaction between pharmaceutical companies and patients?</w:t>
      </w:r>
    </w:p>
    <w:p w14:paraId="554A9601" w14:textId="77777777" w:rsidR="00291FEF" w:rsidRDefault="007F7DC6">
      <w:pPr>
        <w:numPr>
          <w:ilvl w:val="0"/>
          <w:numId w:val="2"/>
        </w:numPr>
        <w:pBdr>
          <w:top w:val="nil"/>
          <w:left w:val="nil"/>
          <w:bottom w:val="nil"/>
          <w:right w:val="nil"/>
          <w:between w:val="nil"/>
        </w:pBdr>
        <w:spacing w:before="0" w:after="0"/>
        <w:rPr>
          <w:color w:val="000000"/>
        </w:rPr>
      </w:pPr>
      <w:r>
        <w:rPr>
          <w:color w:val="000000"/>
        </w:rPr>
        <w:t>How can digital health data be used in personalised and data-driven pharmaceutical marketing approaches?</w:t>
      </w:r>
    </w:p>
    <w:p w14:paraId="29698326" w14:textId="77777777" w:rsidR="00291FEF" w:rsidRDefault="007F7DC6">
      <w:pPr>
        <w:numPr>
          <w:ilvl w:val="0"/>
          <w:numId w:val="2"/>
        </w:numPr>
        <w:pBdr>
          <w:top w:val="nil"/>
          <w:left w:val="nil"/>
          <w:bottom w:val="nil"/>
          <w:right w:val="nil"/>
          <w:between w:val="nil"/>
        </w:pBdr>
        <w:spacing w:before="0"/>
        <w:rPr>
          <w:color w:val="000000"/>
        </w:rPr>
      </w:pPr>
      <w:r>
        <w:rPr>
          <w:color w:val="000000"/>
        </w:rPr>
        <w:t>What opportunities and issues are encountered by pharmaceutical companies in embracing telehealth and e-health in their marketing model?</w:t>
      </w:r>
    </w:p>
    <w:p w14:paraId="4FD91A07" w14:textId="77777777" w:rsidR="00291FEF" w:rsidRDefault="007F7DC6">
      <w:pPr>
        <w:pStyle w:val="Heading2"/>
        <w:rPr>
          <w:u w:val="none"/>
        </w:rPr>
      </w:pPr>
      <w:bookmarkStart w:id="6" w:name="_Toc240116876"/>
      <w:r>
        <w:rPr>
          <w:u w:val="none"/>
        </w:rPr>
        <w:t>1.4 Balanced Rationale</w:t>
      </w:r>
      <w:bookmarkEnd w:id="6"/>
    </w:p>
    <w:p w14:paraId="56C8547C" w14:textId="77777777" w:rsidR="00291FEF" w:rsidRDefault="007F7DC6">
      <w:r>
        <w:t>The justification of this study lies in the fact that telehealth and e-health technologies are gaining greater and greater influence on medicine provision, and the marketing process of pharmaceutical organisations is being reshaped. Available literature recognises that digital health platforms have facilitated the accessibility of patients, improved communication, and made data-based decisions (Khan, Badole and Shaikh, 2026). Nevertheless, research also reveals that the possibility of integrating these technologies in pharmaceutical marketing is not yet fully explored, especially in its strategic contributions over time. This underscores the necessity of conducting research that critically analyses the opportunities coupled with the limitations of digital healthcare innovations.</w:t>
      </w:r>
    </w:p>
    <w:p w14:paraId="5E5DFFFF" w14:textId="77777777" w:rsidR="00291FEF" w:rsidRDefault="007F7DC6">
      <w:r>
        <w:t>On the business side, pharmaceutical companies are increasingly challenged in terms of implementing a customer-centred, technology-enabled marketing approach, with strict regulatory and ethical demands to follow. Telehealth and e-health offer the prospects of individual communication, greater levels of stakeholder engagement, and more effective marketing (Quinn, 2025). However, there is also a set of issues concerning data privacy, cybersecurity, digital disparities, and trust in the organisations, as well as the trust between the patients and healthcare providers. Neglecting such issues can lower the performance and viability of online marketing efforts.</w:t>
      </w:r>
    </w:p>
    <w:p w14:paraId="5732C981" w14:textId="77777777" w:rsidR="00291FEF" w:rsidRDefault="007F7DC6">
      <w:r>
        <w:t xml:space="preserve">The increase in the use of virtual consultation, electronic health records, mobile health applications, and digital communication mediums has decreased the efficacy of conventional </w:t>
      </w:r>
      <w:r>
        <w:lastRenderedPageBreak/>
        <w:t xml:space="preserve">marketing strategies that previously mainly relied on face-to-face interaction and cultural sales representatives. As a result, pharmaceutical organisations must redefine their marketing strategies to be competitive and ensure adherence to strict regulatory and ethical guidelines (Binsar </w:t>
      </w:r>
      <w:r>
        <w:rPr>
          <w:i/>
          <w:iCs/>
        </w:rPr>
        <w:t>et al.,</w:t>
      </w:r>
      <w:r>
        <w:t xml:space="preserve"> 2025). Nevertheless, the question remains of how far telehealth and e-health can enhance customer interaction, personalisation of marketing messages, and solid customer-medium relationships with health care practitioners.</w:t>
      </w:r>
    </w:p>
    <w:p w14:paraId="52693AF8" w14:textId="77777777" w:rsidR="00291FEF" w:rsidRDefault="007F7DC6">
      <w:r>
        <w:t>Moreover, the difficulties related to data privacy, cybersecurity, and disparities in digital access, as well as evolving patient needs, also make the introduction of technology-powered marketing strategies more complex. The lack of detailed research that combines such opportunities and challenges can be a major source of gaps in knowledge on the part of scholars and practitioners. This paper, thus, has tried to analyse the role of telehealth and e-health in the future of pharmaceutical marketing based on evidence-based information that is capable of informing the strategic decision-making process, digitalisation, and marketing sustainability in the dynamic pharmaceutical sector.</w:t>
      </w:r>
    </w:p>
    <w:p w14:paraId="2A082585" w14:textId="77777777" w:rsidR="00291FEF" w:rsidRDefault="007F7DC6">
      <w:r>
        <w:t>This argument can be further reinforced by the fact that digitally enabled healthcare ecosystems are shifting towards digital and virtual interactions between patients and healthcare professionals at an ever-increasing rate. This presents ways in which pharmaceutical organisations can go beyond the usual promotional methods and come up with more responsive and evidence-based engagement methodologies. Nevertheless, the introduction of technologies in marketing does not automatically ensure the effectiveness of marketing, and the results can be influenced by the state of digital literacy, availability, the trust of stakeholders and responsible information management. It is thus significant to analyse them to make sense of the sustainable future of pharmaceutical marketing.</w:t>
      </w:r>
    </w:p>
    <w:p w14:paraId="15942899" w14:textId="77777777" w:rsidR="00291FEF" w:rsidRDefault="007F7DC6">
      <w:r>
        <w:t>In terms of academic research, this study provides a valuable contribution to the field of study in the sense that it combines the views of the digital health and pharmaceutical marketing literature as opposed to studying each of them separately. The results are anticipated to add to the body of knowledge on digital transformation as well as provide viable suggestions to the pharmaceutical organisations wishing to exist in evolving healthcare landscapes. The study thus presents an impartial assessment of the technological developments by appreciating the potential positive and negative changes. It is therefore meaningful to the scholar, health care professional and industry decision makers (Dapko, Krause and Falcon, 2025).</w:t>
      </w:r>
    </w:p>
    <w:p w14:paraId="6FE641C8" w14:textId="77777777" w:rsidR="00291FEF" w:rsidRDefault="007F7DC6">
      <w:pPr>
        <w:pStyle w:val="Heading2"/>
        <w:rPr>
          <w:u w:val="none"/>
        </w:rPr>
      </w:pPr>
      <w:bookmarkStart w:id="7" w:name="_Toc240116877"/>
      <w:r>
        <w:rPr>
          <w:u w:val="none"/>
        </w:rPr>
        <w:lastRenderedPageBreak/>
        <w:t>1.5 Project Structure</w:t>
      </w:r>
      <w:bookmarkEnd w:id="7"/>
    </w:p>
    <w:p w14:paraId="6F768B71" w14:textId="77777777" w:rsidR="00291FEF" w:rsidRDefault="007F7DC6">
      <w:r>
        <w:rPr>
          <w:b/>
          <w:bCs/>
        </w:rPr>
        <w:t>Chapter One:</w:t>
      </w:r>
      <w:r>
        <w:t xml:space="preserve"> Introduction provides the background of the research, research problem, rationale, research aim and objectives and an overview of the structure of the thesis.</w:t>
      </w:r>
    </w:p>
    <w:p w14:paraId="31D05C92" w14:textId="77777777" w:rsidR="00291FEF" w:rsidRDefault="007F7DC6">
      <w:r>
        <w:rPr>
          <w:b/>
          <w:bCs/>
        </w:rPr>
        <w:t>Chapter Two:</w:t>
      </w:r>
      <w:r>
        <w:t xml:space="preserve"> Critical review of literature on telehealth, e-health, pharmaceutical marketing, and theoretical concepts relevant to fill gaps in the literature.</w:t>
      </w:r>
    </w:p>
    <w:p w14:paraId="217C23E2" w14:textId="77777777" w:rsidR="00291FEF" w:rsidRDefault="007F7DC6">
      <w:r>
        <w:rPr>
          <w:b/>
          <w:bCs/>
        </w:rPr>
        <w:t>Chapter Three:</w:t>
      </w:r>
      <w:r>
        <w:t xml:space="preserve"> Research Methodology presents the research philosophy, strategy, design, data collection, sampling strategy, data analysis technique, ethical implications, and limitations in this research.</w:t>
      </w:r>
    </w:p>
    <w:p w14:paraId="32795C96" w14:textId="77777777" w:rsidR="00291FEF" w:rsidRDefault="007F7DC6">
      <w:r>
        <w:rPr>
          <w:b/>
          <w:bCs/>
        </w:rPr>
        <w:t>Chapter Four:</w:t>
      </w:r>
      <w:r>
        <w:t xml:space="preserve"> Data Collection and Analysis summarises the data obtained and places the results in the context of the research objectives through relevant analysis tools.</w:t>
      </w:r>
    </w:p>
    <w:p w14:paraId="74E1A4E8" w14:textId="77777777" w:rsidR="00291FEF" w:rsidRDefault="007F7DC6">
      <w:r>
        <w:rPr>
          <w:b/>
          <w:bCs/>
        </w:rPr>
        <w:t>Chapter Five:</w:t>
      </w:r>
      <w:r>
        <w:t xml:space="preserve"> Conclusion and Recommendations provides a summary of the most important findings, their implications on theory and practice, limitations of the study, and a set of recommendations to industry practitioners, as well as future researchers.</w:t>
      </w:r>
    </w:p>
    <w:p w14:paraId="0F803DE3" w14:textId="77777777" w:rsidR="00291FEF" w:rsidRDefault="007F7DC6">
      <w:r>
        <w:rPr>
          <w:b/>
          <w:bCs/>
        </w:rPr>
        <w:t>Chapter Six:</w:t>
      </w:r>
      <w:r>
        <w:t xml:space="preserve"> Self-reflection is a critical view of the research experience, which includes what has been learned, some of the challenges that have been faced, some of the skills that have been learned and the contribution of the experience to future academic and professional practice.</w:t>
      </w:r>
    </w:p>
    <w:p w14:paraId="45D2ECA1" w14:textId="77777777" w:rsidR="00291FEF" w:rsidRDefault="007F7DC6">
      <w:pPr>
        <w:spacing w:before="0" w:after="200" w:line="276" w:lineRule="auto"/>
        <w:jc w:val="left"/>
        <w:rPr>
          <w:b/>
          <w:bCs/>
          <w:sz w:val="28"/>
          <w:szCs w:val="28"/>
        </w:rPr>
      </w:pPr>
      <w:bookmarkStart w:id="8" w:name="_heading=h.u9bia9hvhz" w:colFirst="0" w:colLast="0"/>
      <w:bookmarkEnd w:id="8"/>
      <w:r>
        <w:br w:type="page"/>
      </w:r>
    </w:p>
    <w:p w14:paraId="47CCBB0C" w14:textId="77777777" w:rsidR="00291FEF" w:rsidRDefault="007F7DC6">
      <w:pPr>
        <w:pStyle w:val="Heading1"/>
        <w:keepNext w:val="0"/>
        <w:keepLines w:val="0"/>
        <w:spacing w:before="0" w:after="322"/>
      </w:pPr>
      <w:bookmarkStart w:id="9" w:name="_Toc240116878"/>
      <w:r>
        <w:lastRenderedPageBreak/>
        <w:t>Chapter 2: Literature Review</w:t>
      </w:r>
      <w:bookmarkEnd w:id="9"/>
    </w:p>
    <w:p w14:paraId="14309E0B" w14:textId="77777777" w:rsidR="00291FEF" w:rsidRDefault="007F7DC6">
      <w:pPr>
        <w:pStyle w:val="Heading2"/>
        <w:keepNext w:val="0"/>
        <w:keepLines w:val="0"/>
        <w:spacing w:before="299" w:after="299"/>
        <w:rPr>
          <w:u w:val="none"/>
        </w:rPr>
      </w:pPr>
      <w:bookmarkStart w:id="10" w:name="_Toc240116879"/>
      <w:r>
        <w:rPr>
          <w:u w:val="none"/>
        </w:rPr>
        <w:t>2.1 Introduction</w:t>
      </w:r>
      <w:bookmarkEnd w:id="10"/>
    </w:p>
    <w:p w14:paraId="282BC7F1" w14:textId="77777777" w:rsidR="00291FEF" w:rsidRDefault="007F7DC6">
      <w:pPr>
        <w:spacing w:before="240" w:after="240"/>
      </w:pPr>
      <w:r>
        <w:t>The chapter is a critical review of current literature on the influence of telehealth and e-health on the transformation of pharmaceutical marketing. It discusses the main ideas, theories, and new discussions about digital healthcare technologies, patient engagement, and data-driven marketing strategies (</w:t>
      </w:r>
      <w:r>
        <w:rPr>
          <w:highlight w:val="white"/>
        </w:rPr>
        <w:t>Chigbu, Atiku and Du Plessis, 2023</w:t>
      </w:r>
      <w:r>
        <w:t xml:space="preserve">). </w:t>
      </w:r>
    </w:p>
    <w:p w14:paraId="32A22804" w14:textId="77777777" w:rsidR="00291FEF" w:rsidRDefault="007F7DC6">
      <w:pPr>
        <w:pStyle w:val="Heading2"/>
        <w:keepNext w:val="0"/>
        <w:keepLines w:val="0"/>
        <w:spacing w:before="299" w:after="299"/>
        <w:rPr>
          <w:u w:val="none"/>
        </w:rPr>
      </w:pPr>
      <w:bookmarkStart w:id="11" w:name="_Toc240116880"/>
      <w:r>
        <w:rPr>
          <w:u w:val="none"/>
        </w:rPr>
        <w:t>2.2 Theoretical Perspective</w:t>
      </w:r>
      <w:bookmarkEnd w:id="11"/>
    </w:p>
    <w:p w14:paraId="11E5F587" w14:textId="537B05F5" w:rsidR="00291FEF" w:rsidRDefault="007F7DC6">
      <w:pPr>
        <w:rPr>
          <w:b/>
          <w:bCs/>
          <w:i/>
          <w:iCs/>
        </w:rPr>
      </w:pPr>
      <w:bookmarkStart w:id="12" w:name="_heading=h.vmg04ugetsid" w:colFirst="0" w:colLast="0"/>
      <w:bookmarkEnd w:id="12"/>
      <w:r>
        <w:rPr>
          <w:b/>
          <w:bCs/>
          <w:i/>
          <w:iCs/>
        </w:rPr>
        <w:t>2.2.1 Technology–Organisation–Environment (TOE) Framework</w:t>
      </w:r>
    </w:p>
    <w:p w14:paraId="3E08E7E0" w14:textId="77777777" w:rsidR="00291FEF" w:rsidRDefault="007F7DC6">
      <w:pPr>
        <w:spacing w:before="240" w:after="240"/>
      </w:pPr>
      <w:r>
        <w:t xml:space="preserve">The technology-organisation-environment (TOE) framework, initiated by Tornatzky and Fleischer (1990), has offered a sufficient theoretical way of explaining how organisations embrace and implement technological innovations, this was highlighted by </w:t>
      </w:r>
      <w:r>
        <w:rPr>
          <w:highlight w:val="white"/>
        </w:rPr>
        <w:t xml:space="preserve">Chittipaka </w:t>
      </w:r>
      <w:r>
        <w:rPr>
          <w:i/>
          <w:iCs/>
          <w:highlight w:val="white"/>
        </w:rPr>
        <w:t>et al.,</w:t>
      </w:r>
      <w:r>
        <w:rPr>
          <w:highlight w:val="white"/>
        </w:rPr>
        <w:t xml:space="preserve"> (2023)</w:t>
      </w:r>
      <w:r>
        <w:t xml:space="preserve">. According to the framework, three interconnected contextual dimensions- technology context, organisation context and environment context influence technology adoption decisions. Technology context looks at the availability, nature and advantages of new technologies, whereas the organisation context looks at the internal factors, resources, capabilities, leadership support and organisational preparedness. </w:t>
      </w:r>
    </w:p>
    <w:p w14:paraId="76B4602D" w14:textId="77777777" w:rsidR="00291FEF" w:rsidRDefault="007F7DC6">
      <w:r>
        <w:t xml:space="preserve">As delineated by </w:t>
      </w:r>
      <w:r>
        <w:rPr>
          <w:highlight w:val="white"/>
        </w:rPr>
        <w:t>Nguyen, Le and Vu (2022)</w:t>
      </w:r>
      <w:r>
        <w:t>, the TOE Framework is quite significant in analysing digital transformation in pharmaceutical marketing, as implementing telehealth and e-health technologies is associated with complex organisational decisions not only on the availability of technologies but also on the adopted technologies. TOE gives an organisational-level view, as opposed to individual-level theories of technology adoption, which mainly focus on the perceptions and behaviour of the users. Thus, it provides an appropriate analytical framework through which the impact of pharmaceutical companies on their marketing initiatives and preparation for the new digital healthcare environment through the implementation of telehealth and e-health can be assessed.</w:t>
      </w:r>
    </w:p>
    <w:p w14:paraId="00DA9C75" w14:textId="77777777" w:rsidR="00291FEF" w:rsidRDefault="007F7DC6">
      <w:pPr>
        <w:rPr>
          <w:b/>
          <w:bCs/>
          <w:i/>
          <w:iCs/>
        </w:rPr>
      </w:pPr>
      <w:bookmarkStart w:id="13" w:name="_heading=h.o0ihbzr0rmdi" w:colFirst="0" w:colLast="0"/>
      <w:bookmarkEnd w:id="13"/>
      <w:r>
        <w:rPr>
          <w:b/>
          <w:bCs/>
          <w:i/>
          <w:iCs/>
        </w:rPr>
        <w:t>2.2.2 Organisation Context Pharmaceutical Readiness to Digital Transformation</w:t>
      </w:r>
    </w:p>
    <w:p w14:paraId="5DB0DC97" w14:textId="77777777" w:rsidR="00291FEF" w:rsidRDefault="007F7DC6">
      <w:r>
        <w:t xml:space="preserve">In the TOE Framework, the organisation context is about internal issues that identify the level of preparation and the ability of a company to embrace technological advancements. As outlined by </w:t>
      </w:r>
      <w:r>
        <w:rPr>
          <w:highlight w:val="white"/>
        </w:rPr>
        <w:t xml:space="preserve">Rafiquea </w:t>
      </w:r>
      <w:r>
        <w:rPr>
          <w:i/>
          <w:iCs/>
          <w:highlight w:val="white"/>
        </w:rPr>
        <w:t>et al.,</w:t>
      </w:r>
      <w:r>
        <w:rPr>
          <w:highlight w:val="white"/>
        </w:rPr>
        <w:t xml:space="preserve"> (2022)</w:t>
      </w:r>
      <w:r>
        <w:t xml:space="preserve">, successful digital transformation in pharmaceutical </w:t>
      </w:r>
      <w:r>
        <w:lastRenderedPageBreak/>
        <w:t>marketing is pegged on financial investment, employee digital capability, management dedication, strategic orientation, and organisational culture conducive to innovation. Conventionally, the practice of pharmaceutical marketing involved medical representatives, personal promotions and personal contacts with medical practitioners. Big pharmaceutical firms could be inherently more endowed with more monetary aid and technological know-how, but small organisations could have problems with implementation expenses, lack of skills and resistance to change, as stated by Alnoor et al.</w:t>
      </w:r>
      <w:r>
        <w:rPr>
          <w:highlight w:val="white"/>
        </w:rPr>
        <w:t xml:space="preserve"> (2025)</w:t>
      </w:r>
      <w:r>
        <w:t>. The TOE Framework states that organisational factors determine whether successful integration of digital healthcare technologies into companies' marketing strategies is attainable by having the internal resources and capabilities.</w:t>
      </w:r>
    </w:p>
    <w:p w14:paraId="650B6D83" w14:textId="77777777" w:rsidR="00291FEF" w:rsidRDefault="007F7DC6">
      <w:pPr>
        <w:rPr>
          <w:b/>
          <w:bCs/>
          <w:i/>
          <w:iCs/>
        </w:rPr>
      </w:pPr>
      <w:bookmarkStart w:id="14" w:name="_heading=h.xjc0tdocux2p" w:colFirst="0" w:colLast="0"/>
      <w:bookmarkEnd w:id="14"/>
      <w:r>
        <w:rPr>
          <w:b/>
          <w:bCs/>
          <w:i/>
          <w:iCs/>
        </w:rPr>
        <w:t>2.2.3 Environmental context: Regulatory and Market Influences</w:t>
      </w:r>
    </w:p>
    <w:p w14:paraId="02752C09" w14:textId="77777777" w:rsidR="00291FEF" w:rsidRDefault="007F7DC6">
      <w:r>
        <w:t xml:space="preserve">The TOE Framework has the environmental setting, which emphasises the external forces that determine organisational decisions with regard to technology adoption. </w:t>
      </w:r>
      <w:r>
        <w:rPr>
          <w:highlight w:val="white"/>
        </w:rPr>
        <w:t>Lin and Chen (2023) identified that</w:t>
      </w:r>
      <w:r>
        <w:t xml:space="preserve"> healthcare regulations, data protection needs, patient expectations, competitive forces and acceptance by healthcare providers are all strongly influencing the implementation of telehealth and e-health solutions in pharmaceutical marketing. As noted by </w:t>
      </w:r>
      <w:r>
        <w:rPr>
          <w:highlight w:val="white"/>
        </w:rPr>
        <w:t>Hossain and Azam (2023)</w:t>
      </w:r>
      <w:r>
        <w:t xml:space="preserve">, despite the regulatory limitations and obstacles to digital adoption, concerns about data privacy can be a barrier; the changing healthcare landscape offers many opportunities to embrace the digital age. The rising need for remote healthcare solutions, along with an increasing acceptance of digital health solutions and the expansion of patient-centred healthcare models, prompts pharmaceutical organisations to seek new marketing strategies. </w:t>
      </w:r>
    </w:p>
    <w:p w14:paraId="642708E5" w14:textId="77777777" w:rsidR="00291FEF" w:rsidRDefault="007F7DC6">
      <w:pPr>
        <w:rPr>
          <w:b/>
          <w:bCs/>
          <w:i/>
          <w:iCs/>
        </w:rPr>
      </w:pPr>
      <w:bookmarkStart w:id="15" w:name="_heading=h.ens90a9b82au" w:colFirst="0" w:colLast="0"/>
      <w:bookmarkEnd w:id="15"/>
      <w:r>
        <w:rPr>
          <w:b/>
          <w:bCs/>
          <w:i/>
          <w:iCs/>
        </w:rPr>
        <w:t>2.2.4 Criticism and Limitations of TOE Framework</w:t>
      </w:r>
    </w:p>
    <w:p w14:paraId="488D18CD" w14:textId="77777777" w:rsidR="00291FEF" w:rsidRDefault="007F7DC6">
      <w:r>
        <w:t xml:space="preserve">TOE Framework, even with its utility, has a number of limitations. Critics claim that it fails to clearly articulate how technological, organisational, and environmental dimensions interact and develop direct causal associations between the three variables and adoption results. </w:t>
      </w:r>
      <w:r>
        <w:rPr>
          <w:highlight w:val="white"/>
        </w:rPr>
        <w:t xml:space="preserve">Satyro </w:t>
      </w:r>
      <w:r>
        <w:rPr>
          <w:i/>
          <w:iCs/>
          <w:highlight w:val="white"/>
        </w:rPr>
        <w:t>et al.,</w:t>
      </w:r>
      <w:r>
        <w:rPr>
          <w:highlight w:val="white"/>
        </w:rPr>
        <w:t xml:space="preserve"> (2024)</w:t>
      </w:r>
      <w:r>
        <w:t>, identified that, also, it gives little understanding about individual user behaviours affecting technology acceptance. Nevertheless, TOE is useful because of its organisational holistic approach, which allows one to analyse technology adoption taking into account internal organisational capabilities, technology features and external environmental factors.</w:t>
      </w:r>
    </w:p>
    <w:p w14:paraId="67FD589F" w14:textId="77777777" w:rsidR="00291FEF" w:rsidRDefault="007F7DC6">
      <w:pPr>
        <w:rPr>
          <w:b/>
          <w:bCs/>
          <w:i/>
          <w:iCs/>
        </w:rPr>
      </w:pPr>
      <w:bookmarkStart w:id="16" w:name="_heading=h.7dmgzbqjmhj" w:colFirst="0" w:colLast="0"/>
      <w:bookmarkEnd w:id="16"/>
      <w:r>
        <w:rPr>
          <w:b/>
          <w:bCs/>
          <w:i/>
          <w:iCs/>
        </w:rPr>
        <w:t>2.2.5 Implementation and Adaptation of TOE Framework into this Study</w:t>
      </w:r>
    </w:p>
    <w:p w14:paraId="7D3DB808" w14:textId="77777777" w:rsidR="00291FEF" w:rsidRDefault="007F7DC6">
      <w:r>
        <w:lastRenderedPageBreak/>
        <w:t xml:space="preserve">The TOE Framework can be used to offer an analytical basis to review the impact of telehealth and e-health on the future of pharmaceutical marketing. As analysed by </w:t>
      </w:r>
      <w:r>
        <w:rPr>
          <w:highlight w:val="white"/>
        </w:rPr>
        <w:t>Lin and Chen, (2023)</w:t>
      </w:r>
      <w:r>
        <w:t>, the technology aspect makes it possible to assess how digital health technologies introduce new marketing dynamics via enhanced communication, the use of data, and personalisation of interaction. The organisation dimension explores ways in which pharmaceutical companies build resources, capabilities and strategies to facilitate digital transformation. The environment dimension examines how the environment of adoption through regulations, competition and the expectations of stakeholders affects the implementation of technology.</w:t>
      </w:r>
    </w:p>
    <w:p w14:paraId="43C9F6CE" w14:textId="77777777" w:rsidR="00291FEF" w:rsidRDefault="007F7DC6">
      <w:pPr>
        <w:pStyle w:val="Heading2"/>
        <w:rPr>
          <w:u w:val="none"/>
        </w:rPr>
      </w:pPr>
      <w:bookmarkStart w:id="17" w:name="_Toc240116881"/>
      <w:r>
        <w:rPr>
          <w:u w:val="none"/>
        </w:rPr>
        <w:t>2.3 Previous Research</w:t>
      </w:r>
      <w:bookmarkEnd w:id="17"/>
    </w:p>
    <w:p w14:paraId="360E05E4" w14:textId="567F1842" w:rsidR="00291FEF" w:rsidRPr="00B04CE5" w:rsidRDefault="007F7DC6">
      <w:pPr>
        <w:pStyle w:val="Heading3"/>
        <w:rPr>
          <w:color w:val="FF0000"/>
        </w:rPr>
      </w:pPr>
      <w:bookmarkStart w:id="18" w:name="_Toc240116882"/>
      <w:r w:rsidRPr="00B04CE5">
        <w:rPr>
          <w:color w:val="FF0000"/>
        </w:rPr>
        <w:t xml:space="preserve">2.3.1 </w:t>
      </w:r>
      <w:r w:rsidR="00B04CE5" w:rsidRPr="00B04CE5">
        <w:rPr>
          <w:color w:val="FF0000"/>
        </w:rPr>
        <w:t>Pharmaceutical Communication with Telehealth and E-Health.</w:t>
      </w:r>
      <w:bookmarkEnd w:id="18"/>
    </w:p>
    <w:p w14:paraId="5304D97D" w14:textId="77777777" w:rsidR="00291FEF" w:rsidRDefault="007F7DC6">
      <w:pPr>
        <w:rPr>
          <w:b/>
          <w:bCs/>
          <w:i/>
          <w:iCs/>
        </w:rPr>
      </w:pPr>
      <w:bookmarkStart w:id="19" w:name="_heading=h.uau57tnq3qr7" w:colFirst="0" w:colLast="0"/>
      <w:bookmarkEnd w:id="19"/>
      <w:r>
        <w:rPr>
          <w:b/>
          <w:bCs/>
          <w:i/>
          <w:iCs/>
        </w:rPr>
        <w:t>Transformation from Traditional to Digital Pharmaceutical Communication</w:t>
      </w:r>
    </w:p>
    <w:p w14:paraId="7C186C32" w14:textId="77777777" w:rsidR="00291FEF" w:rsidRDefault="007F7DC6">
      <w:r>
        <w:t xml:space="preserve">Telehealth and e-health solutions have brought about a lot of change in terms of communication between patients and pharmaceutical companies. Conventionally, </w:t>
      </w:r>
      <w:r>
        <w:rPr>
          <w:highlight w:val="white"/>
        </w:rPr>
        <w:t>Miozza (2025)</w:t>
      </w:r>
      <w:r>
        <w:t xml:space="preserve"> stated that pharmaceutical marketing was very much dependent on person-to-person marketing, such as medical representatives reaching professionals, advertising, and direct communication using traditional media. As outlined by </w:t>
      </w:r>
      <w:r>
        <w:rPr>
          <w:highlight w:val="white"/>
        </w:rPr>
        <w:t xml:space="preserve">Sugandha </w:t>
      </w:r>
      <w:r>
        <w:rPr>
          <w:i/>
          <w:iCs/>
          <w:highlight w:val="white"/>
        </w:rPr>
        <w:t>et al.</w:t>
      </w:r>
      <w:r>
        <w:rPr>
          <w:highlight w:val="white"/>
        </w:rPr>
        <w:t xml:space="preserve"> (2023)</w:t>
      </w:r>
      <w:r>
        <w:t>, digital health technologies have enhanced access and efficacy in pharmaceutical communication by facilitating faster information exchange and increased patient engagement. Patients are able to obtain educational materials, information relating to medications, and healthcare support without geographical restraint through online platforms. This is in line with the technology component of the TOE Framework, where technological innovations provide organisations opportunities to enhance service provision and contact with their stakeholders.</w:t>
      </w:r>
    </w:p>
    <w:p w14:paraId="4FFBA78F" w14:textId="77777777" w:rsidR="00291FEF" w:rsidRDefault="007F7DC6">
      <w:pPr>
        <w:rPr>
          <w:b/>
          <w:bCs/>
          <w:i/>
          <w:iCs/>
        </w:rPr>
      </w:pPr>
      <w:bookmarkStart w:id="20" w:name="_heading=h.aody5qkkc6eh" w:colFirst="0" w:colLast="0"/>
      <w:bookmarkEnd w:id="20"/>
      <w:r>
        <w:rPr>
          <w:b/>
          <w:bCs/>
          <w:i/>
          <w:iCs/>
        </w:rPr>
        <w:t>Increased Patient Interactions and Personalised Patient Communication</w:t>
      </w:r>
    </w:p>
    <w:p w14:paraId="0457FA49" w14:textId="77777777" w:rsidR="00291FEF" w:rsidRDefault="007F7DC6">
      <w:r>
        <w:t xml:space="preserve">One of the main substantial arguments in favour of telehealth and e-health is that it makes individual communication between pharmaceutical companies and patients possible. According to </w:t>
      </w:r>
      <w:r>
        <w:rPr>
          <w:highlight w:val="white"/>
        </w:rPr>
        <w:t>Almeman, (2024)</w:t>
      </w:r>
      <w:r>
        <w:t xml:space="preserve">, digital platforms have also produced useful data on healthcare, which can aid organisations to learn about how patients behave, preferences, and available treatment needs. Subsequently, pharmaceutical firms will be in a position to shift to individualised marketing strategies as opposed to generalised marketing messages. Evidence-based insights enable organisations to supply more appropriate health data and apply more focused communications in enhancing patient experiences. Critics, however, believe that </w:t>
      </w:r>
      <w:r>
        <w:lastRenderedPageBreak/>
        <w:t xml:space="preserve">personalisation in digital health data could raise ethical issues in terms of privacy and commercialisation of sensitive health data of patients. </w:t>
      </w:r>
      <w:r>
        <w:rPr>
          <w:highlight w:val="white"/>
        </w:rPr>
        <w:t>Ma, Shi and Kang, (2022)</w:t>
      </w:r>
      <w:r>
        <w:t xml:space="preserve">, stated that, pharmaceutical companies might apply the patient data to enhance interaction, but there are apprehensions in terms of transparency, consent, and ownership of data. </w:t>
      </w:r>
    </w:p>
    <w:p w14:paraId="3E29741F" w14:textId="77777777" w:rsidR="00291FEF" w:rsidRDefault="007F7DC6">
      <w:pPr>
        <w:rPr>
          <w:b/>
          <w:bCs/>
          <w:i/>
          <w:iCs/>
        </w:rPr>
      </w:pPr>
      <w:bookmarkStart w:id="21" w:name="_heading=h.2816ewmja3e" w:colFirst="0" w:colLast="0"/>
      <w:bookmarkEnd w:id="21"/>
      <w:r>
        <w:rPr>
          <w:b/>
          <w:bCs/>
          <w:i/>
          <w:iCs/>
        </w:rPr>
        <w:t xml:space="preserve">Challenges and Future Implications </w:t>
      </w:r>
    </w:p>
    <w:p w14:paraId="5758AC8A" w14:textId="77777777" w:rsidR="00291FEF" w:rsidRDefault="007F7DC6">
      <w:r>
        <w:t xml:space="preserve">Although telehealth and e-health have the potential to be transformative, there are a number of obstacles that restrict their success in transforming pharmaceutical communication. </w:t>
      </w:r>
      <w:r>
        <w:rPr>
          <w:highlight w:val="white"/>
        </w:rPr>
        <w:t>Sonawane Mahajan and Dhavan, (2023)</w:t>
      </w:r>
      <w:r>
        <w:t xml:space="preserve">, identified that, the imbalance of access to digital technologies is one of the pitfalls. Some patients, with low levels of digital skills and insufficient internet connection, or who are less confident in using technology, might face difficulties in using online medical services. Moreover, as identified by </w:t>
      </w:r>
      <w:r>
        <w:rPr>
          <w:highlight w:val="white"/>
        </w:rPr>
        <w:t>Anis and Hassali, (2022)</w:t>
      </w:r>
      <w:r>
        <w:t>, there are critics of the idea that digital communication might entirely substitute traditional interactions in healthcare. Physical interaction can be beneficial, especially in developing trust and discussing complicated healthcare issues. In pharmaceutical advertising, healthcare workers are still significant in terms of eliciting treatment choices, and therefore, digital tools are supposed to complement existing communication strategies, as opposed to replacing them. This implies that drug firms need to incorporate an integrated approach to communication that combines digital and conventional communication.</w:t>
      </w:r>
    </w:p>
    <w:p w14:paraId="7FE01DD2" w14:textId="77777777" w:rsidR="00291FEF" w:rsidRDefault="007F7DC6">
      <w:r>
        <w:t xml:space="preserve">In the light of the TOE Framework, the effective implementation of telehealth and e-health is possible through the harmonisation of technological potentials, organisational preparedness, and environmental factors. As identified by </w:t>
      </w:r>
      <w:r>
        <w:rPr>
          <w:highlight w:val="white"/>
        </w:rPr>
        <w:t xml:space="preserve">Gupta </w:t>
      </w:r>
      <w:r>
        <w:rPr>
          <w:i/>
          <w:iCs/>
          <w:highlight w:val="white"/>
        </w:rPr>
        <w:t>et al.,</w:t>
      </w:r>
      <w:r>
        <w:rPr>
          <w:highlight w:val="white"/>
        </w:rPr>
        <w:t xml:space="preserve"> (2023)</w:t>
      </w:r>
      <w:r>
        <w:t xml:space="preserve">, to achieve maximum benefits of digital communication, pharmaceutical companies will need to build digital marketing capabilities, invest in secure platforms, and introduce organisational processes for digital communication. Comprehensively, all the literature includes both positive and negative opinions on how telehealth and e-health affect pharmaceutical communication. According to </w:t>
      </w:r>
      <w:r>
        <w:rPr>
          <w:highlight w:val="white"/>
        </w:rPr>
        <w:t xml:space="preserve">Kasoju </w:t>
      </w:r>
      <w:r>
        <w:rPr>
          <w:i/>
          <w:iCs/>
          <w:highlight w:val="white"/>
        </w:rPr>
        <w:t>et al.,</w:t>
      </w:r>
      <w:r>
        <w:rPr>
          <w:highlight w:val="white"/>
        </w:rPr>
        <w:t xml:space="preserve"> (2023)</w:t>
      </w:r>
      <w:r>
        <w:t xml:space="preserve">, despite the opportunities offered by these technologies in the context of personalised engagement, enhanced accessibility, and enhanced patient relationships, privacy, inequality, and trust challenges are important. </w:t>
      </w:r>
    </w:p>
    <w:p w14:paraId="53E4EC83" w14:textId="37BF0457" w:rsidR="00291FEF" w:rsidRPr="00B04CE5" w:rsidRDefault="00B26C36">
      <w:pPr>
        <w:pStyle w:val="Heading3"/>
        <w:rPr>
          <w:color w:val="FF0000"/>
        </w:rPr>
      </w:pPr>
      <w:bookmarkStart w:id="22" w:name="_Toc240116883"/>
      <w:r w:rsidRPr="00B04CE5">
        <w:rPr>
          <w:color w:val="FF0000"/>
        </w:rPr>
        <w:t>2.3.2 Digital</w:t>
      </w:r>
      <w:r w:rsidR="00B04CE5" w:rsidRPr="00B04CE5">
        <w:rPr>
          <w:color w:val="FF0000"/>
        </w:rPr>
        <w:t xml:space="preserve"> Health Data Digital Pharmaceutical Marketing</w:t>
      </w:r>
      <w:bookmarkEnd w:id="22"/>
    </w:p>
    <w:p w14:paraId="105234BC" w14:textId="77777777" w:rsidR="00291FEF" w:rsidRDefault="007F7DC6">
      <w:pPr>
        <w:rPr>
          <w:b/>
          <w:bCs/>
          <w:i/>
          <w:iCs/>
        </w:rPr>
      </w:pPr>
      <w:bookmarkStart w:id="23" w:name="_heading=h.l0wks6g9rrmm" w:colFirst="0" w:colLast="0"/>
      <w:bookmarkEnd w:id="23"/>
      <w:r>
        <w:rPr>
          <w:b/>
          <w:bCs/>
          <w:i/>
          <w:iCs/>
        </w:rPr>
        <w:t>Increase in Data-Driven Marketing in Pharmaceutical Industry</w:t>
      </w:r>
    </w:p>
    <w:p w14:paraId="3CBDCD4A" w14:textId="77777777" w:rsidR="00291FEF" w:rsidRDefault="007F7DC6">
      <w:r>
        <w:t xml:space="preserve">Pharmaceutical companies have been able to access and analyse extensive amounts of healthcare data with the growing use of digital health technologies, which have opened new </w:t>
      </w:r>
      <w:r>
        <w:lastRenderedPageBreak/>
        <w:t xml:space="preserve">opportunities in data-driven and personalised marketing strategies. As delineated by </w:t>
      </w:r>
      <w:r>
        <w:rPr>
          <w:highlight w:val="white"/>
        </w:rPr>
        <w:t>Höllriegl, Höllriegl, and Huchzermeier, (2023)</w:t>
      </w:r>
      <w:r>
        <w:t xml:space="preserve">, digital health data are created by electronic health records, mobile health applications, telehealth sessions, and patient monitoring systems, which provide insights into patient behaviours, treatment patterns, and health requirements. This view is consistent with the technology aspect of the TOE Framework, whereby the capacity of technologies has an impact on the organisational opportunities to innovate. </w:t>
      </w:r>
      <w:r>
        <w:rPr>
          <w:highlight w:val="white"/>
        </w:rPr>
        <w:t xml:space="preserve">Kumar </w:t>
      </w:r>
      <w:r>
        <w:rPr>
          <w:i/>
          <w:iCs/>
          <w:highlight w:val="white"/>
        </w:rPr>
        <w:t xml:space="preserve">et al. (2022) </w:t>
      </w:r>
      <w:r>
        <w:rPr>
          <w:highlight w:val="white"/>
        </w:rPr>
        <w:t>stated that</w:t>
      </w:r>
      <w:r>
        <w:t xml:space="preserve"> pharmaceutical companies can now convert healthcare data into strategic marketing tools thanks to access to sophisticated analytics and digital platforms. The success of such strategies, however, is determined by the level of organisational preparedness, analytical skills and the capacity to handle the complex healthcare data in a responsible manner.</w:t>
      </w:r>
    </w:p>
    <w:p w14:paraId="5879642D" w14:textId="77777777" w:rsidR="00291FEF" w:rsidRDefault="007F7DC6">
      <w:pPr>
        <w:rPr>
          <w:b/>
          <w:bCs/>
          <w:i/>
          <w:iCs/>
        </w:rPr>
      </w:pPr>
      <w:bookmarkStart w:id="24" w:name="_heading=h.8hxrsec519k9" w:colFirst="0" w:colLast="0"/>
      <w:bookmarkEnd w:id="24"/>
      <w:r>
        <w:rPr>
          <w:b/>
          <w:bCs/>
          <w:i/>
          <w:iCs/>
        </w:rPr>
        <w:t>Value of Personalisation and Better Patient-Centric Marketing</w:t>
      </w:r>
    </w:p>
    <w:p w14:paraId="4404F973" w14:textId="77777777" w:rsidR="00291FEF" w:rsidRDefault="007F7DC6">
      <w:r>
        <w:t xml:space="preserve">One of the biggest reasons that justifies using digital health data is that it helps in personalised communication between patients and pharmaceutical companies. As outlined by </w:t>
      </w:r>
      <w:r>
        <w:rPr>
          <w:highlight w:val="white"/>
        </w:rPr>
        <w:t>Saini, Thakur and Yadav, (2025)</w:t>
      </w:r>
      <w:r>
        <w:t xml:space="preserve">, in contrast with the conventional marketing of pharmaceutical products, where messages can be delivered in a standardised manner to a wide audience, data-driven concepts enable organisations to customise messages based on patient characteristics and treatment processes as well as healthcare preferences. Nevertheless, </w:t>
      </w:r>
      <w:r>
        <w:rPr>
          <w:highlight w:val="white"/>
        </w:rPr>
        <w:t xml:space="preserve">Dong </w:t>
      </w:r>
      <w:r>
        <w:rPr>
          <w:i/>
          <w:iCs/>
          <w:highlight w:val="white"/>
        </w:rPr>
        <w:t xml:space="preserve">et al. </w:t>
      </w:r>
      <w:r>
        <w:rPr>
          <w:highlight w:val="white"/>
        </w:rPr>
        <w:t>(2023)</w:t>
      </w:r>
      <w:r>
        <w:t xml:space="preserve"> posit that over-extending personalisation based on data leads to repositioning pharmaceutical marketing with commercial interests over actual patient interests. The fact that patient data can be used for marketing can breed issues regarding whether digital healthcare data is being used with the intention of bettering healthcare results or to market increased product advertising.</w:t>
      </w:r>
    </w:p>
    <w:p w14:paraId="0DE28839" w14:textId="77777777" w:rsidR="00291FEF" w:rsidRDefault="007F7DC6">
      <w:pPr>
        <w:rPr>
          <w:b/>
          <w:bCs/>
          <w:i/>
          <w:iCs/>
        </w:rPr>
      </w:pPr>
      <w:bookmarkStart w:id="25" w:name="_heading=h.22dk9kbki185" w:colFirst="0" w:colLast="0"/>
      <w:bookmarkEnd w:id="25"/>
      <w:r>
        <w:rPr>
          <w:b/>
          <w:bCs/>
          <w:i/>
          <w:iCs/>
        </w:rPr>
        <w:t>Conditions of Ethics and Data Privacy Problems</w:t>
      </w:r>
    </w:p>
    <w:p w14:paraId="4690A535" w14:textId="77777777" w:rsidR="00291FEF" w:rsidRDefault="007F7DC6">
      <w:r>
        <w:t xml:space="preserve">Although the given benefits might be considerable, pharmaceutical marketing with digital health data generates considerable ethical and regulatory issues. </w:t>
      </w:r>
      <w:r>
        <w:rPr>
          <w:highlight w:val="white"/>
        </w:rPr>
        <w:t xml:space="preserve">Maritsch </w:t>
      </w:r>
      <w:r>
        <w:rPr>
          <w:i/>
          <w:iCs/>
          <w:highlight w:val="white"/>
        </w:rPr>
        <w:t>et al.,</w:t>
      </w:r>
      <w:r>
        <w:rPr>
          <w:highlight w:val="white"/>
        </w:rPr>
        <w:t xml:space="preserve"> (2022)</w:t>
      </w:r>
      <w:r>
        <w:t xml:space="preserve">, stated that, patient health data is a sensitive area, and the gathering, storage and analysis of such data necessitate high privacy measures. Critics point out that patients might not receive sufficient information about how information on their health is gathered and utilised by pharmaceutical organisations, which raises questions of transparency and informed consent. As analysed by </w:t>
      </w:r>
      <w:r>
        <w:rPr>
          <w:highlight w:val="white"/>
        </w:rPr>
        <w:t>Goswami and Mondal (2026), cybersecurity risks are also</w:t>
      </w:r>
      <w:r>
        <w:t xml:space="preserve"> one of the biggest problems for organisations with data-driven approaches to marketing. Inappropriate use or </w:t>
      </w:r>
      <w:r>
        <w:lastRenderedPageBreak/>
        <w:t xml:space="preserve">breach of healthcare information may harm patient trust and damage the reputation of pharmaceutical companies. </w:t>
      </w:r>
    </w:p>
    <w:p w14:paraId="361ECC6E" w14:textId="77777777" w:rsidR="00291FEF" w:rsidRDefault="007F7DC6">
      <w:pPr>
        <w:rPr>
          <w:b/>
          <w:bCs/>
          <w:i/>
          <w:iCs/>
        </w:rPr>
      </w:pPr>
      <w:bookmarkStart w:id="26" w:name="_heading=h.7ejrsfq01lpo" w:colFirst="0" w:colLast="0"/>
      <w:bookmarkEnd w:id="26"/>
      <w:r>
        <w:rPr>
          <w:b/>
          <w:bCs/>
          <w:i/>
          <w:iCs/>
        </w:rPr>
        <w:t>Organisational Ability and Obstacles to Data-Driven Approaches Implementation</w:t>
      </w:r>
    </w:p>
    <w:p w14:paraId="56955A32" w14:textId="77777777" w:rsidR="00291FEF" w:rsidRDefault="007F7DC6">
      <w:r>
        <w:t xml:space="preserve">Organisational capabilities are also important in implementing personalised marketing strategies successfully. </w:t>
      </w:r>
      <w:r>
        <w:rPr>
          <w:highlight w:val="white"/>
        </w:rPr>
        <w:t>Jawad, (2024)</w:t>
      </w:r>
      <w:r>
        <w:t xml:space="preserve">, identified that, the organisational context, according to the TOEE Framework, affects how well companies have the resources, skills and infrastructure to embrace technological innovations. Intense analytical tools, expert workers, and funding sources can be available to large pharmaceutical organisations, giving them an opportunity to incorporate digital health data in marketing strategies. In addition, other researchers claim that marketing benefits do not necessarily arise when a lot of healthcare information is available. As analysed by </w:t>
      </w:r>
      <w:r>
        <w:rPr>
          <w:highlight w:val="white"/>
        </w:rPr>
        <w:t>Mustapää, Nummiluikki and Viitala, (2022)</w:t>
      </w:r>
      <w:r>
        <w:t>, to effectively analyse data and transform the insights into strategic patient engagement strategies, organisations need to build the necessary analytical skills to interpret data in a proper way. Digital health information can yield limited strategic value without proper data governance and the appropriate professionals.</w:t>
      </w:r>
    </w:p>
    <w:p w14:paraId="3AB21FE2" w14:textId="77777777" w:rsidR="00291FEF" w:rsidRDefault="007F7DC6">
      <w:pPr>
        <w:rPr>
          <w:b/>
          <w:bCs/>
          <w:i/>
          <w:iCs/>
        </w:rPr>
      </w:pPr>
      <w:bookmarkStart w:id="27" w:name="_heading=h.3edn1oxfgsds" w:colFirst="0" w:colLast="0"/>
      <w:bookmarkEnd w:id="27"/>
      <w:r>
        <w:rPr>
          <w:b/>
          <w:bCs/>
          <w:i/>
          <w:iCs/>
        </w:rPr>
        <w:t>Future Direction of Data-Driven Pharmaceutical Marketing</w:t>
      </w:r>
    </w:p>
    <w:p w14:paraId="5E7DF445" w14:textId="77777777" w:rsidR="00291FEF" w:rsidRDefault="007F7DC6">
      <w:r>
        <w:t xml:space="preserve">In general, there is a mixed picture in the literature concerning the use of digital health data in one-to-one marketing of pharmaceutical drugs. </w:t>
      </w:r>
      <w:r>
        <w:rPr>
          <w:highlight w:val="white"/>
        </w:rPr>
        <w:t xml:space="preserve">Bashirynejad </w:t>
      </w:r>
      <w:r>
        <w:rPr>
          <w:i/>
          <w:iCs/>
          <w:highlight w:val="white"/>
        </w:rPr>
        <w:t>et al.,</w:t>
      </w:r>
      <w:r>
        <w:rPr>
          <w:highlight w:val="white"/>
        </w:rPr>
        <w:t xml:space="preserve"> (2024)</w:t>
      </w:r>
      <w:r>
        <w:t>, stated that, although digital data promises a lot of potential to enhance targeting, patient engagement, and evidence-based decision-making, the issues of privacy, ethics, inequality, and organisational competencies are still substantial. To ensure the success of the future of data-informed pharmaceutical marketing, the key lies in organisations striking a balance between technological innovation and responsible data management. Thus, digital health data cannot be considered only as a means of marketing but as a strategic potential that must be ethically governed, trusted by patients and aligned with the overall healthcare goals.</w:t>
      </w:r>
    </w:p>
    <w:p w14:paraId="2110ECBC" w14:textId="77777777" w:rsidR="00291FEF" w:rsidRDefault="007F7DC6">
      <w:pPr>
        <w:pStyle w:val="Heading3"/>
      </w:pPr>
      <w:bookmarkStart w:id="28" w:name="_Toc240116884"/>
      <w:r>
        <w:t>2.3.3 Issues and opportunities encountered by pharmaceutical companies in embracing telehealth and e-health in their marketing model</w:t>
      </w:r>
      <w:bookmarkEnd w:id="28"/>
    </w:p>
    <w:p w14:paraId="2156B0D4" w14:textId="77777777" w:rsidR="00291FEF" w:rsidRDefault="007F7DC6">
      <w:pPr>
        <w:rPr>
          <w:b/>
          <w:bCs/>
          <w:i/>
          <w:iCs/>
        </w:rPr>
      </w:pPr>
      <w:bookmarkStart w:id="29" w:name="_heading=h.tevgiu6r2z0l" w:colFirst="0" w:colLast="0"/>
      <w:bookmarkEnd w:id="29"/>
      <w:r>
        <w:rPr>
          <w:b/>
          <w:bCs/>
          <w:i/>
          <w:iCs/>
        </w:rPr>
        <w:t>Opportunities in Digital Transformation in Pharmaceutical Marketing</w:t>
      </w:r>
    </w:p>
    <w:p w14:paraId="15CA8844" w14:textId="77777777" w:rsidR="00291FEF" w:rsidRDefault="007F7DC6">
      <w:r>
        <w:t xml:space="preserve">Telehealth and e-health technology integration have provided pharmaceutical companies with a great opportunity to change their conventional marketing patterns. As delineated by </w:t>
      </w:r>
      <w:r>
        <w:rPr>
          <w:highlight w:val="white"/>
        </w:rPr>
        <w:t>Korzh and Zholudenko, (2025)</w:t>
      </w:r>
      <w:r>
        <w:t>, digital platforms have helped organisations move out of traditional methods based on medical representatives and face-to-face interactions to more flexible, data-</w:t>
      </w:r>
      <w:r>
        <w:lastRenderedPageBreak/>
        <w:t xml:space="preserve">driven, and patient-centred strategies. Telehealth solutions enable pharmaceutical firms to communicate with physicians and patients through virtual channels, and e-health platforms are used to maintain active communication using mobile applications, online health portals, and online educational materials. A significant opportunity that comes with the digital transformation is the potential enhancement of customer engagement. As outlined by </w:t>
      </w:r>
      <w:r>
        <w:rPr>
          <w:highlight w:val="white"/>
        </w:rPr>
        <w:t xml:space="preserve">Harrer </w:t>
      </w:r>
      <w:r>
        <w:rPr>
          <w:i/>
          <w:iCs/>
          <w:highlight w:val="white"/>
        </w:rPr>
        <w:t>et al.,</w:t>
      </w:r>
      <w:r>
        <w:rPr>
          <w:highlight w:val="white"/>
        </w:rPr>
        <w:t xml:space="preserve"> (2024)</w:t>
      </w:r>
      <w:r>
        <w:t>, pharmaceutical companies have the opportunity to offer personalised healthcare information via digital platforms, enhance their relations with patients, and provide them with targeted communication according to their needs. In terms of the TOE Framework, innovation opportunities are generated by technological advances, whereas organisational capabilities establish how well companies can leverage those technologies to gain competitive advantage.</w:t>
      </w:r>
    </w:p>
    <w:p w14:paraId="15DA449D" w14:textId="77777777" w:rsidR="00291FEF" w:rsidRDefault="007F7DC6">
      <w:pPr>
        <w:rPr>
          <w:b/>
          <w:bCs/>
          <w:i/>
          <w:iCs/>
        </w:rPr>
      </w:pPr>
      <w:bookmarkStart w:id="30" w:name="_heading=h.ml4j8rif0mhm" w:colFirst="0" w:colLast="0"/>
      <w:bookmarkEnd w:id="30"/>
      <w:r>
        <w:rPr>
          <w:b/>
          <w:bCs/>
          <w:i/>
          <w:iCs/>
        </w:rPr>
        <w:t>Difficulties associated with regulation, Ethical and privacy issues</w:t>
      </w:r>
    </w:p>
    <w:p w14:paraId="7186FF71" w14:textId="77777777" w:rsidR="00291FEF" w:rsidRDefault="007F7DC6">
      <w:r>
        <w:t xml:space="preserve">Regardless of the opportunities, there are serious challenges that pharmaceutical companies can encounter in their attempt to integrate telehealth and e-health into their marketing models. According to </w:t>
      </w:r>
      <w:r>
        <w:rPr>
          <w:highlight w:val="white"/>
        </w:rPr>
        <w:t>Fan, (2025)</w:t>
      </w:r>
      <w:r>
        <w:t xml:space="preserve">, among the issues that have become the most noticeable is regulatory complexity. Pharmaceutical markets are regulated by stringent legal and ethical standards, and the activities that involve digital marketing should fully meet the requirements of healthcare advertising and strategies of transparency and patient protection. Cybersecurity and data privacy are other issues. Telehealth and e-health systems store vast amounts of sensitive patient data, posing threats of unauthorised access, data breaches and misuse of personal patient health data. As delineated by </w:t>
      </w:r>
      <w:r>
        <w:rPr>
          <w:highlight w:val="white"/>
        </w:rPr>
        <w:t>Zou, (2024)</w:t>
      </w:r>
      <w:r>
        <w:t>, even though personalisation can be enhanced with the help of data-driven marketing, over-collecting and commercialising health-related data can decrease patients' trust. This means that pharmaceutical companies should put in place effective data governance mechanisms that would enforce responsible utilisation of the digital health data.</w:t>
      </w:r>
    </w:p>
    <w:p w14:paraId="63028C08" w14:textId="77777777" w:rsidR="00291FEF" w:rsidRDefault="007F7DC6">
      <w:pPr>
        <w:rPr>
          <w:b/>
          <w:bCs/>
          <w:i/>
          <w:iCs/>
        </w:rPr>
      </w:pPr>
      <w:bookmarkStart w:id="31" w:name="_heading=h.mffxmk5vrxdx" w:colFirst="0" w:colLast="0"/>
      <w:bookmarkEnd w:id="31"/>
      <w:r>
        <w:rPr>
          <w:b/>
          <w:bCs/>
          <w:i/>
          <w:iCs/>
        </w:rPr>
        <w:t>Digital Capability Requirements and Barriers in Organisations</w:t>
      </w:r>
    </w:p>
    <w:p w14:paraId="73C30404" w14:textId="77777777" w:rsidR="00291FEF" w:rsidRDefault="007F7DC6">
      <w:r>
        <w:t xml:space="preserve">The other major concern is the organisational preparedness for digital transformation. To establish effective telehealth and e-health marketing models, investing in digital infrastructure, training employees, and data analytics capacity, as well as planning, is necessary. However, Na </w:t>
      </w:r>
      <w:r>
        <w:rPr>
          <w:i/>
          <w:iCs/>
        </w:rPr>
        <w:t>et al.,</w:t>
      </w:r>
      <w:r>
        <w:t xml:space="preserve"> (2022), identified that, with limited funds and insufficient digital skills, smaller organisations can face challenges, whereas multinational pharmaceutical companies might have enough funds and are technologically advanced. </w:t>
      </w:r>
      <w:r>
        <w:lastRenderedPageBreak/>
        <w:t xml:space="preserve">Moreover, organisational change can be hindered by resistance that will hinder the uptake of digital marketing strategies. As outlined by </w:t>
      </w:r>
      <w:r>
        <w:rPr>
          <w:highlight w:val="white"/>
        </w:rPr>
        <w:t>Graham, (2024)</w:t>
      </w:r>
      <w:r>
        <w:t>, training and assistance could be necessary to help employees who are used to conventional ways of marketing adapt to digital tools and analysis. The TOE Framework provided shows that the organisational factors have a significant impact on the ability of the companies to introduce the new technologies into the currently used business processes.</w:t>
      </w:r>
    </w:p>
    <w:p w14:paraId="1B7E09FD" w14:textId="77777777" w:rsidR="00291FEF" w:rsidRDefault="007F7DC6">
      <w:pPr>
        <w:rPr>
          <w:b/>
          <w:bCs/>
          <w:i/>
          <w:iCs/>
        </w:rPr>
      </w:pPr>
      <w:bookmarkStart w:id="32" w:name="_heading=h.2gd0qkmz9kw9" w:colFirst="0" w:colLast="0"/>
      <w:bookmarkEnd w:id="32"/>
      <w:r>
        <w:rPr>
          <w:b/>
          <w:bCs/>
          <w:i/>
          <w:iCs/>
        </w:rPr>
        <w:t>The Trade-off between Digital Innovation and Patient-Centred Marketing</w:t>
      </w:r>
    </w:p>
    <w:p w14:paraId="4D51DE30" w14:textId="77777777" w:rsidR="00291FEF" w:rsidRDefault="007F7DC6">
      <w:r>
        <w:t xml:space="preserve">According to </w:t>
      </w:r>
      <w:r>
        <w:rPr>
          <w:highlight w:val="white"/>
        </w:rPr>
        <w:t>van den Broek-Altenburg and Atherly, (2025)</w:t>
      </w:r>
      <w:r>
        <w:t>, despite the possibilities of digital technologies to enhance the efficiency of pharmaceutical marketing, companies need to make sure that innovation does not solely revolve around commercial goals but takes care of the needs of patients. With excessive use of automated communication and digitalisation, there can be a diminished human aspect of healthcare communication. Pharmaceutical firms must, therefore, embrace a moderated sales strategy that integrates digital creativity with the conventional ways of building relationships. As identified by Aligarh, Sutopo and Widarjo, (2023), the combination of telehealth and e-health technologies with the available models of healthcare communication will help to increase the level of engagement and ensure trust and moral responsibility.</w:t>
      </w:r>
    </w:p>
    <w:p w14:paraId="58C5C8E1" w14:textId="77777777" w:rsidR="00291FEF" w:rsidRDefault="007F7DC6">
      <w:pPr>
        <w:rPr>
          <w:b/>
          <w:bCs/>
          <w:i/>
          <w:iCs/>
        </w:rPr>
      </w:pPr>
      <w:bookmarkStart w:id="33" w:name="_heading=h.plng9kto53hq" w:colFirst="0" w:colLast="0"/>
      <w:bookmarkEnd w:id="33"/>
      <w:r>
        <w:rPr>
          <w:b/>
          <w:bCs/>
          <w:i/>
          <w:iCs/>
        </w:rPr>
        <w:t>Future of Pharmaceutical Marketing Models</w:t>
      </w:r>
    </w:p>
    <w:p w14:paraId="36B839BA" w14:textId="77777777" w:rsidR="00291FEF" w:rsidRDefault="007F7DC6">
      <w:r>
        <w:t xml:space="preserve">Altogether, telehealth and e-health exhibit both opportunities and challenges to pharmaceutical companies aimed at developing future marketing models as illustrated in the literature. </w:t>
      </w:r>
      <w:r>
        <w:rPr>
          <w:highlight w:val="white"/>
        </w:rPr>
        <w:t>Rajput and Pandey, (2022)</w:t>
      </w:r>
      <w:r>
        <w:t xml:space="preserve">, stated that, digital technologies open up the chance of personalised communication, enhanced access, and decision-making without data; yet, regulatory restrictions, privacy, organisational and ethical challenges are also critical. As outlined by </w:t>
      </w:r>
      <w:r>
        <w:rPr>
          <w:highlight w:val="white"/>
        </w:rPr>
        <w:t>Morgan and Zane, (2022)</w:t>
      </w:r>
      <w:r>
        <w:t>, the TOE Framework emphasises that to achieve successful adoption, it should be aligned with the technological capabilities, organisational readiness, and environmental conditions. As a result, pharmaceutical companies that efficiently balance these issues whilst capitalising on the digital opportunities have a greater chance of establishing sustainable, patient-centred, and competitive marketing plans in the changing healthcare landscape.</w:t>
      </w:r>
    </w:p>
    <w:p w14:paraId="548B742E" w14:textId="77777777" w:rsidR="00291FEF" w:rsidRDefault="007F7DC6">
      <w:pPr>
        <w:pStyle w:val="Heading2"/>
        <w:rPr>
          <w:u w:val="none"/>
        </w:rPr>
      </w:pPr>
      <w:bookmarkStart w:id="34" w:name="_Toc240116885"/>
      <w:r>
        <w:rPr>
          <w:u w:val="none"/>
        </w:rPr>
        <w:t>2.4 Literature Gap</w:t>
      </w:r>
      <w:bookmarkEnd w:id="34"/>
    </w:p>
    <w:p w14:paraId="04F4D9DD" w14:textId="77777777" w:rsidR="00291FEF" w:rsidRDefault="007F7DC6">
      <w:r>
        <w:t xml:space="preserve">The available literature focuses predominantly on telehealth and e-health separately; little has been focused on the joint impact of these two on changing pharmaceutical marketing. Also, </w:t>
      </w:r>
      <w:r>
        <w:lastRenderedPageBreak/>
        <w:t>there is inadequate research that incorporates technological, organisational, and environmental factors.</w:t>
      </w:r>
    </w:p>
    <w:p w14:paraId="40569BE6" w14:textId="77777777" w:rsidR="00291FEF" w:rsidRDefault="007F7DC6">
      <w:pPr>
        <w:pStyle w:val="Heading2"/>
        <w:rPr>
          <w:u w:val="none"/>
        </w:rPr>
      </w:pPr>
      <w:bookmarkStart w:id="35" w:name="_Toc240116886"/>
      <w:r>
        <w:rPr>
          <w:u w:val="none"/>
        </w:rPr>
        <w:t>2.5 Conceptual Framework</w:t>
      </w:r>
      <w:bookmarkEnd w:id="35"/>
    </w:p>
    <w:p w14:paraId="55A78B43" w14:textId="77777777" w:rsidR="00291FEF" w:rsidRDefault="007F7DC6">
      <w:pPr>
        <w:jc w:val="center"/>
      </w:pPr>
      <w:r>
        <w:rPr>
          <w:noProof/>
          <w:lang w:val="en-US" w:eastAsia="en-US" w:bidi="hi-IN"/>
        </w:rPr>
        <w:drawing>
          <wp:inline distT="0" distB="0" distL="0" distR="0" wp14:anchorId="48E5D361" wp14:editId="33EB1E16">
            <wp:extent cx="5731510" cy="2822575"/>
            <wp:effectExtent l="0" t="0" r="0" b="0"/>
            <wp:docPr id="12608633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510" cy="2822575"/>
                    </a:xfrm>
                    <a:prstGeom prst="rect">
                      <a:avLst/>
                    </a:prstGeom>
                    <a:ln/>
                  </pic:spPr>
                </pic:pic>
              </a:graphicData>
            </a:graphic>
          </wp:inline>
        </w:drawing>
      </w:r>
    </w:p>
    <w:p w14:paraId="179678D6" w14:textId="77777777" w:rsidR="00291FEF" w:rsidRDefault="007F7DC6">
      <w:pPr>
        <w:jc w:val="center"/>
      </w:pPr>
      <w:r>
        <w:t>Figure 1: Conceptual Framework</w:t>
      </w:r>
    </w:p>
    <w:p w14:paraId="02A66803" w14:textId="77777777" w:rsidR="00291FEF" w:rsidRDefault="007F7DC6">
      <w:pPr>
        <w:jc w:val="center"/>
      </w:pPr>
      <w:r>
        <w:t>(Source: Self-created, 2026)</w:t>
      </w:r>
    </w:p>
    <w:p w14:paraId="44F0EC65" w14:textId="77777777" w:rsidR="00291FEF" w:rsidRDefault="007F7DC6">
      <w:r>
        <w:t>The conceptual framework determines the connection between telehealth and e-health technologies and the future effectiveness of pharmaceutical marketing. Telehealth acceptance and e-health acceptance are the independent variables, which are manifested via digital communication, virtual consultations, electronic health records, mobile health applications and online healthcare platforms. The dependent variable, which will be the effectiveness and future development of marketing of pharmaceuticals, is likely to be affected by these technologies. Some of the dependent variables are individualised marketing, patient interaction, effectiveness of communication, and data-driven organisational competitiveness. The framework goes further to realise that technological capabilities, organisational preparedness and environmental situations, under the same criteria as the TOE Framework, may affect the effectiveness of these technology implementations. It is assumed that when telehealth and e-health are adopted with efficacy, potential pharmaceutical companies will be better placed to communicate with those involved and to customise their marketing efforts and create long-term digital strategies. Yet, these positive effects might be limited by privacy factors, cybersecurity, regulatory needs and digital inequities.</w:t>
      </w:r>
    </w:p>
    <w:p w14:paraId="69A9A619" w14:textId="77777777" w:rsidR="00291FEF" w:rsidRDefault="007F7DC6">
      <w:pPr>
        <w:pStyle w:val="Heading2"/>
        <w:keepNext w:val="0"/>
        <w:keepLines w:val="0"/>
        <w:spacing w:before="299" w:after="299"/>
        <w:rPr>
          <w:u w:val="none"/>
        </w:rPr>
      </w:pPr>
      <w:bookmarkStart w:id="36" w:name="_Toc240116887"/>
      <w:r>
        <w:rPr>
          <w:u w:val="none"/>
        </w:rPr>
        <w:lastRenderedPageBreak/>
        <w:t>2.6 Conclusion</w:t>
      </w:r>
      <w:bookmarkEnd w:id="36"/>
    </w:p>
    <w:p w14:paraId="2C5601E6" w14:textId="77777777" w:rsidR="00291FEF" w:rsidRDefault="007F7DC6">
      <w:pPr>
        <w:spacing w:before="240" w:after="240"/>
      </w:pPr>
      <w:r>
        <w:t>In this chapter, the review of the literature on the effect of telehealth and e-health on pharmaceutical marketing was done critically. It analysed organisational, technological and environmental forces that impacted digital transformation using the TOE Framework. The review has identified opportunities and challenges in communication, data-based marketing, privacy, regulation, and organisational preparedness.</w:t>
      </w:r>
    </w:p>
    <w:p w14:paraId="7A938ED8" w14:textId="77777777" w:rsidR="00291FEF" w:rsidRDefault="007F7DC6">
      <w:pPr>
        <w:spacing w:before="0" w:after="200" w:line="276" w:lineRule="auto"/>
        <w:jc w:val="left"/>
      </w:pPr>
      <w:r>
        <w:br w:type="page"/>
      </w:r>
    </w:p>
    <w:p w14:paraId="09DC00D0" w14:textId="77777777" w:rsidR="00291FEF" w:rsidRDefault="007F7DC6">
      <w:pPr>
        <w:pStyle w:val="Heading1"/>
      </w:pPr>
      <w:bookmarkStart w:id="37" w:name="_Toc240116888"/>
      <w:r>
        <w:lastRenderedPageBreak/>
        <w:t>Chapter 3: Research Methodology</w:t>
      </w:r>
      <w:bookmarkEnd w:id="37"/>
      <w:r>
        <w:t xml:space="preserve"> </w:t>
      </w:r>
    </w:p>
    <w:p w14:paraId="5817E747" w14:textId="77777777" w:rsidR="00291FEF" w:rsidRDefault="007F7DC6">
      <w:pPr>
        <w:pStyle w:val="Heading2"/>
        <w:rPr>
          <w:u w:val="none"/>
        </w:rPr>
      </w:pPr>
      <w:bookmarkStart w:id="38" w:name="_Toc240116889"/>
      <w:r>
        <w:rPr>
          <w:u w:val="none"/>
        </w:rPr>
        <w:t>3.1 Chapter Introduction</w:t>
      </w:r>
      <w:bookmarkEnd w:id="38"/>
      <w:r>
        <w:rPr>
          <w:u w:val="none"/>
        </w:rPr>
        <w:t xml:space="preserve"> </w:t>
      </w:r>
    </w:p>
    <w:p w14:paraId="28108615" w14:textId="77777777" w:rsidR="00291FEF" w:rsidRDefault="007F7DC6">
      <w:r>
        <w:t>In this chapter, the research strategy is discussed and validated in an effort to fulfil the aim and objectives of the study. It describes the philosophical position, methods of research and strategy used to explore the effects of telehealth and e-health on the future of pharmaceutical marketing. Also, the chapter outlines data collection and analysis procedures, ethics and limitations of the research. Lastly, it ends by summing up the methodological decisions prior to presenting the next findings and analysis chapter.</w:t>
      </w:r>
    </w:p>
    <w:p w14:paraId="1CF48DB3" w14:textId="77777777" w:rsidR="00291FEF" w:rsidRDefault="007F7DC6">
      <w:pPr>
        <w:pStyle w:val="Heading2"/>
        <w:rPr>
          <w:u w:val="none"/>
        </w:rPr>
      </w:pPr>
      <w:bookmarkStart w:id="39" w:name="_Toc240116890"/>
      <w:r>
        <w:rPr>
          <w:u w:val="none"/>
        </w:rPr>
        <w:t>3.2 Research Philosophy</w:t>
      </w:r>
      <w:bookmarkEnd w:id="39"/>
    </w:p>
    <w:p w14:paraId="6CECDD19" w14:textId="77777777" w:rsidR="00291FEF" w:rsidRDefault="007F7DC6">
      <w:r>
        <w:t>Research philosophy is a set of beliefs and assumptions which determine how research data should be collected, interpreted and analysed, affecting knowledge generation and understanding (Gamage, 2025). Positivism, interpretivism, pragmatism and realism are four research philosophies that are commonly adopted. There is the assumption of positivism that reality is objective and can be measured using empirical data, so that it can be used in quantitative studies to test hypotheses and prove the existence of causal relationships. Conversely, interpretivism holds that reality is a social construct which can only be comprehended through the examination of the experience, meaning and views of individuals or organisations under particular situations.</w:t>
      </w:r>
    </w:p>
    <w:p w14:paraId="55EAF673" w14:textId="77777777" w:rsidR="00291FEF" w:rsidRDefault="007F7DC6">
      <w:r>
        <w:t>Pragmatism combines both positivism and interpretivism, indicating that researchers must employ methods most appropriate to finding out the research question as opposed to following one philosophical stand (Sarkar, and Kalita, 2026). Realism is a concept that acknowledges the existence of an external reality independent of human perception but is aware of the fact that different people will have different interpretations of that reality based on social and contextual influences. Thus, qualitative and quantitative methods are commonly combined in realism to study complex phenomena.</w:t>
      </w:r>
    </w:p>
    <w:p w14:paraId="31FD890C" w14:textId="77777777" w:rsidR="00291FEF" w:rsidRDefault="007F7DC6">
      <w:r>
        <w:t xml:space="preserve">Among all these philosophies, </w:t>
      </w:r>
      <w:r>
        <w:rPr>
          <w:b/>
          <w:bCs/>
          <w:i/>
          <w:iCs/>
        </w:rPr>
        <w:t>interpretivism</w:t>
      </w:r>
      <w:r>
        <w:t xml:space="preserve"> is deemed the most suitable towards the current research study. The study explores the way in which telehealth and e-health technologies are changing pharmaceutical marketing through the lens of organisational views, strategic adjustment and digital reconstitution in the pharmaceutical industry. Instead of quantifying causal associations or testing predefined hypotheses, the study aims to comprehend how available evidence elucidates the shift in communication, personalised marketing and </w:t>
      </w:r>
      <w:r>
        <w:lastRenderedPageBreak/>
        <w:t>organisations' readiness to change. Interpreting meanings and patterns offered in published literature is the way to such understanding rather than to generate statistically generalisable results (Pillai, Goldfarb, and Kirsch, 2024).</w:t>
      </w:r>
    </w:p>
    <w:p w14:paraId="667F6115" w14:textId="77777777" w:rsidR="00291FEF" w:rsidRDefault="007F7DC6">
      <w:r>
        <w:t>Moreover, the research design that the study uses is a qualitative secondary research design, which is based on peer-reviewed journal articles, industry reports and other verifiable documentary sources. Interpretivism underpins the fact that these various sources could be interpreted and yield rich knowledge on how organisations respond to technological change (Kemal, and Shah, 2024).</w:t>
      </w:r>
    </w:p>
    <w:p w14:paraId="3FBC46A9" w14:textId="77777777" w:rsidR="00291FEF" w:rsidRDefault="007F7DC6">
      <w:pPr>
        <w:pStyle w:val="Heading2"/>
        <w:rPr>
          <w:u w:val="none"/>
        </w:rPr>
      </w:pPr>
      <w:bookmarkStart w:id="40" w:name="_Toc240116891"/>
      <w:r>
        <w:rPr>
          <w:u w:val="none"/>
        </w:rPr>
        <w:t>3.3 Research Approach</w:t>
      </w:r>
      <w:bookmarkEnd w:id="40"/>
    </w:p>
    <w:p w14:paraId="34EF87AE" w14:textId="77777777" w:rsidR="00291FEF" w:rsidRDefault="007F7DC6">
      <w:r>
        <w:t>Research approach is a rational guidance by which a study builds knowledge and answers its research questions (Halperin and Heath, 2025). The two main research methods include the deductive and the inductive research methods. The deductive method has the starting point of known theories and formulates theories which are then tested with the help of empirical evidence. It is often identified with positivist philosophy and quantitative research since it aims to test theoretical claims, find causal relations and generate statistically generalisable results. This research method is suitable when the researcher wants to validate established theories by collecting and analysing data using structured data.</w:t>
      </w:r>
    </w:p>
    <w:p w14:paraId="6434E039" w14:textId="77777777" w:rsidR="00291FEF" w:rsidRDefault="007F7DC6">
      <w:r>
        <w:t>On the other hand, the inductive method starts with facts or current evidence to come up with more general insights, ideas, or theoretical knowledge. Instead of conducting hypothesis testing, inductive research investigates patterns, relations, and meanings gained from the available information (Kumar, and Ujire, 2024). It has very close connections with interpretivist philosophy and qualitative research since it focuses on comprehending complex phenomena based on contextual evidence. The inductive approach is especially useful where the business conditions are considered to be changing or where no existing knowledge is available or is considered to be incomplete.</w:t>
      </w:r>
    </w:p>
    <w:p w14:paraId="5B8AC585" w14:textId="77777777" w:rsidR="00291FEF" w:rsidRDefault="007F7DC6">
      <w:r>
        <w:t xml:space="preserve">The research method selected for this research is </w:t>
      </w:r>
      <w:r>
        <w:rPr>
          <w:b/>
          <w:bCs/>
        </w:rPr>
        <w:t>inductive</w:t>
      </w:r>
      <w:r>
        <w:t xml:space="preserve">, as the research aims to formulate an all-encompassing insight into how the use of telehealth and e-health technologies is shaping the future of pharmaceutical marketing. The study fails to test hypotheses and draw direct cause-and-effect relationships among variables. Rather, it analyses the evidence presented in the literature and in the industry to distinguish patterns in terms of digital transformation, organisational adaptation, communication with stakeholders and customised </w:t>
      </w:r>
      <w:r>
        <w:lastRenderedPageBreak/>
        <w:t>marketing practices. By examining the patterns, the research produces meaningful findings for the research objectives.</w:t>
      </w:r>
    </w:p>
    <w:p w14:paraId="75C85ED9" w14:textId="77777777" w:rsidR="00291FEF" w:rsidRDefault="007F7DC6">
      <w:r>
        <w:t>Moreover, the inductive method is very consistent with the philosophical approach of interpretivism that is used in this study since it focuses on interpreting organisational views and contextual data (Wu, Li, and Zhang, 2025). It also complements the qualitative secondary research strategy and thematic analysis used by Braun and Clarke that entail the process of identifying, interpreting and organising themes found in published literature. As such, the inductive methodology has a cohesive methodological basis to unravel the intricacy of telehealth and e-health under the modern pharmaceutical marketing set-up.</w:t>
      </w:r>
    </w:p>
    <w:p w14:paraId="22EB9B60" w14:textId="77777777" w:rsidR="00291FEF" w:rsidRDefault="007F7DC6">
      <w:pPr>
        <w:pStyle w:val="Heading2"/>
        <w:rPr>
          <w:u w:val="none"/>
        </w:rPr>
      </w:pPr>
      <w:bookmarkStart w:id="41" w:name="_Toc240116892"/>
      <w:r>
        <w:rPr>
          <w:u w:val="none"/>
        </w:rPr>
        <w:t>3.4 Research Strategy</w:t>
      </w:r>
      <w:bookmarkEnd w:id="41"/>
      <w:r>
        <w:rPr>
          <w:u w:val="none"/>
        </w:rPr>
        <w:t xml:space="preserve"> </w:t>
      </w:r>
    </w:p>
    <w:p w14:paraId="43B4851F" w14:textId="77777777" w:rsidR="00291FEF" w:rsidRDefault="007F7DC6">
      <w:r>
        <w:t xml:space="preserve">Research strategy can be defined as the general framework of organisation, set of steps that are taken towards gathering, systematising and reviewing data to achieve the research aims and objectives (Almusaed, Almssad, and Yitmen, 2025). The current research followed a </w:t>
      </w:r>
      <w:r>
        <w:rPr>
          <w:b/>
          <w:bCs/>
          <w:i/>
          <w:iCs/>
        </w:rPr>
        <w:t>qualitative approach</w:t>
      </w:r>
      <w:r>
        <w:t>, since the proposed research aims to discuss the role of telehealth and e-health in the future of pharmaceutical marketing through discussion of available scholarly evidence instead of developing primary empirical evidence. The published scholarly works and credible industry publications offer extensive evidence on digital change, organisational changes, personalised marketing, regulatory issues, and communication with stakeholders in the pharmaceutical industry. These are adequate sources that would suit the purpose of the research and the objectives, and also offer various organisational insights from various healthcare settings.</w:t>
      </w:r>
    </w:p>
    <w:p w14:paraId="7F63C888" w14:textId="77777777" w:rsidR="00291FEF" w:rsidRDefault="007F7DC6">
      <w:r>
        <w:t>Besides, the research is based on the use of the mono-method qualitative strategy since it consists of qualitative secondary data usage and the single analysis approach (Reed, Wynn, and Bown, 2025). This methodology makes it methodologically consistent in the sense that it is consistent with an interpretivist philosophy and the inductive research method used in the study. Through the analysis of the academic and industry evidence published critically, the research is able to develop a holistic view regarding emerging themes in telehealth, e-health, and marketing of pharmaceutical products, thus offering a consistent and evidence-based framework from which the research objectives are addressed.</w:t>
      </w:r>
    </w:p>
    <w:p w14:paraId="3210F42E" w14:textId="77777777" w:rsidR="00291FEF" w:rsidRDefault="007F7DC6">
      <w:pPr>
        <w:pStyle w:val="Heading2"/>
        <w:rPr>
          <w:u w:val="none"/>
        </w:rPr>
      </w:pPr>
      <w:bookmarkStart w:id="42" w:name="_Toc240116893"/>
      <w:r>
        <w:rPr>
          <w:u w:val="none"/>
        </w:rPr>
        <w:t>3.5 Data Collection Methods and Analysis Techniques</w:t>
      </w:r>
      <w:bookmarkEnd w:id="42"/>
    </w:p>
    <w:p w14:paraId="4F745C68" w14:textId="77777777" w:rsidR="00291FEF" w:rsidRDefault="007F7DC6">
      <w:r>
        <w:t xml:space="preserve">Data collection is one of the key steps in the research process as it defines the quality, relevance and credibility of evidence that is to be utilised to respond to the research questions </w:t>
      </w:r>
      <w:r>
        <w:lastRenderedPageBreak/>
        <w:t xml:space="preserve">(Lim, 2025). Given that this research used a </w:t>
      </w:r>
      <w:r>
        <w:rPr>
          <w:b/>
          <w:bCs/>
          <w:i/>
          <w:iCs/>
        </w:rPr>
        <w:t>secondary qualitative</w:t>
      </w:r>
      <w:r>
        <w:t xml:space="preserve"> desk-based research strategy, data were gathered using existing academic databases and official institutional publications as opposed to actual participants. The main search engines were Scopus, PubMed, ScienceDirect, and Google Scholar because they have a broad array of peer-reviewed data on the subjects of healthcare, pharmaceuticals, business, and digital transformation. Those databases guaranteed access to recent and quality academic evidence in relation to telehealth, e-health, and pharmaceutical marketing.</w:t>
      </w:r>
    </w:p>
    <w:p w14:paraId="3E09D780" w14:textId="77777777" w:rsidR="00291FEF" w:rsidRDefault="007F7DC6">
      <w:r>
        <w:t>Primary research and secondary research are two methods of research that are widely used. Primary research entails direct acquisition of original data by interacting with the participants by means of interviews, questionnaires, observation or focus groups. The strategy allows the researchers to get first-hand information that is suited to the research problem. Yet, it can be time-consuming, expensive, in need of ethical approval and require sensitive access to the right participants.</w:t>
      </w:r>
    </w:p>
    <w:p w14:paraId="1A9D1B8D" w14:textId="77777777" w:rsidR="00291FEF" w:rsidRDefault="007F7DC6">
      <w:r>
        <w:t>On the other hand, secondary research uses the information that has already been gathered, published and analysed by other researchers, organisations, governments or industry organisations. The common sources are peer-reviewed journal articles, books, industry reports, policy documents and official publications. The most appropriate type of research study is secondary when there is a plethora of reliable and current evidence on the research topic, prompting researchers to synthesise information, find patterns and come up with evidence-based conclusions much more effectively (Rousseau, 2024).</w:t>
      </w:r>
    </w:p>
    <w:p w14:paraId="18369FBB" w14:textId="77777777" w:rsidR="00291FEF" w:rsidRDefault="007F7DC6">
      <w:r>
        <w:t>The search was performed with a combination of keywords such as "telehealth," e-health, pharmaceutical marketing, data-driven marketing, digital transformation, data-driven patient engagement, and patient engagement. Operators like OR were used to narrow search results and enhance the accuracy of retrieval. CR Inclusion criteria included peer-reviewed Journal articles, recognised industry reports, government publications, World Health Organisation (WHO) reports, and Organisation for Economic Co-operation and Development (OECD) publications in 2023-2026. However, previous seminal works were included where it was necessary to provide background theories, especially the Technology-Organisation-Environment (TOE) Framework proposed by Tornatzky and Fleischer (1990). English publications were also chosen so that the publications would be translated into the same language and consistency would be maintained throughout.</w:t>
      </w:r>
    </w:p>
    <w:p w14:paraId="029A828F" w14:textId="77777777" w:rsidR="00291FEF" w:rsidRDefault="007F7DC6">
      <w:r>
        <w:lastRenderedPageBreak/>
        <w:t xml:space="preserve">The exclusion criteria were non-English sources, abstracts of conferences that do not contain full papers, duplicate studies, opinion articles with no empirical or conceptual backing, unpublished work, blogs, and commercial websites that lacked academic credibility, and articles that were not related to pharmaceutical marketing or digital healthcare. Partiality was observed towards those studies that looked specifically at telehealth and e-health, organisational digital transformation, marketing of healthcare and the regulatory developments in the pharmaceutical industry. The inclusion and exclusion criteria enhanced the reliability, validity, and relevance of the evidence gathered as it ensured that the analysis was carried out based on recent, credible, authoritative, and contextually relevant sources that could answer the research objectives in a holistic manner (Juliastuti </w:t>
      </w:r>
      <w:r>
        <w:rPr>
          <w:i/>
          <w:iCs/>
        </w:rPr>
        <w:t>et al.,</w:t>
      </w:r>
      <w:r>
        <w:t xml:space="preserve"> 2025).</w:t>
      </w:r>
    </w:p>
    <w:p w14:paraId="7C8F4F35" w14:textId="77777777" w:rsidR="00291FEF" w:rsidRDefault="007F7DC6">
      <w:r>
        <w:t>The data obtained underwent the six-stage thematic analysis, resulting in a commonly recognised qualitative analysis method that is applicable in identifying, systematising and conceptualising patterns within textual data. This approach is also suitable as the research aims to build a complex picture of how telehealth and e-health impact pharmaceutical marketing by evaluating the available literature, instead of by statistical measurement (Unwin, 2026).</w:t>
      </w:r>
    </w:p>
    <w:p w14:paraId="20DEAB5B" w14:textId="77777777" w:rsidR="00291FEF" w:rsidRDefault="007F7DC6">
      <w:r>
        <w:t>The familiarisation phase, which is the initial step, involved reading the chosen studies to be able to understand the content of the studies thoroughly and extract the meaningful ideas (Braun, and Clarke, 2006). The second step, coding, involved coding the key ideas, findings and issues noticed throughout the literature in a systematic and orderly manner. The third step, theme search, is a step that involves classifying related codes into larger themes which represent important patterns that are pertinent to the purpose of the research. The fourth stage is a review of themes where the initial themes are reviewed to be certain that they reflect the collected evidence and are well internalised and not the same as each other. Defining and naming themes is the fifth step and fine-tunes each theme, giving a clear exposition of its meaning, boundaries and connection to the objectives of the research. Lastly, the sixth step, writing the report, is the synthesis of the themes into a cohesive story with literature support and critical argument (Perlman, Ben-Sheleg, and Ellen, 2025).</w:t>
      </w:r>
    </w:p>
    <w:p w14:paraId="19607949" w14:textId="77777777" w:rsidR="00291FEF" w:rsidRDefault="007F7DC6">
      <w:r>
        <w:t xml:space="preserve">The stages are implemented in a systematic way to synthesise the data obtained from peer-reviewed journal articles, industry, and international publications (Zhang, and Deng, 2024). The anticipated themes are telehealth and patient communication, pharmaceutical marketing based on data, organisational preparation to embrace digital transformation, ethical and regulatory tensions, and the future of pharmaceutical marketing strategies. These themes are </w:t>
      </w:r>
      <w:r>
        <w:lastRenderedPageBreak/>
        <w:t>also directly related to the research objectives and offer an organised area to discuss the effects of digital healthcare technologies on pharmaceutical marketing.</w:t>
      </w:r>
    </w:p>
    <w:p w14:paraId="251993FA" w14:textId="77777777" w:rsidR="00291FEF" w:rsidRDefault="007F7DC6">
      <w:r>
        <w:t xml:space="preserve">After developing themes, the results are explained through the Technology-Organisation-Environment (TOE) Framework that is presented in Chapter Two. The three aspects of the framework of technological, organisational and environmental factors are explained in response to the question of how digital health technologies, organisational capabilities and external regulatory conditions as a collective factor determined the transformation in pharmaceutical marketing. </w:t>
      </w:r>
    </w:p>
    <w:p w14:paraId="614EA8F9" w14:textId="77777777" w:rsidR="00291FEF" w:rsidRDefault="007F7DC6">
      <w:pPr>
        <w:pStyle w:val="Heading2"/>
        <w:rPr>
          <w:u w:val="none"/>
        </w:rPr>
      </w:pPr>
      <w:bookmarkStart w:id="43" w:name="_Toc240116894"/>
      <w:r>
        <w:rPr>
          <w:u w:val="none"/>
        </w:rPr>
        <w:t>3.6 Conclusion</w:t>
      </w:r>
      <w:bookmarkEnd w:id="43"/>
    </w:p>
    <w:p w14:paraId="21B5396B" w14:textId="77777777" w:rsidR="00291FEF" w:rsidRDefault="007F7DC6">
      <w:r>
        <w:t>This chapter defends the methodological decisions used in the study. It adopted interpretivism as the philosophy of research, backed by an inductive approach and secondary qualitative research methodology. Sufficient academic and institutional sources of secondary information were systematically gathered and analysed through Braun and Clarke thematic analysis. It also considered ethical considerations and research limitations to guarantee academic integrity and methodological rigour. Chapter 4 will introduce the results of the thematic analysis and discuss them in relation to the research objectives.</w:t>
      </w:r>
    </w:p>
    <w:p w14:paraId="406872FF" w14:textId="77777777" w:rsidR="00291FEF" w:rsidRDefault="007F7DC6">
      <w:pPr>
        <w:spacing w:before="0" w:after="200" w:line="276" w:lineRule="auto"/>
        <w:jc w:val="left"/>
      </w:pPr>
      <w:r>
        <w:br w:type="page"/>
      </w:r>
    </w:p>
    <w:p w14:paraId="0210722A" w14:textId="77777777" w:rsidR="00291FEF" w:rsidRDefault="007F7DC6">
      <w:pPr>
        <w:pStyle w:val="Heading1"/>
      </w:pPr>
      <w:bookmarkStart w:id="44" w:name="_Toc240116895"/>
      <w:r>
        <w:lastRenderedPageBreak/>
        <w:t>Chapter 4: Data Analysis and Findings</w:t>
      </w:r>
      <w:bookmarkEnd w:id="44"/>
    </w:p>
    <w:p w14:paraId="4BF85A59" w14:textId="77777777" w:rsidR="00291FEF" w:rsidRDefault="007F7DC6">
      <w:pPr>
        <w:pStyle w:val="Heading2"/>
        <w:rPr>
          <w:u w:val="none"/>
        </w:rPr>
      </w:pPr>
      <w:bookmarkStart w:id="45" w:name="_Toc240116896"/>
      <w:r>
        <w:rPr>
          <w:u w:val="none"/>
        </w:rPr>
        <w:t>4.1 Introduction</w:t>
      </w:r>
      <w:bookmarkEnd w:id="45"/>
      <w:r>
        <w:rPr>
          <w:u w:val="none"/>
        </w:rPr>
        <w:t xml:space="preserve"> </w:t>
      </w:r>
    </w:p>
    <w:p w14:paraId="11AEDECE" w14:textId="77777777" w:rsidR="00291FEF" w:rsidRDefault="007F7DC6">
      <w:r>
        <w:t>In this chapter, the findings, analysis and discussion of the secondary qualitative data gathered to explicitly answer the research objectives are presented. The analysis revealed three key themes relating to digital communication, data-based personalised marketing and the opportunities and threats of digital transformation. The results are then analysed and discussed in relation to the literature available and the Technology-Organisation- Environment framework.</w:t>
      </w:r>
    </w:p>
    <w:p w14:paraId="7CA6407A" w14:textId="77777777" w:rsidR="00291FEF" w:rsidRDefault="007F7DC6">
      <w:pPr>
        <w:pStyle w:val="Heading2"/>
        <w:rPr>
          <w:u w:val="none"/>
        </w:rPr>
      </w:pPr>
      <w:bookmarkStart w:id="46" w:name="_Toc240116897"/>
      <w:r>
        <w:rPr>
          <w:u w:val="none"/>
        </w:rPr>
        <w:t>4.2 Discussion on Themes</w:t>
      </w:r>
      <w:bookmarkEnd w:id="46"/>
    </w:p>
    <w:p w14:paraId="110478A4" w14:textId="77777777" w:rsidR="00291FEF" w:rsidRDefault="007F7DC6">
      <w:r>
        <w:t>To find the results, the six stages of the thematic analysis process were used (</w:t>
      </w:r>
      <w:r>
        <w:rPr>
          <w:highlight w:val="white"/>
        </w:rPr>
        <w:t>Braun, and Clarke, 2012)</w:t>
      </w:r>
      <w:r>
        <w:t>.</w:t>
      </w:r>
    </w:p>
    <w:p w14:paraId="7394E9D7" w14:textId="77777777" w:rsidR="00291FEF" w:rsidRDefault="007F7DC6">
      <w:r>
        <w:rPr>
          <w:b/>
          <w:bCs/>
          <w:i/>
          <w:iCs/>
        </w:rPr>
        <w:t>Getting used to the Data:</w:t>
      </w:r>
      <w:r>
        <w:t xml:space="preserve"> The chosen journal articles have been reread multiple times to get a detailed insight into the research findings and extract common ideas that can be related to the research objectives. </w:t>
      </w:r>
    </w:p>
    <w:p w14:paraId="32DBDB23" w14:textId="77777777" w:rsidR="00291FEF" w:rsidRDefault="007F7DC6">
      <w:r>
        <w:rPr>
          <w:b/>
          <w:bCs/>
          <w:i/>
          <w:iCs/>
        </w:rPr>
        <w:t>Initial Coding:</w:t>
      </w:r>
      <w:r>
        <w:t xml:space="preserve"> Important statements, ideas and evidence relating to telehealth, e-health, pharmaceutical marketing, digital health data and organisational transformation were highlighted and assigned initial codes. </w:t>
      </w:r>
    </w:p>
    <w:p w14:paraId="37729546" w14:textId="77777777" w:rsidR="00291FEF" w:rsidRDefault="007F7DC6">
      <w:r>
        <w:rPr>
          <w:b/>
          <w:bCs/>
          <w:i/>
          <w:iCs/>
        </w:rPr>
        <w:t>Themes Search:</w:t>
      </w:r>
      <w:r>
        <w:t xml:space="preserve"> theme codes that had similar codes were identified and became broad patterns and initial themes across the sampled studies. </w:t>
      </w:r>
    </w:p>
    <w:p w14:paraId="41D563D0" w14:textId="77777777" w:rsidR="00291FEF" w:rsidRDefault="007F7DC6">
      <w:r>
        <w:rPr>
          <w:b/>
          <w:bCs/>
          <w:i/>
          <w:iCs/>
        </w:rPr>
        <w:t>Theme Reviewing:</w:t>
      </w:r>
      <w:r>
        <w:t xml:space="preserve"> The initial themes were checked with the original literature in order to have similarity, relevance and adequate evidence. </w:t>
      </w:r>
    </w:p>
    <w:p w14:paraId="3263040C" w14:textId="77777777" w:rsidR="00291FEF" w:rsidRDefault="007F7DC6">
      <w:r>
        <w:rPr>
          <w:b/>
          <w:bCs/>
          <w:i/>
          <w:iCs/>
        </w:rPr>
        <w:t>Defining and Naming Themes:</w:t>
      </w:r>
      <w:r>
        <w:t xml:space="preserve"> The generated themes that were refined were properly defined and named based on their association with the objectives of the research. </w:t>
      </w:r>
    </w:p>
    <w:p w14:paraId="1B9EFFE7" w14:textId="77777777" w:rsidR="00291FEF" w:rsidRDefault="007F7DC6">
      <w:r>
        <w:rPr>
          <w:b/>
          <w:bCs/>
          <w:i/>
          <w:iCs/>
        </w:rPr>
        <w:t>Generating Findings:</w:t>
      </w:r>
      <w:r>
        <w:t xml:space="preserve"> The resulting final themes were put into sequence to be presented formally and then critically discussed and analysed in the sections below.</w:t>
      </w:r>
    </w:p>
    <w:p w14:paraId="3DCBF598" w14:textId="77777777" w:rsidR="00291FEF" w:rsidRDefault="007F7DC6">
      <w:pPr>
        <w:pStyle w:val="Heading3"/>
      </w:pPr>
      <w:bookmarkStart w:id="47" w:name="_Toc240116898"/>
      <w:r>
        <w:t>4.2.1 Telehealth and e-health transforming pharmaceutical–patient communication</w:t>
      </w:r>
      <w:bookmarkEnd w:id="47"/>
    </w:p>
    <w:p w14:paraId="5499964B" w14:textId="77777777" w:rsidR="00291FEF" w:rsidRDefault="007F7DC6">
      <w:r>
        <w:t xml:space="preserve">The thematic analysis shows that telehealth and e-health technologies have radically changed communication between pharmaceutical firms, professionals and patients in the health care sector by making it more accessible and enabling constant interaction and exchange of </w:t>
      </w:r>
      <w:r>
        <w:lastRenderedPageBreak/>
        <w:t>digitally enabled information. In the three chosen studies, communication is no longer considered a one-way promotional process but as an interactive and patient-centred activity with the assistance of digital technologies.</w:t>
      </w:r>
    </w:p>
    <w:p w14:paraId="23279F6D" w14:textId="77777777" w:rsidR="00291FEF" w:rsidRDefault="007F7DC6">
      <w:r>
        <w:t>According to Ford and Reuber (2024), teleconsultations have greatly enhanced accessibility of healthcare and have proved to be more effective in terms of efficiency in communication more than traditional face-to-face consultations. Nevertheless, the results also indicate that virtual consultations need the use of various communication strategies since the lack of face-to-face contact may diminish non-verbal communication expressions. Likewise, Hu, Ngai and Jiang (2026) highlighted patient engagement, trust-building, and support based on learning as key factors to effective communication in telemedicine. These results imply that the trend in pharmaceutical marketing needs to shift more towards relationship building and educational value rather than product promotion per se, thus enhancing long-term patient engagement via digital channels.</w:t>
      </w:r>
    </w:p>
    <w:p w14:paraId="421BECD1" w14:textId="77777777" w:rsidR="00291FEF" w:rsidRDefault="007F7DC6">
      <w:r>
        <w:t xml:space="preserve">Ritunga </w:t>
      </w:r>
      <w:r>
        <w:rPr>
          <w:i/>
          <w:iCs/>
        </w:rPr>
        <w:t>et al.,</w:t>
      </w:r>
      <w:r>
        <w:t xml:space="preserve"> (2024) also emphasised that establishing successful telemedicine communication requires the application of communication strategies, as well as technological quality and organisational preparedness. Their review discovered that audiovisual performance, digital literacy, communication competence and organisational support have significant effects on patient experiences in interactions through telemedicine. These results, overall, mean telehealth and e-health technologies have revolutionised the communication between pharmaceutical companies and patients by facilitating interactive, accessible and patient-centred communication. </w:t>
      </w:r>
    </w:p>
    <w:p w14:paraId="4458EE0F" w14:textId="77777777" w:rsidR="00291FEF" w:rsidRDefault="007F7DC6">
      <w:pPr>
        <w:pStyle w:val="Heading3"/>
      </w:pPr>
      <w:bookmarkStart w:id="48" w:name="_Toc240116899"/>
      <w:r>
        <w:t>4.2.2 Digital health data and personalised pharmaceutical marketing</w:t>
      </w:r>
      <w:bookmarkEnd w:id="48"/>
    </w:p>
    <w:p w14:paraId="22B19104" w14:textId="77777777" w:rsidR="00291FEF" w:rsidRDefault="007F7DC6">
      <w:r>
        <w:t>The second theme proves the fact that digital health data has already become a strategic resource allowing pharmaceutical organisations to create highly personalised and evidence-based marketing strategies. The analysed literature points out that artificial intelligence, analytics and digital management in the sphere of healthcare constantly alter the way in which pharmaceutical companies interpret patient behaviour, providing customised communication and supporting strategic decision-making.</w:t>
      </w:r>
    </w:p>
    <w:p w14:paraId="1114F895" w14:textId="77777777" w:rsidR="00291FEF" w:rsidRDefault="007F7DC6">
      <w:r>
        <w:t xml:space="preserve">On artificial intelligence, Ali (2026) claimed that the innovation has revolutionised pharmaceutical marketing by providing predictive analytics, customer segmentation and personalised customer engagement strategies. The research indicates that online health records can enable organisations to find out the preferences of patients, predict their </w:t>
      </w:r>
      <w:r>
        <w:lastRenderedPageBreak/>
        <w:t>healthcare requirements and provide tailored messages which enhance the ability of organisations to market their products effectively. Yet, Ali also noted that heightened dependence on artificial intelligence also raises ethical issues related to transparency, equitable and responsible utilisation of patient data, and organisations have to broaden their technological creativity with ethical marketing.</w:t>
      </w:r>
    </w:p>
    <w:p w14:paraId="6C913375" w14:textId="77777777" w:rsidR="00291FEF" w:rsidRDefault="007F7DC6">
      <w:r>
        <w:t xml:space="preserve">Jadon and Kumar (2023) considered the issue of digital health data through a privacy prism by studying the issue of synthetic healthcare data. They prove that AI-driven synthetic data helps researchers and organisations carry out sophisticated healthcare analysis, safeguarding patients' privacy. It implies that pharmaceutical companies can keep assembling data-driven marketing initiatives without endangering sensitive personal details, which can assist in innovation as well as boost privacy and regulatory compliance. On the same note, Li </w:t>
      </w:r>
      <w:r>
        <w:rPr>
          <w:i/>
          <w:iCs/>
        </w:rPr>
        <w:t>et al.,</w:t>
      </w:r>
      <w:r>
        <w:t xml:space="preserve"> (2023) showed that artificial intelligence supports personalised pharmaceutical decision-making with predictive modelling and analytics in healthcare. </w:t>
      </w:r>
    </w:p>
    <w:p w14:paraId="19700CB6" w14:textId="77777777" w:rsidR="00291FEF" w:rsidRDefault="007F7DC6">
      <w:r>
        <w:t>In general, the results show that there are significant prospects for digital health data to be used in pharmaceutical marketing by implementing personalisation, predictive analytics and intelligent decisions. However, organisations need to establish strong governance structures which guarantee the use of ethical data, cyber security, regulatory adherence and patient trust. Therefore, the effective implementation of it does not just require technological proficiency, but it also requires prudent management of the digital healthcare data.</w:t>
      </w:r>
    </w:p>
    <w:p w14:paraId="7AA469AC" w14:textId="77777777" w:rsidR="00291FEF" w:rsidRDefault="007F7DC6">
      <w:pPr>
        <w:pStyle w:val="Heading3"/>
      </w:pPr>
      <w:bookmarkStart w:id="49" w:name="_Toc240116900"/>
      <w:r>
        <w:t>4.2.3 Challenges and opportunities of telehealth and e-health adoption in pharmaceutical marketing</w:t>
      </w:r>
      <w:bookmarkEnd w:id="49"/>
    </w:p>
    <w:p w14:paraId="1076D73C" w14:textId="77777777" w:rsidR="00291FEF" w:rsidRDefault="007F7DC6">
      <w:r>
        <w:t xml:space="preserve">The third theme reveals that even though telehealth and e-health technologies are creating remarkable opportunities for pharmaceutical organisations, their effective usage comes with organisational, ethical and regulatory issues. The analysed sources show that the digital transformation cannot be achieved through speedy technological investment; it requires the capacity to adapt the strategy and implement responsible governance. As Lalwani </w:t>
      </w:r>
      <w:r>
        <w:rPr>
          <w:i/>
          <w:iCs/>
        </w:rPr>
        <w:t>et al.,</w:t>
      </w:r>
      <w:r>
        <w:t xml:space="preserve"> (2026) highlighted, pharmaceutical organisations need to be digitally transformational through enhancing medical affairs capacity, organisational preparedness and digitalisation strategies. Similarly, Karnwal </w:t>
      </w:r>
      <w:r>
        <w:rPr>
          <w:i/>
          <w:iCs/>
        </w:rPr>
        <w:t xml:space="preserve">et al., </w:t>
      </w:r>
      <w:r>
        <w:t xml:space="preserve">(2026) agreed that AI and digital health technologies have great potential in healthcare, operational efficiency and patient-centred services delivery. </w:t>
      </w:r>
    </w:p>
    <w:p w14:paraId="3A2BD411" w14:textId="77777777" w:rsidR="00291FEF" w:rsidRDefault="007F7DC6">
      <w:r>
        <w:lastRenderedPageBreak/>
        <w:t>Kravitz (2026) also discussed the spread of direct-to-consumer pharmaceutical advertising, stating the advantages and threats of its implementation. Digital advertising enhances patient access to and awareness of healthcare information but, at the same time, presents the ethical issue of promotional activities, regulatory control and responsible communication. All of these facts point to the idea that pharmaceutical corporations face certain opportunities and limitations as they adopt telehealth and e-health as part of their marketing strategies. Sustainable digital transformation thus calls logically on organisations to walk the fine line between technological novelty and being ethical, complying with regulatory requirements and communicating with patients in a patient-centred manner to create sustainable competitive advantage.</w:t>
      </w:r>
    </w:p>
    <w:p w14:paraId="3E735DA7" w14:textId="77777777" w:rsidR="00291FEF" w:rsidRDefault="007F7DC6">
      <w:pPr>
        <w:pStyle w:val="Heading2"/>
        <w:rPr>
          <w:u w:val="none"/>
        </w:rPr>
      </w:pPr>
      <w:bookmarkStart w:id="50" w:name="_Toc240116901"/>
      <w:r>
        <w:rPr>
          <w:u w:val="none"/>
        </w:rPr>
        <w:t>4.3 Thematic Analysis Results</w:t>
      </w:r>
      <w:bookmarkEnd w:id="50"/>
    </w:p>
    <w:p w14:paraId="6ADCA276" w14:textId="43EB4190" w:rsidR="00291FEF" w:rsidRPr="00B04CE5" w:rsidRDefault="007F7DC6">
      <w:pPr>
        <w:pStyle w:val="Heading3"/>
        <w:rPr>
          <w:color w:val="FF0000"/>
        </w:rPr>
      </w:pPr>
      <w:bookmarkStart w:id="51" w:name="_Toc240116902"/>
      <w:r w:rsidRPr="00B04CE5">
        <w:rPr>
          <w:color w:val="FF0000"/>
        </w:rPr>
        <w:t>4.3.1 Te</w:t>
      </w:r>
      <w:r w:rsidR="00B04CE5" w:rsidRPr="00B04CE5">
        <w:rPr>
          <w:color w:val="FF0000"/>
        </w:rPr>
        <w:t>lehealth and e-health solutions</w:t>
      </w:r>
      <w:bookmarkEnd w:id="51"/>
    </w:p>
    <w:p w14:paraId="2D517E0E" w14:textId="77777777" w:rsidR="00291FEF" w:rsidRDefault="007F7DC6">
      <w:r>
        <w:t xml:space="preserve">The results of this paper indicate that telehealth and e-health technologies have significantly changed m-communication between pharmaceutical companies and patients by establishing more open, interactive and patient-centred methods of communication. The latter findings are strong evidence for the arguments provided in Sugandha </w:t>
      </w:r>
      <w:r>
        <w:rPr>
          <w:i/>
          <w:iCs/>
        </w:rPr>
        <w:t>et al.,</w:t>
      </w:r>
      <w:r>
        <w:t xml:space="preserve"> (2023), who proposed that digital health technologies enhance pharmaceutical communication through the increase of accessibility, quick information exchange and enhancement of patient engagement. Like the current results, Ford, and Reuber, (2024) claimed that digital platforms can allow communicating with geographically restricted patients and deliver educational materials and healthcare assistance more effectively. </w:t>
      </w:r>
    </w:p>
    <w:p w14:paraId="2A5DBC39" w14:textId="77777777" w:rsidR="00291FEF" w:rsidRDefault="007F7DC6">
      <w:r>
        <w:t>The results are also aligned with those of Almeman (2024), who opined that telehealth facilitates a more personalised form of communication due to the gathering and analysis of digital healthcare-related information. Although the current thematic analysis established that trust-building, patient participation and personalised communication make a significant positive difference to digital engagement, the same study by Hu, Ngai, and Jiang, (2026) noted that organisations can better learn about patient behaviour and preferences for healthcare through digital engagement. Nevertheless, the attained results build on the prior studies by showing that individualisation is not the sole factor impacting the efficacy of communication but also technological quality, expertise in communication, and organisational readiness.</w:t>
      </w:r>
    </w:p>
    <w:p w14:paraId="690AA814" w14:textId="77777777" w:rsidR="00291FEF" w:rsidRDefault="007F7DC6">
      <w:r>
        <w:lastRenderedPageBreak/>
        <w:t xml:space="preserve">Moreover, the results partially confirm Gupta </w:t>
      </w:r>
      <w:r>
        <w:rPr>
          <w:i/>
          <w:iCs/>
        </w:rPr>
        <w:t>et al.,</w:t>
      </w:r>
      <w:r>
        <w:t xml:space="preserve"> (2023), who emphasised that to maximise the advantages of telehealth, pharmaceutical organisations should consolidate digital marketing forces and ensure the safety of technological platforms and organisational procedures. The same results were found by Ritunga </w:t>
      </w:r>
      <w:r>
        <w:rPr>
          <w:i/>
          <w:iCs/>
        </w:rPr>
        <w:t>et al.,</w:t>
      </w:r>
      <w:r>
        <w:t xml:space="preserve"> (2024), who also found that audiovisual quality, digital literacy and organisational support directly had an impact on communication outcomes. Therefore, the literature, as well as current findings, indicates that organisational preparation is a critical factor in successful digital communication. </w:t>
      </w:r>
    </w:p>
    <w:p w14:paraId="58DEEB25" w14:textId="77777777" w:rsidR="00291FEF" w:rsidRDefault="007F7DC6">
      <w:r>
        <w:t xml:space="preserve">The results are also applicable to the Technology-Organisation-Environment (TOE) Framework used in this study. Technologically, telehealth platforms offer new possibilities in communication as they contribute to greater accessibility and make communication with the patient more engaging. In the organisational aspect, well-structured communication requires digital infrastructure, staff skills and the ability to communicate effectively to ensure successful execution. Patient expectations, which are changing and becoming more accepting of digital healthcare services and the overall transformation of healthcare delivery, are the environmental dimension. </w:t>
      </w:r>
    </w:p>
    <w:p w14:paraId="7AEFC926" w14:textId="1845EDA9" w:rsidR="00291FEF" w:rsidRPr="00B04CE5" w:rsidRDefault="007F7DC6">
      <w:pPr>
        <w:pStyle w:val="Heading3"/>
        <w:rPr>
          <w:color w:val="FF0000"/>
        </w:rPr>
      </w:pPr>
      <w:bookmarkStart w:id="52" w:name="_Toc240116903"/>
      <w:r w:rsidRPr="00B04CE5">
        <w:rPr>
          <w:color w:val="FF0000"/>
        </w:rPr>
        <w:t xml:space="preserve">4.3.2 </w:t>
      </w:r>
      <w:r w:rsidR="00B04CE5" w:rsidRPr="00B04CE5">
        <w:rPr>
          <w:color w:val="FF0000"/>
        </w:rPr>
        <w:t>Pharmaceutical marketing that is data-driven and personalised</w:t>
      </w:r>
      <w:bookmarkEnd w:id="52"/>
    </w:p>
    <w:p w14:paraId="5C04A76C" w14:textId="77777777" w:rsidR="00291FEF" w:rsidRDefault="007F7DC6">
      <w:r>
        <w:t xml:space="preserve">The results of the study show that digital health data has emerged as one of the precious strategic assets of pharmaceutical organisations aiming to adopt personalised and evidence -based marketing practices. Meanwhile, the results indicated that growing reliance on digital health information raises ethical issues in line with patient privacy, openness and responsible data management. </w:t>
      </w:r>
    </w:p>
    <w:p w14:paraId="3997B460" w14:textId="77777777" w:rsidR="00291FEF" w:rsidRDefault="007F7DC6">
      <w:r>
        <w:t>The results of the study are highly corroborative of the claims by Höllriegl, Höllriegl and Huchzemeier (2023), who opined that digital health technologies provide vast quantities of healthcare data that drug companies can utilise to comprehend patient behaviour, treatment habits, and healthcare requirements. Just like the current results, Ali, (2026) suggested that electronic health records, telehealth technologies and mobile health systems can offer organisations valuable information that enhances strategic marketing practices. This view is expanded by thematic analysis, which shows that artificial intelligence extends such capabilities with even more predictive analytics tools and automated decision-making, which allows pharmaceutical organisations to go beyond traditional mass marketing and vastly personalised engagement with the patient.</w:t>
      </w:r>
    </w:p>
    <w:p w14:paraId="0BEF8E0F" w14:textId="77777777" w:rsidR="00291FEF" w:rsidRDefault="007F7DC6">
      <w:r>
        <w:lastRenderedPageBreak/>
        <w:t xml:space="preserve">The results also coincide with the argument put forward by Saini, Thakur and Yadav (2025) that the digital health data will allow pharmaceutical companies to abandon the standardised approach to promotion and instead engage in personalised communication, depending on the peculiarities of individual patients and treatment needs. Similarly, Jadon, and Kumar, (2023) also showed that it is with the help of artificial intelligence that customer segmentation, predictive modelling and targeted healthcare communication, enhancing marketing performance, could be achieved. </w:t>
      </w:r>
    </w:p>
    <w:p w14:paraId="00299E5C" w14:textId="77777777" w:rsidR="00291FEF" w:rsidRDefault="007F7DC6">
      <w:r>
        <w:t>In addition, the results are aligned with Goswami and Mondal (2026), who emphasised the issue of cybersecurity and data privacy among the serious challenges arising due to digital marketing of healthcare. The thematic analysis also revealed that organisations are becoming more dependent on synthetic healthcare data and secure data management practices to reduce the risk of privacy loss as well as to access important healthcare information. These observations substantiate the claims that pharmaceutical firms should set up good governance structures that would make technology innovation, legal affairs, and responsible use of data go hand in hand. The digital transformation is, therefore, to be supported by effective cybersecurity policies to guarantee the protection of sensitive patient data and to increase the overall level of trust in the digital healthcare system.</w:t>
      </w:r>
    </w:p>
    <w:p w14:paraId="57ACD8C8" w14:textId="77777777" w:rsidR="00291FEF" w:rsidRDefault="007F7DC6">
      <w:r>
        <w:t xml:space="preserve">The findings are further supported by the Technology–Organisation–Environment (TOE) Framework. The technological aspect describes how artificial intelligence, healthcare analytics, and digital platforms can facilitate advanced marketing functionality through better data analysis and anticipatory decision-making. The organisational aspect identifies necessary analytical skills, digital infrastructure and data governance as valuable to achieving personalisation marketing strategies successfully. Meanwhile, the environmental dimension highlights mounting regulatory demands on patient privacy, ethical data use and cybersecurity, with the demands requiring organisations to act within changing legal and ethical requirements, as per Li </w:t>
      </w:r>
      <w:r>
        <w:rPr>
          <w:i/>
          <w:iCs/>
        </w:rPr>
        <w:t>et al.,</w:t>
      </w:r>
      <w:r>
        <w:t xml:space="preserve"> (2023).</w:t>
      </w:r>
    </w:p>
    <w:p w14:paraId="1D0554B0" w14:textId="77777777" w:rsidR="00291FEF" w:rsidRDefault="007F7DC6">
      <w:r>
        <w:t xml:space="preserve">Generally, the discussion affirms that digital health data has greatly revolutionised pharmaceutical marketing in that it has facilitated the use of personalised communication, evidence-based decisions and increased engagement with patients. </w:t>
      </w:r>
    </w:p>
    <w:p w14:paraId="708EB89B" w14:textId="47E09EE6" w:rsidR="00291FEF" w:rsidRDefault="007F7DC6" w:rsidP="00B04CE5">
      <w:pPr>
        <w:pStyle w:val="Heading3"/>
        <w:tabs>
          <w:tab w:val="left" w:pos="6108"/>
        </w:tabs>
      </w:pPr>
      <w:bookmarkStart w:id="53" w:name="_Toc240116904"/>
      <w:r w:rsidRPr="00B04CE5">
        <w:rPr>
          <w:color w:val="FF0000"/>
        </w:rPr>
        <w:t xml:space="preserve">4.3.3 </w:t>
      </w:r>
      <w:r w:rsidR="00B04CE5" w:rsidRPr="00B04CE5">
        <w:rPr>
          <w:color w:val="FF0000"/>
        </w:rPr>
        <w:t>Telehealth and E-Health: Opportunities and Issues</w:t>
      </w:r>
      <w:bookmarkEnd w:id="53"/>
      <w:r w:rsidR="00B04CE5" w:rsidRPr="00B04CE5">
        <w:rPr>
          <w:color w:val="FF0000"/>
        </w:rPr>
        <w:tab/>
      </w:r>
    </w:p>
    <w:p w14:paraId="2E4CF5E4" w14:textId="77777777" w:rsidR="00291FEF" w:rsidRDefault="007F7DC6">
      <w:r>
        <w:t xml:space="preserve">The results of this paper have shown that telehealth and e-health technology adoption offers pharmaceutical companies massive innovation opportunities but at the same time poses </w:t>
      </w:r>
      <w:r>
        <w:lastRenderedPageBreak/>
        <w:t>organisational, ethical and regulatory challenges. Thematic analysis unveiled that digital transformation enhances pharmaceutical marketing by perfecting medical affairs, digital engagement and aiding patient-centred communication. Such outcomes have led to the idea that technological innovation does not constitute sufficient conditions to ensure sustainable digital transformation unless flanked by relevant organisational capabilities and external regulatory fit.</w:t>
      </w:r>
    </w:p>
    <w:p w14:paraId="5981EEBD" w14:textId="77777777" w:rsidR="00291FEF" w:rsidRDefault="007F7DC6">
      <w:r>
        <w:t xml:space="preserve">The results lend great credibility to the reasoning of Korzh and Zholudenko (2025), who indicated that telehealth and e-health technologies allow pharmaceutical organisations to substitute their traditional marketing strategies with more versatile, patient-centric and online marketing strategies. Like the current observations, Lalwani </w:t>
      </w:r>
      <w:r>
        <w:rPr>
          <w:i/>
          <w:iCs/>
        </w:rPr>
        <w:t>et al.,</w:t>
      </w:r>
      <w:r>
        <w:t xml:space="preserve"> (2026) contended that new avenues of interaction with patients were enabled by the use of digital platforms to ensure unbroken communication via virtual consultations, online learning material and digital health care apps, and so on. The ongoing thematic analysis builds on these arguments by showing that a successful digital transformation also involves enhancing the medical affairs features and organisational readiness in efficiently incorporating these technologies into the marketing strategies.</w:t>
      </w:r>
    </w:p>
    <w:p w14:paraId="68B0AA5D" w14:textId="77777777" w:rsidR="00291FEF" w:rsidRDefault="007F7DC6">
      <w:r>
        <w:t xml:space="preserve">The results are also in line with what was published by Fan (2025), which labelled regulatory complexity as one of the greatest impediments to digital pharmaceutical marketing. It was presumed that, in the case of digital communication, pharmaceutical organisations should adhere to strict healthcare advertising rules, be transparent and protect the interests of patients. Similarly, the thematic analysis discovered that digital marketing amplifies ethical issues in promotional activities, patient awareness, and compliance with regulatory policies, especially with the growth of direct-to-consumer drug promotion. Karnwal </w:t>
      </w:r>
      <w:r>
        <w:rPr>
          <w:i/>
          <w:iCs/>
        </w:rPr>
        <w:t>et al.,</w:t>
      </w:r>
      <w:r>
        <w:t xml:space="preserve"> (2026) results, though, serve to show that regulatory compliance is not only to be interpreted as an obligatory task but as a valuable tool as well that will enable one to keep patient trust and retain responsible digital interaction.</w:t>
      </w:r>
    </w:p>
    <w:p w14:paraId="5C84AC97" w14:textId="77777777" w:rsidR="00291FEF" w:rsidRDefault="007F7DC6">
      <w:r>
        <w:t xml:space="preserve">Moreover, the research results also confirm Graham (2024), who has pointed out that the only means to achieve successful digital transformation is through organisational preparedness and employee competence. It also showed that workers, who were accustomed to the traditional system of pharmaceutical marketing, need to be continuously trained and supported by organisations to adapt to digital technologies. Equally, the thematic analysis also found organisational capability, strategic adaptation and technology adoption to be paramount determinants of successful implementation of telehealth. Kravitz, (2026) results thus underpin </w:t>
      </w:r>
      <w:r>
        <w:lastRenderedPageBreak/>
        <w:t>the significance of investing in the development of technological infrastructure, as well as the development of the workforce, commitment to leadership, and organisational learning to ensure that the advantages of digital transformation are fully realised.</w:t>
      </w:r>
    </w:p>
    <w:p w14:paraId="68DE11E4" w14:textId="77777777" w:rsidR="00291FEF" w:rsidRDefault="007F7DC6">
      <w:r>
        <w:t>These results are in line with the Technology-Organisation-Environment (TOE) Framework, which forms the basis of this study. Digital transformation to become sustainable thus necessitates balancing technological innovation and organisational capability, coupled with ethical responsibility and regulatory compliance, by which pharmaceutical companies can create resilient, patient-centred and competitive marketing models in the dynamic digital health care environment.</w:t>
      </w:r>
    </w:p>
    <w:p w14:paraId="2A614D64" w14:textId="77777777" w:rsidR="00291FEF" w:rsidRDefault="007F7DC6">
      <w:pPr>
        <w:pStyle w:val="Heading2"/>
        <w:rPr>
          <w:u w:val="none"/>
        </w:rPr>
      </w:pPr>
      <w:bookmarkStart w:id="54" w:name="_Toc240116905"/>
      <w:r>
        <w:rPr>
          <w:u w:val="none"/>
        </w:rPr>
        <w:t>4.4 Summary</w:t>
      </w:r>
      <w:bookmarkEnd w:id="54"/>
    </w:p>
    <w:p w14:paraId="71E2CEF1" w14:textId="77777777" w:rsidR="00291FEF" w:rsidRDefault="007F7DC6">
      <w:r>
        <w:t>In this chapter, the results of the thematic analysis were provided, the themes discovered were analysed, and the results were discussed in the context of existing literature and the Technology-Organisation-Environment model. In general, the results covered the study aims by presenting the evidence of the increasing significance of digital healthcare technologies in influencing future pharmaceutical marketing activities. The next chapter gives the conclusions and recommendations of the study.</w:t>
      </w:r>
    </w:p>
    <w:p w14:paraId="2529D6AF" w14:textId="77777777" w:rsidR="00291FEF" w:rsidRDefault="007F7DC6">
      <w:pPr>
        <w:spacing w:before="0" w:after="200" w:line="276" w:lineRule="auto"/>
        <w:jc w:val="left"/>
      </w:pPr>
      <w:r>
        <w:br w:type="page"/>
      </w:r>
    </w:p>
    <w:p w14:paraId="511DB70A" w14:textId="77777777" w:rsidR="00291FEF" w:rsidRDefault="007F7DC6">
      <w:pPr>
        <w:pStyle w:val="Heading1"/>
      </w:pPr>
      <w:bookmarkStart w:id="55" w:name="_Toc240116906"/>
      <w:r>
        <w:lastRenderedPageBreak/>
        <w:t>Chapter 5: Conclusion and Recommendations</w:t>
      </w:r>
      <w:bookmarkEnd w:id="55"/>
    </w:p>
    <w:p w14:paraId="7C03CEB3" w14:textId="77777777" w:rsidR="00291FEF" w:rsidRDefault="007F7DC6">
      <w:pPr>
        <w:pStyle w:val="Heading2"/>
        <w:rPr>
          <w:u w:val="none"/>
        </w:rPr>
      </w:pPr>
      <w:bookmarkStart w:id="56" w:name="_Toc240116907"/>
      <w:r>
        <w:rPr>
          <w:u w:val="none"/>
        </w:rPr>
        <w:t>5.1 Introduction</w:t>
      </w:r>
      <w:bookmarkEnd w:id="56"/>
    </w:p>
    <w:p w14:paraId="391DA196" w14:textId="77777777" w:rsidR="00291FEF" w:rsidRDefault="007F7DC6">
      <w:r>
        <w:t>The chapter is the culmination of the project on the implications of telehealth and e-health for the future of pharmaceutical marketing. It unites the conclusions of the thematic analysis and is connected with the research purpose, goals and Technology-Organisation-Environment (TOE) Framework. The research concluded that digital healthcare technologies are not merely new communication media; they are transforming the relationships between pharmaceutical organisations and patients, health information utilisation and marketing potential. However, the assistance of digital transformation will necessitate organisational awareness, Responsible Data Practice, Regulatory Compliance, and Patient Confidence and Trust. This chapter thus covers the key findings, theoretical and practical implications, recommendations, limitations and future research.</w:t>
      </w:r>
    </w:p>
    <w:p w14:paraId="40CCDB5F" w14:textId="77777777" w:rsidR="00291FEF" w:rsidRDefault="007F7DC6">
      <w:pPr>
        <w:pStyle w:val="Heading2"/>
        <w:rPr>
          <w:u w:val="none"/>
        </w:rPr>
      </w:pPr>
      <w:bookmarkStart w:id="57" w:name="_Toc240116908"/>
      <w:r>
        <w:rPr>
          <w:u w:val="none"/>
        </w:rPr>
        <w:t>5.2 Main Findings</w:t>
      </w:r>
      <w:bookmarkEnd w:id="57"/>
    </w:p>
    <w:p w14:paraId="0E08AA39" w14:textId="77777777" w:rsidR="00291FEF" w:rsidRDefault="007F7DC6">
      <w:r>
        <w:t>The first objective researched the transformation of communication and interaction between patients and pharmaceutical firms through telehealth and e-health. It allows communication to be more interactive, timely, and accessible, based on the findings, which can be achieved with the use of digital platforms, teleconsultations, and online healthcare services. They are able to enhance patient education, engagement and more personalised interactions, especially where patients appreciate the virtues of convenience and quick access to information. But more digital communication does not necessarily establish closer relationships. Audiovisual issues, limited digital literacy, and diminished non-verbal behaviours of virtual communication may have an impact on the quality of communication. The findings indicate that pharmaceutical organisations need to regard digital communication as an element of an all-inclusive engagement model and are not entirely meant to substitute traditional healthcare communication.</w:t>
      </w:r>
    </w:p>
    <w:p w14:paraId="7D7716F5" w14:textId="77777777" w:rsidR="00291FEF" w:rsidRDefault="007F7DC6">
      <w:r>
        <w:t xml:space="preserve">The second objective was to examine how digital health data can be used in personalised, data-driven pharmaceutical marketing. Findings indicate that electronic health records, mobile apps, telehealth systems and monitoring technologies have the potential to generate data that can be used to enhance segmentation, predictive analytics and more tailored interaction. AI can assist organisations in recognising trends and creating more evidence-based marketing choices. This exposes the opportunities of augmenting the usefulness and </w:t>
      </w:r>
      <w:r>
        <w:lastRenderedPageBreak/>
        <w:t>relevancy of communication. Nonetheless, health information commercialisation brings up important concerns of privacy, consent, cybersecurity, transparency, and human data quality. This means that the usefulness of health data in digital format is not only pegged on the power of analysis, but also on proper governance and prudent utilisation.</w:t>
      </w:r>
    </w:p>
    <w:p w14:paraId="5CB8B56E" w14:textId="77777777" w:rsidR="00291FEF" w:rsidRDefault="007F7DC6">
      <w:r>
        <w:t>The third objective puts into focus the opportunities and challenges linked to the use of telehealth and e-health in pharmaceutical marketing. The outcomes allow the opportunity to become innovative, communicate with patients in a more individualised approach, be flexible in communication, be targeted and have an improved digital standing. At the same time, there are factors that inhibit adoption, including complexity in regulations, investment required, and lack of skills amongst the employees, organisational resistance, cybersecurity and patient trust. Effective change thus cannot be achieved through learning the technologies. In general, the evidence suggests that pharmaceutical marketing of the future will rely more on digital forms, yet its success will rely on the capacity to integrate technological innovation with organisational preparedness and responsible change related to environmental adaptation.</w:t>
      </w:r>
    </w:p>
    <w:p w14:paraId="351523B0" w14:textId="77777777" w:rsidR="00291FEF" w:rsidRDefault="007F7DC6">
      <w:pPr>
        <w:pStyle w:val="Heading2"/>
        <w:rPr>
          <w:u w:val="none"/>
        </w:rPr>
      </w:pPr>
      <w:bookmarkStart w:id="58" w:name="_Toc240116909"/>
      <w:r>
        <w:rPr>
          <w:u w:val="none"/>
        </w:rPr>
        <w:t>5.3 Theoretical Implications</w:t>
      </w:r>
      <w:bookmarkEnd w:id="58"/>
    </w:p>
    <w:p w14:paraId="0706F1E7" w14:textId="77777777" w:rsidR="00291FEF" w:rsidRDefault="007F7DC6">
      <w:r>
        <w:t>The research paper involved the interpretation of pharmaceutical digital transformation based on the developed TOE Framework. The results support the fact that technological advantages are not enough to comprehend the use of technology. In the technological scene, telehealth, e-health platforms, artificial intelligence and analytics open up new prospects of communication, individualisation and data-powered decision-making. The provision of technology is, however, not a guarantee of effective marketing transformation. The results show that digital skills, analytical capability, infrastructure, management commitment, organisational culture and data governance have an impact on how pharmaceutical organisations are able to transform technological opportunities into concrete results. This enhances the applicability of TOE in comprehending organisational preparedness in pharmaceutical marketing.</w:t>
      </w:r>
    </w:p>
    <w:p w14:paraId="307AF207" w14:textId="77777777" w:rsidR="00291FEF" w:rsidRDefault="007F7DC6">
      <w:r>
        <w:t xml:space="preserve">A relevant environmental context is also important since pharmaceutical marketing is highly regulated and operates in a sensitive healthcare environment. The need to protect data, ethical demands, trustworthiness of patients, competition, and evolving acceptance of electronic healthcare affect adoption choices. The paper then validates the usefulness of TOE as a whole solution in the study of digital transformation under the integrated impact of the technological, organisational, and environmental circumstances. Nevertheless, the results also </w:t>
      </w:r>
      <w:r>
        <w:lastRenderedPageBreak/>
        <w:t>show that TOE fails to account entirely for individual patient behaviour, the development of trust or detailed causal associations among its dimensions. Future studies could thus integrate TOE and patient engagement, the perspective of trust/technology acceptability, to explain it better.</w:t>
      </w:r>
    </w:p>
    <w:p w14:paraId="77A3B87A" w14:textId="77777777" w:rsidR="00291FEF" w:rsidRDefault="007F7DC6">
      <w:pPr>
        <w:pStyle w:val="Heading2"/>
        <w:rPr>
          <w:u w:val="none"/>
        </w:rPr>
      </w:pPr>
      <w:bookmarkStart w:id="59" w:name="_Toc240116910"/>
      <w:r>
        <w:rPr>
          <w:u w:val="none"/>
        </w:rPr>
        <w:t>5.4 Practical Implications and Recommendations</w:t>
      </w:r>
      <w:bookmarkEnd w:id="59"/>
    </w:p>
    <w:p w14:paraId="5EE91A87" w14:textId="77777777" w:rsidR="00291FEF" w:rsidRDefault="007F7DC6">
      <w:pPr>
        <w:rPr>
          <w:b/>
          <w:bCs/>
        </w:rPr>
      </w:pPr>
      <w:r>
        <w:rPr>
          <w:b/>
          <w:bCs/>
        </w:rPr>
        <w:t>Practical Implications</w:t>
      </w:r>
    </w:p>
    <w:p w14:paraId="2FAB90C6" w14:textId="77777777" w:rsidR="00291FEF" w:rsidRDefault="007F7DC6">
      <w:r>
        <w:t>The findings suggest that pharmaceutical organisations must consider the aspects of telehealth and e-health as being part of future marketing and not a single digital tool. Managers need to enhance accessibility, relevance and continuity by combining virtual engagement methods with digital education platforms and patient-support systems with current communication methods between healthcare professionals (HCPs) and patients. Simultaneously, organisations need to invest in data governance, cybersecurity, consent management and employee digital capabilities. Digital transformation must thus be equal to making a technological capital investment and organisational preparedness and regulatory consciousness. Digital strategies also need to be adjusted to the differences in healthcare infrastructure, regulation, and digital access and patient expectations in international markets.</w:t>
      </w:r>
    </w:p>
    <w:p w14:paraId="63DDCCB3" w14:textId="77777777" w:rsidR="00291FEF" w:rsidRDefault="007F7DC6">
      <w:pPr>
        <w:rPr>
          <w:b/>
          <w:bCs/>
        </w:rPr>
      </w:pPr>
      <w:r>
        <w:rPr>
          <w:b/>
          <w:bCs/>
        </w:rPr>
        <w:t>Recommendations</w:t>
      </w:r>
    </w:p>
    <w:p w14:paraId="4F02E7E3" w14:textId="77777777" w:rsidR="00291FEF" w:rsidRDefault="007F7DC6">
      <w:r>
        <w:rPr>
          <w:i/>
          <w:iCs/>
        </w:rPr>
        <w:t>Formulate a digital involvement plan:</w:t>
      </w:r>
      <w:r>
        <w:t xml:space="preserve"> Telehealth and e-health should be used in addition to proven HCP and patient communication when used by pharmaceutical companies (Agudelo </w:t>
      </w:r>
      <w:r>
        <w:rPr>
          <w:i/>
          <w:iCs/>
        </w:rPr>
        <w:t>et al.,</w:t>
      </w:r>
      <w:r>
        <w:t xml:space="preserve"> 2025). Convenience and retention of appropriate human interaction can be enhanced by the phased implementation of virtual education, patient-support services and digital engagement.</w:t>
      </w:r>
    </w:p>
    <w:p w14:paraId="3D86C8C8" w14:textId="77777777" w:rsidR="00291FEF" w:rsidRDefault="007F7DC6">
      <w:r>
        <w:rPr>
          <w:i/>
          <w:iCs/>
        </w:rPr>
        <w:t>Enhance Accountable Health-Data Governance:</w:t>
      </w:r>
      <w:r>
        <w:t xml:space="preserve"> More specific protocols should be put in place to direct the data collection, consent, access, storage and analysis. AI and predictive analytics should be accompanied by investment in cybersecurity, transparency and privacy control to ensure that the personalisation of treatments does not compromise patient trust (Omid and Soren, 2025).</w:t>
      </w:r>
    </w:p>
    <w:p w14:paraId="76D167E9" w14:textId="77777777" w:rsidR="00291FEF" w:rsidRDefault="007F7DC6">
      <w:r>
        <w:rPr>
          <w:i/>
          <w:iCs/>
        </w:rPr>
        <w:t>Develop organisational digital preparedness:</w:t>
      </w:r>
      <w:r>
        <w:t xml:space="preserve"> Pharmaceutical firms are recommended to offer frequent training for employees and develop cross-functional cooperation between marketing, medical, technology, legal and compliance divisions (Krendyukov, 2025). </w:t>
      </w:r>
      <w:r>
        <w:lastRenderedPageBreak/>
        <w:t>Engagement, compliance, patient-value, and cost-effectiveness metrics should be used to test the pilot programmes prior to wider implementation.</w:t>
      </w:r>
    </w:p>
    <w:p w14:paraId="5A8C4BE1" w14:textId="77777777" w:rsidR="00291FEF" w:rsidRDefault="007F7DC6">
      <w:r>
        <w:rPr>
          <w:i/>
          <w:iCs/>
        </w:rPr>
        <w:t>Enhance the Selected Research Methodology:</w:t>
      </w:r>
      <w:r>
        <w:t xml:space="preserve"> The future organisational evaluation of digital pharmaceutical marketing can be based on the qualitative secondary research method, but with a greater emphasis on systematic thematic analysis. The six stages provided by Braun and Clarke ought to be a consistent process that is frequently coded, compared across sources and triangulated using peer-reviewed and institutional evidence. </w:t>
      </w:r>
    </w:p>
    <w:p w14:paraId="5347E8DA" w14:textId="77777777" w:rsidR="00291FEF" w:rsidRDefault="007F7DC6">
      <w:r>
        <w:rPr>
          <w:i/>
          <w:iCs/>
        </w:rPr>
        <w:t>Implement Long-lasting International Governance and Assessment:</w:t>
      </w:r>
      <w:r>
        <w:t xml:space="preserve"> Digital campaigns, algorithms, and data practices should be regularly reviewed by organisations across markets (Sedaghatian, 2025). It should be evaluated based on regulatory compliance, accessibility, possible bias in the algorithm, patient trust and effectiveness in marketing. It should emphasise local adaptation as, in contrast, to the adoption of the same digital strategies across countries. This complete strategy can contribute to responsible innovation, sustainable digital transformation and long-term stakeholder value.</w:t>
      </w:r>
    </w:p>
    <w:p w14:paraId="08BCE58A" w14:textId="77777777" w:rsidR="00291FEF" w:rsidRDefault="007F7DC6">
      <w:pPr>
        <w:pStyle w:val="Heading2"/>
        <w:rPr>
          <w:u w:val="none"/>
        </w:rPr>
      </w:pPr>
      <w:bookmarkStart w:id="60" w:name="_Toc240116911"/>
      <w:r>
        <w:rPr>
          <w:u w:val="none"/>
        </w:rPr>
        <w:t>5.5 Limitations and Future Research</w:t>
      </w:r>
      <w:bookmarkEnd w:id="60"/>
    </w:p>
    <w:p w14:paraId="51BE99A7" w14:textId="77777777" w:rsidR="00291FEF" w:rsidRDefault="007F7DC6">
      <w:r>
        <w:t>The research has a number of limitations. To begin with, it solely used secondary qualitative research, implying that the inferences were made using the published literature, but not the evidential material provided by pharmaceutical organisations, patients or medical personnel. The results can give an analytical understanding but cannot develop statistical generalisation or causal relationships. Second, the study relied on access to and the quality of published sources. Third, the research targeted three general themes and might not be representative of all aspects of pharmaceutical online marketing.</w:t>
      </w:r>
    </w:p>
    <w:p w14:paraId="18197031" w14:textId="77777777" w:rsidR="00291FEF" w:rsidRDefault="007F7DC6">
      <w:r>
        <w:t>These limitations can be overcome by future studies by conducting primary empirical studies which take into account pharmaceutical marketers, healthcare professionals and patients. The interviews or questionnaires may analyse the way organisations are organising telehealth and e-health strategies into practice and how patients view personalised communication using digital pharmaceuticals. Regulatory and cultural differences in terms of adoption could be studied comparatively across international boundaries. Longitudinal research might evaluate whether or not digital marketing activities result in sustained increases in engagement, trust and organisational performance as well. Further research would also combine TOE and technology acceptance and consider new challenges, including generative AI, synthetic health data and more and more automated personalisation.</w:t>
      </w:r>
    </w:p>
    <w:p w14:paraId="22F1B715" w14:textId="77777777" w:rsidR="00291FEF" w:rsidRDefault="007F7DC6">
      <w:pPr>
        <w:pStyle w:val="Heading2"/>
        <w:rPr>
          <w:u w:val="none"/>
        </w:rPr>
      </w:pPr>
      <w:bookmarkStart w:id="61" w:name="_Toc240116912"/>
      <w:r>
        <w:rPr>
          <w:u w:val="none"/>
        </w:rPr>
        <w:lastRenderedPageBreak/>
        <w:t>5.6 Conclusion</w:t>
      </w:r>
      <w:bookmarkEnd w:id="61"/>
    </w:p>
    <w:p w14:paraId="2E096BB5" w14:textId="77777777" w:rsidR="00291FEF" w:rsidRDefault="007F7DC6">
      <w:r>
        <w:t>The findings of this project are that the issue of telehealth and e-health in the future of pharmaceutical marketing is certain to affect this field significantly. Their usefulness goes beyond digitising existing communication since they allow new types of interaction with patients, make decisions based on data, and provide personal interaction. Nevertheless, digital transformation is not necessarily good. It can be effective based on the quality of communication, organisational capacity, responsible data governance, cybersecurity, regulatory compliance and patient trust.</w:t>
      </w:r>
    </w:p>
    <w:p w14:paraId="3A75D8BE" w14:textId="77777777" w:rsidR="00291FEF" w:rsidRDefault="007F7DC6">
      <w:r>
        <w:t>The research has shown that the TOE Framework is an effective framework to comprehend such conditions. Technology opens opportunities, organisational preparedness facilitates the implementation, and the external environment is what determines responsible implementation. The aim of pharmaceutical organisations should be to settle on integrated digital transformation and not on technology adoption. Integrating digital interaction, responsible utilisation of health data and good organisational and regulatory functionality will allow pharmaceutical businesses to enhance the topicality and efficiency of subsequent marketing, preserving ethical standards and the trust of interested parties.</w:t>
      </w:r>
    </w:p>
    <w:p w14:paraId="5608D0A2" w14:textId="77777777" w:rsidR="00291FEF" w:rsidRDefault="007F7DC6">
      <w:r>
        <w:br w:type="page"/>
      </w:r>
    </w:p>
    <w:p w14:paraId="2B38A800" w14:textId="77777777" w:rsidR="00291FEF" w:rsidRDefault="007F7DC6">
      <w:pPr>
        <w:pStyle w:val="Heading1"/>
      </w:pPr>
      <w:bookmarkStart w:id="62" w:name="_Toc240116913"/>
      <w:r>
        <w:lastRenderedPageBreak/>
        <w:t>References</w:t>
      </w:r>
      <w:bookmarkEnd w:id="62"/>
    </w:p>
    <w:p w14:paraId="7DB443C8" w14:textId="77777777" w:rsidR="00B04CE5" w:rsidRDefault="00B04CE5">
      <w:r>
        <w:t>Agudelo, R., Pereañez, J.A., Muñoz, S.M.C., Granados, J. and Ceballos, M. (2025) e-Health applications for outpatient professional pharmaceutical care services: A scoping review. </w:t>
      </w:r>
      <w:r>
        <w:rPr>
          <w:i/>
          <w:iCs/>
        </w:rPr>
        <w:t>Exploratory research in clinical and social pharmacy</w:t>
      </w:r>
      <w:r>
        <w:t>, </w:t>
      </w:r>
      <w:r>
        <w:rPr>
          <w:i/>
          <w:iCs/>
        </w:rPr>
        <w:t>17</w:t>
      </w:r>
      <w:r>
        <w:t xml:space="preserve">, p.100567. </w:t>
      </w:r>
      <w:hyperlink r:id="rId10">
        <w:r>
          <w:rPr>
            <w:color w:val="000000"/>
            <w:u w:val="single"/>
          </w:rPr>
          <w:t>https://doi.org/10.1016/j.rcsop.2025.100567</w:t>
        </w:r>
      </w:hyperlink>
    </w:p>
    <w:p w14:paraId="07994DEA" w14:textId="77777777" w:rsidR="00B04CE5" w:rsidRDefault="00B04CE5">
      <w:r>
        <w:t>Ali, M. (2026) AI in pharmaceutical marketing: societal implications and strategic implementation. </w:t>
      </w:r>
      <w:r>
        <w:rPr>
          <w:i/>
          <w:iCs/>
        </w:rPr>
        <w:t>International Journal of Pharmacy Practice</w:t>
      </w:r>
      <w:r>
        <w:t xml:space="preserve">, p.riag041. </w:t>
      </w:r>
      <w:hyperlink r:id="rId11">
        <w:r>
          <w:rPr>
            <w:color w:val="000000"/>
            <w:u w:val="single"/>
          </w:rPr>
          <w:t>https://doi.org/10.1093/ijpp/riag041</w:t>
        </w:r>
      </w:hyperlink>
    </w:p>
    <w:p w14:paraId="1F4EC009" w14:textId="77777777" w:rsidR="00B04CE5" w:rsidRDefault="00B04CE5">
      <w:pPr>
        <w:rPr>
          <w:highlight w:val="white"/>
        </w:rPr>
      </w:pPr>
      <w:r>
        <w:rPr>
          <w:highlight w:val="white"/>
        </w:rPr>
        <w:t>Aligarh, F., Sutopo, B. and Widarjo, W. (2023) The antecedents of cloud computing adoption and its consequences for MSMEs’ performance: A model based on the Technology-Organization-Environment (TOE) framework. </w:t>
      </w:r>
      <w:r>
        <w:rPr>
          <w:i/>
          <w:iCs/>
          <w:highlight w:val="white"/>
        </w:rPr>
        <w:t>Cogent Business &amp; Management</w:t>
      </w:r>
      <w:r>
        <w:rPr>
          <w:highlight w:val="white"/>
        </w:rPr>
        <w:t>, </w:t>
      </w:r>
      <w:r>
        <w:rPr>
          <w:i/>
          <w:iCs/>
          <w:highlight w:val="white"/>
        </w:rPr>
        <w:t>10</w:t>
      </w:r>
      <w:r>
        <w:rPr>
          <w:highlight w:val="white"/>
        </w:rPr>
        <w:t xml:space="preserve">(2), p.2220190. </w:t>
      </w:r>
      <w:hyperlink r:id="rId12">
        <w:r>
          <w:rPr>
            <w:color w:val="000000"/>
            <w:highlight w:val="white"/>
            <w:u w:val="single"/>
          </w:rPr>
          <w:t>https://doi.org/10.1080/23311975.2023.2220190</w:t>
        </w:r>
      </w:hyperlink>
    </w:p>
    <w:p w14:paraId="2B29CB53" w14:textId="77777777" w:rsidR="00B04CE5" w:rsidRDefault="00B04CE5">
      <w:pPr>
        <w:rPr>
          <w:highlight w:val="white"/>
        </w:rPr>
      </w:pPr>
      <w:r>
        <w:rPr>
          <w:highlight w:val="white"/>
        </w:rPr>
        <w:t>Almeman, A. (2024) The digital transformation in pharmacy: embracing online platforms and the cosmeceutical paradigm shift. </w:t>
      </w:r>
      <w:r>
        <w:rPr>
          <w:i/>
          <w:iCs/>
          <w:highlight w:val="white"/>
        </w:rPr>
        <w:t>Journal of Health, Population and Nutrition</w:t>
      </w:r>
      <w:r>
        <w:rPr>
          <w:highlight w:val="white"/>
        </w:rPr>
        <w:t>, </w:t>
      </w:r>
      <w:r>
        <w:rPr>
          <w:i/>
          <w:iCs/>
          <w:highlight w:val="white"/>
        </w:rPr>
        <w:t>43</w:t>
      </w:r>
      <w:r>
        <w:rPr>
          <w:highlight w:val="white"/>
        </w:rPr>
        <w:t>(1), p.60. https://doi.org/10.1186/s41043-024-00550-2</w:t>
      </w:r>
    </w:p>
    <w:p w14:paraId="7D69EF83" w14:textId="77777777" w:rsidR="00B04CE5" w:rsidRDefault="00B04CE5">
      <w:bookmarkStart w:id="63" w:name="_heading=h.1vnk78lrpiy4" w:colFirst="0" w:colLast="0"/>
      <w:bookmarkEnd w:id="63"/>
      <w:r>
        <w:t>Almusaed, A., Almssad, A. and Yitmen, I. (2025) Crafting Research Questions, Objectives, and Aims. In </w:t>
      </w:r>
      <w:r>
        <w:rPr>
          <w:i/>
          <w:iCs/>
        </w:rPr>
        <w:t>Practice of Research Methodology in Civil Engineering and Architecture: A Comprehensive Guide</w:t>
      </w:r>
      <w:r>
        <w:t xml:space="preserve"> (pp. 99-140). Cham: Springer Nature Switzerland. </w:t>
      </w:r>
      <w:hyperlink r:id="rId13">
        <w:r>
          <w:rPr>
            <w:color w:val="000000"/>
            <w:u w:val="single"/>
          </w:rPr>
          <w:t>https://doi.org/10.1007/978-3-031-97393-2_4</w:t>
        </w:r>
      </w:hyperlink>
      <w:r>
        <w:t xml:space="preserve"> </w:t>
      </w:r>
    </w:p>
    <w:p w14:paraId="641675EA" w14:textId="77777777" w:rsidR="00B04CE5" w:rsidRDefault="00B04CE5">
      <w:pPr>
        <w:rPr>
          <w:highlight w:val="white"/>
        </w:rPr>
      </w:pPr>
      <w:r>
        <w:rPr>
          <w:highlight w:val="white"/>
        </w:rPr>
        <w:t>Alnoor, A., Abbas, S., Sadaa, A.M., Chew, X. and Bayram, G.E. (2025) Navigating the power of blockchain strategy: Analysis of technology-organization-environment (TOE) framework and innovation resistance theory using PLS-SEM and ANN insights. </w:t>
      </w:r>
      <w:r>
        <w:rPr>
          <w:i/>
          <w:iCs/>
          <w:highlight w:val="white"/>
        </w:rPr>
        <w:t>Technological Forecasting and Social Change</w:t>
      </w:r>
      <w:r>
        <w:rPr>
          <w:highlight w:val="white"/>
        </w:rPr>
        <w:t>, </w:t>
      </w:r>
      <w:r>
        <w:rPr>
          <w:i/>
          <w:iCs/>
          <w:highlight w:val="white"/>
        </w:rPr>
        <w:t>214</w:t>
      </w:r>
      <w:r>
        <w:rPr>
          <w:highlight w:val="white"/>
        </w:rPr>
        <w:t>, p.124044. https://www.sciencedirect.com/science/article/abs/pii/S0040162525000757</w:t>
      </w:r>
    </w:p>
    <w:p w14:paraId="4CB67F7A" w14:textId="77777777" w:rsidR="00B04CE5" w:rsidRDefault="00B04CE5">
      <w:r>
        <w:rPr>
          <w:highlight w:val="white"/>
        </w:rPr>
        <w:t>Anis, M.S. and Hassali, M.A. (2022) Pharmaceutical marketing of over-the-counter drugs in the current digital era: A review. </w:t>
      </w:r>
      <w:r>
        <w:rPr>
          <w:i/>
          <w:iCs/>
          <w:highlight w:val="white"/>
        </w:rPr>
        <w:t>Pharmaceutical Sciences Asia</w:t>
      </w:r>
      <w:r>
        <w:rPr>
          <w:highlight w:val="white"/>
        </w:rPr>
        <w:t>, </w:t>
      </w:r>
      <w:r>
        <w:rPr>
          <w:i/>
          <w:iCs/>
          <w:highlight w:val="white"/>
        </w:rPr>
        <w:t>49</w:t>
      </w:r>
      <w:r>
        <w:rPr>
          <w:highlight w:val="white"/>
        </w:rPr>
        <w:t xml:space="preserve">(2). </w:t>
      </w:r>
      <w:r>
        <w:t>10.29090/psa.2022.02.21.102</w:t>
      </w:r>
    </w:p>
    <w:p w14:paraId="104553A0" w14:textId="77777777" w:rsidR="00B04CE5" w:rsidRDefault="00B04CE5">
      <w:pPr>
        <w:rPr>
          <w:sz w:val="27"/>
          <w:szCs w:val="27"/>
        </w:rPr>
      </w:pPr>
      <w:r>
        <w:rPr>
          <w:highlight w:val="white"/>
        </w:rPr>
        <w:t>Bashirynejad, M., Soleymani, F., Nikfar, S., Kebriaeezadeh, A., Majdzadeh, R., Fatemi, B., Zackery, A. and Zare, N. (2024) Trends analysis and future study of the pharmaceutical industry field: a scoping review. </w:t>
      </w:r>
      <w:r>
        <w:rPr>
          <w:i/>
          <w:iCs/>
          <w:highlight w:val="white"/>
        </w:rPr>
        <w:t>DARU Journal of Pharmaceutical Sciences</w:t>
      </w:r>
      <w:r>
        <w:rPr>
          <w:highlight w:val="white"/>
        </w:rPr>
        <w:t>, </w:t>
      </w:r>
      <w:r>
        <w:rPr>
          <w:i/>
          <w:iCs/>
          <w:highlight w:val="white"/>
        </w:rPr>
        <w:t>33</w:t>
      </w:r>
      <w:r>
        <w:rPr>
          <w:highlight w:val="white"/>
        </w:rPr>
        <w:t xml:space="preserve">(1), p.6. </w:t>
      </w:r>
      <w:hyperlink r:id="rId14">
        <w:r>
          <w:rPr>
            <w:color w:val="000000"/>
            <w:u w:val="single"/>
          </w:rPr>
          <w:t>https://doi.org/10.1007/s40199-024-00550-x</w:t>
        </w:r>
      </w:hyperlink>
      <w:r>
        <w:t xml:space="preserve"> </w:t>
      </w:r>
    </w:p>
    <w:p w14:paraId="4EA5CE9B" w14:textId="77777777" w:rsidR="00B04CE5" w:rsidRDefault="00B04CE5">
      <w:pPr>
        <w:rPr>
          <w:highlight w:val="white"/>
        </w:rPr>
      </w:pPr>
      <w:r>
        <w:rPr>
          <w:highlight w:val="white"/>
        </w:rPr>
        <w:lastRenderedPageBreak/>
        <w:t>Binsar, F., Arief, M., Tjhin, V.U. and Susilowati, I. (2025) Exploring consumer sentiments in telemedicine and telehealth services: towards an integrated framework for innovation. </w:t>
      </w:r>
      <w:r>
        <w:rPr>
          <w:i/>
          <w:iCs/>
          <w:highlight w:val="white"/>
        </w:rPr>
        <w:t>Journal of Open Innovation: Technology, Market, and Complexity</w:t>
      </w:r>
      <w:r>
        <w:rPr>
          <w:highlight w:val="white"/>
        </w:rPr>
        <w:t>, </w:t>
      </w:r>
      <w:r>
        <w:rPr>
          <w:i/>
          <w:iCs/>
          <w:highlight w:val="white"/>
        </w:rPr>
        <w:t>11</w:t>
      </w:r>
      <w:r>
        <w:rPr>
          <w:highlight w:val="white"/>
        </w:rPr>
        <w:t>(1), p.100453.</w:t>
      </w:r>
      <w:r>
        <w:t xml:space="preserve"> </w:t>
      </w:r>
      <w:hyperlink r:id="rId15">
        <w:r>
          <w:t>https://doi.org/10.1016/j.joitmc.2024.100453</w:t>
        </w:r>
      </w:hyperlink>
      <w:r>
        <w:t xml:space="preserve"> </w:t>
      </w:r>
    </w:p>
    <w:p w14:paraId="49F3F3F7" w14:textId="77777777" w:rsidR="00B04CE5" w:rsidRDefault="00B04CE5">
      <w:r>
        <w:t>Braun, V. and Clarke, V. (2006) Using thematic analysis in psychology. Qualitative research in psychology. </w:t>
      </w:r>
      <w:r>
        <w:rPr>
          <w:i/>
          <w:iCs/>
        </w:rPr>
        <w:t>Qualitative research in Psychology</w:t>
      </w:r>
      <w:r>
        <w:t>, </w:t>
      </w:r>
      <w:r>
        <w:rPr>
          <w:i/>
          <w:iCs/>
        </w:rPr>
        <w:t>3</w:t>
      </w:r>
      <w:r>
        <w:t xml:space="preserve">(2), pp.77-101. </w:t>
      </w:r>
      <w:hyperlink r:id="rId16">
        <w:r>
          <w:rPr>
            <w:color w:val="000000"/>
            <w:u w:val="single"/>
          </w:rPr>
          <w:t>https://doi.org/10.1191/1478088706qp063oa</w:t>
        </w:r>
      </w:hyperlink>
      <w:r>
        <w:t xml:space="preserve"> </w:t>
      </w:r>
    </w:p>
    <w:p w14:paraId="2EE31489" w14:textId="77777777" w:rsidR="00B04CE5" w:rsidRDefault="00B04CE5">
      <w:pPr>
        <w:rPr>
          <w:highlight w:val="white"/>
        </w:rPr>
      </w:pPr>
      <w:r>
        <w:rPr>
          <w:highlight w:val="white"/>
        </w:rPr>
        <w:t>Braun, V. and Clarke, V. (2012) </w:t>
      </w:r>
      <w:r>
        <w:rPr>
          <w:i/>
          <w:iCs/>
          <w:highlight w:val="white"/>
        </w:rPr>
        <w:t>Thematic analysis</w:t>
      </w:r>
      <w:r>
        <w:rPr>
          <w:highlight w:val="white"/>
        </w:rPr>
        <w:t xml:space="preserve">. American Psychological Association. </w:t>
      </w:r>
      <w:hyperlink r:id="rId17">
        <w:r>
          <w:rPr>
            <w:color w:val="000000"/>
            <w:highlight w:val="white"/>
            <w:u w:val="single"/>
          </w:rPr>
          <w:t>https://psycnet.apa.org/doi/10.1037/13620-004</w:t>
        </w:r>
      </w:hyperlink>
      <w:r>
        <w:rPr>
          <w:highlight w:val="white"/>
        </w:rPr>
        <w:t xml:space="preserve"> </w:t>
      </w:r>
    </w:p>
    <w:p w14:paraId="5897A263" w14:textId="77777777" w:rsidR="00B04CE5" w:rsidRDefault="00B04CE5">
      <w:pPr>
        <w:rPr>
          <w:highlight w:val="white"/>
        </w:rPr>
      </w:pPr>
      <w:r>
        <w:rPr>
          <w:highlight w:val="white"/>
        </w:rPr>
        <w:t>Chakraborty, I., Edirippulige, S. and Ilavarasan, P.V. (2023) The role of telehealth startups in healthcare service delivery: a systematic review. </w:t>
      </w:r>
      <w:r>
        <w:rPr>
          <w:i/>
          <w:iCs/>
          <w:highlight w:val="white"/>
        </w:rPr>
        <w:t>International journal of medical informatics</w:t>
      </w:r>
      <w:r>
        <w:rPr>
          <w:highlight w:val="white"/>
        </w:rPr>
        <w:t>, </w:t>
      </w:r>
      <w:r>
        <w:rPr>
          <w:i/>
          <w:iCs/>
          <w:highlight w:val="white"/>
        </w:rPr>
        <w:t>174</w:t>
      </w:r>
      <w:r>
        <w:rPr>
          <w:highlight w:val="white"/>
        </w:rPr>
        <w:t xml:space="preserve">, p.105048. </w:t>
      </w:r>
      <w:hyperlink r:id="rId18">
        <w:r>
          <w:t>https://doi.org/10.1016/j.ijmedinf.2023.105048</w:t>
        </w:r>
      </w:hyperlink>
      <w:r>
        <w:rPr>
          <w:highlight w:val="white"/>
        </w:rPr>
        <w:t xml:space="preserve"> </w:t>
      </w:r>
    </w:p>
    <w:p w14:paraId="4C3D88E8" w14:textId="77777777" w:rsidR="00B04CE5" w:rsidRDefault="00B04CE5">
      <w:pPr>
        <w:rPr>
          <w:highlight w:val="white"/>
        </w:rPr>
      </w:pPr>
      <w:r>
        <w:rPr>
          <w:highlight w:val="white"/>
        </w:rPr>
        <w:t>Chigbu, U.E., Atiku, S.O. and Du Plessis, C.C. (2023) The science of literature reviews: Searching, identifying, selecting, and synthesising. </w:t>
      </w:r>
      <w:r>
        <w:rPr>
          <w:i/>
          <w:iCs/>
          <w:highlight w:val="white"/>
        </w:rPr>
        <w:t>Publications</w:t>
      </w:r>
      <w:r>
        <w:rPr>
          <w:highlight w:val="white"/>
        </w:rPr>
        <w:t>, </w:t>
      </w:r>
      <w:r>
        <w:rPr>
          <w:i/>
          <w:iCs/>
          <w:highlight w:val="white"/>
        </w:rPr>
        <w:t>11</w:t>
      </w:r>
      <w:r>
        <w:rPr>
          <w:highlight w:val="white"/>
        </w:rPr>
        <w:t xml:space="preserve">(1), p.2. </w:t>
      </w:r>
      <w:hyperlink r:id="rId19">
        <w:r>
          <w:rPr>
            <w:color w:val="000000"/>
            <w:highlight w:val="white"/>
            <w:u w:val="single"/>
          </w:rPr>
          <w:t>https://doi.org/10.3390/publications11010002</w:t>
        </w:r>
      </w:hyperlink>
    </w:p>
    <w:p w14:paraId="6FB9F70F" w14:textId="77777777" w:rsidR="00B04CE5" w:rsidRDefault="00B04CE5">
      <w:pPr>
        <w:rPr>
          <w:highlight w:val="white"/>
        </w:rPr>
      </w:pPr>
      <w:r>
        <w:rPr>
          <w:highlight w:val="white"/>
        </w:rPr>
        <w:t>Chittipaka, V., Kumar, S., Sivarajah, U., Bowden, J.L.H. and Baral, M.M. (2023) Blockchain Technology for Supply Chains operating in emerging markets: an empirical examination of technology-organization-environment (TOE) framework. </w:t>
      </w:r>
      <w:r>
        <w:rPr>
          <w:i/>
          <w:iCs/>
          <w:highlight w:val="white"/>
        </w:rPr>
        <w:t>Annals of Operations Research</w:t>
      </w:r>
      <w:r>
        <w:rPr>
          <w:highlight w:val="white"/>
        </w:rPr>
        <w:t>, </w:t>
      </w:r>
      <w:r>
        <w:rPr>
          <w:i/>
          <w:iCs/>
          <w:highlight w:val="white"/>
        </w:rPr>
        <w:t>327</w:t>
      </w:r>
      <w:r>
        <w:rPr>
          <w:highlight w:val="white"/>
        </w:rPr>
        <w:t>(1), pp.465-492. https://link.springer.com/article/10.1007/s10479-022-04801-5</w:t>
      </w:r>
    </w:p>
    <w:p w14:paraId="4C47DEED" w14:textId="77777777" w:rsidR="00B04CE5" w:rsidRDefault="00B04CE5">
      <w:pPr>
        <w:rPr>
          <w:highlight w:val="white"/>
        </w:rPr>
      </w:pPr>
      <w:r>
        <w:rPr>
          <w:highlight w:val="white"/>
        </w:rPr>
        <w:t>Dapko, J.L., Krause, E.A. and Falcon, S. (2025) Optimising marketing of telehealth services: Marketing to the right audience with the right message. </w:t>
      </w:r>
      <w:r>
        <w:rPr>
          <w:i/>
          <w:iCs/>
          <w:highlight w:val="white"/>
        </w:rPr>
        <w:t>Management in Healthcare</w:t>
      </w:r>
      <w:r>
        <w:rPr>
          <w:highlight w:val="white"/>
        </w:rPr>
        <w:t>, </w:t>
      </w:r>
      <w:r>
        <w:rPr>
          <w:i/>
          <w:iCs/>
          <w:highlight w:val="white"/>
        </w:rPr>
        <w:t>9</w:t>
      </w:r>
      <w:r>
        <w:rPr>
          <w:highlight w:val="white"/>
        </w:rPr>
        <w:t xml:space="preserve">(4), pp.378-397. </w:t>
      </w:r>
      <w:hyperlink r:id="rId20">
        <w:r>
          <w:rPr>
            <w:color w:val="000000"/>
            <w:highlight w:val="white"/>
            <w:u w:val="single"/>
          </w:rPr>
          <w:t>https://doi.org/10.69554/QGZZ4913</w:t>
        </w:r>
      </w:hyperlink>
    </w:p>
    <w:p w14:paraId="7C401A43" w14:textId="77777777" w:rsidR="00B04CE5" w:rsidRDefault="00B04CE5">
      <w:pPr>
        <w:rPr>
          <w:highlight w:val="white"/>
        </w:rPr>
      </w:pPr>
      <w:r>
        <w:rPr>
          <w:highlight w:val="white"/>
        </w:rPr>
        <w:t>Dong, Y., Yang, T., Xing, Y., Du, J. and Meng, Q. (2023) Data-driven modeling methods and techniques for pharmaceutical processes. </w:t>
      </w:r>
      <w:r>
        <w:rPr>
          <w:i/>
          <w:iCs/>
          <w:highlight w:val="white"/>
        </w:rPr>
        <w:t>Processes</w:t>
      </w:r>
      <w:r>
        <w:rPr>
          <w:highlight w:val="white"/>
        </w:rPr>
        <w:t>, </w:t>
      </w:r>
      <w:r>
        <w:rPr>
          <w:i/>
          <w:iCs/>
          <w:highlight w:val="white"/>
        </w:rPr>
        <w:t>11</w:t>
      </w:r>
      <w:r>
        <w:rPr>
          <w:highlight w:val="white"/>
        </w:rPr>
        <w:t>(7), p.2096. https://doi.org/10.3390/pr11072096</w:t>
      </w:r>
    </w:p>
    <w:p w14:paraId="423C7952" w14:textId="77777777" w:rsidR="00B04CE5" w:rsidRDefault="00B04CE5">
      <w:pPr>
        <w:rPr>
          <w:highlight w:val="white"/>
        </w:rPr>
      </w:pPr>
      <w:r>
        <w:rPr>
          <w:highlight w:val="white"/>
        </w:rPr>
        <w:t>Fan, Y. (2025) The role of artificial intelligence in the digital transformation of government: opportunities and ethical challenges. </w:t>
      </w:r>
      <w:r>
        <w:rPr>
          <w:i/>
          <w:iCs/>
          <w:highlight w:val="white"/>
        </w:rPr>
        <w:t>Frontiers in Public Health</w:t>
      </w:r>
      <w:r>
        <w:rPr>
          <w:highlight w:val="white"/>
        </w:rPr>
        <w:t>, </w:t>
      </w:r>
      <w:r>
        <w:rPr>
          <w:i/>
          <w:iCs/>
          <w:highlight w:val="white"/>
        </w:rPr>
        <w:t>13</w:t>
      </w:r>
      <w:r>
        <w:rPr>
          <w:highlight w:val="white"/>
        </w:rPr>
        <w:t>, p.1694996. https://doi.org/10.3389/fpubh.2025.1694996</w:t>
      </w:r>
    </w:p>
    <w:p w14:paraId="250717BB" w14:textId="77777777" w:rsidR="00B04CE5" w:rsidRDefault="00B04CE5">
      <w:r>
        <w:t>Ford, J. and Reuber, M. (2024) Comparisons of communication in medical face-to-face and teleconsultations: a systematic review and narrative synthesis. </w:t>
      </w:r>
      <w:r>
        <w:rPr>
          <w:i/>
          <w:iCs/>
        </w:rPr>
        <w:t>Health Communication</w:t>
      </w:r>
      <w:r>
        <w:t>, </w:t>
      </w:r>
      <w:r>
        <w:rPr>
          <w:i/>
          <w:iCs/>
        </w:rPr>
        <w:t>39</w:t>
      </w:r>
      <w:r>
        <w:t xml:space="preserve">(5), pp.1012-1026. </w:t>
      </w:r>
      <w:hyperlink r:id="rId21">
        <w:r>
          <w:rPr>
            <w:color w:val="000000"/>
            <w:u w:val="single"/>
          </w:rPr>
          <w:t>https://doi.org/10.1080/10410236.2023.2201733</w:t>
        </w:r>
      </w:hyperlink>
      <w:r>
        <w:t xml:space="preserve"> </w:t>
      </w:r>
    </w:p>
    <w:p w14:paraId="1C262BB7" w14:textId="77777777" w:rsidR="00B04CE5" w:rsidRDefault="00B04CE5">
      <w:bookmarkStart w:id="64" w:name="_heading=h.gw6ho6e9ue3b" w:colFirst="0" w:colLast="0"/>
      <w:bookmarkEnd w:id="64"/>
      <w:r>
        <w:lastRenderedPageBreak/>
        <w:t>Gamage, A. (2025) Research design, philosophy, and quantitative approaches in scientific research methodology. </w:t>
      </w:r>
      <w:r>
        <w:rPr>
          <w:i/>
          <w:iCs/>
        </w:rPr>
        <w:t>Scholars Journal of Engineering and Technology</w:t>
      </w:r>
      <w:r>
        <w:t xml:space="preserve">. </w:t>
      </w:r>
      <w:hyperlink r:id="rId22">
        <w:r>
          <w:rPr>
            <w:color w:val="000000"/>
            <w:u w:val="single"/>
          </w:rPr>
          <w:t>https://doi.org/10.36347/sjet.2025.v13i02.004</w:t>
        </w:r>
      </w:hyperlink>
      <w:r>
        <w:t xml:space="preserve"> </w:t>
      </w:r>
    </w:p>
    <w:p w14:paraId="7F67C998" w14:textId="77777777" w:rsidR="00B04CE5" w:rsidRDefault="00B04CE5">
      <w:pPr>
        <w:rPr>
          <w:highlight w:val="white"/>
        </w:rPr>
      </w:pPr>
      <w:r>
        <w:rPr>
          <w:highlight w:val="white"/>
        </w:rPr>
        <w:t>Goswami, S.S. and Mondal, S. (2026) Data Security and Privacy Concerns in Digitized Medical Services: Implications for Malpractice Risk Management. </w:t>
      </w:r>
      <w:r>
        <w:rPr>
          <w:i/>
          <w:iCs/>
          <w:highlight w:val="white"/>
        </w:rPr>
        <w:t>Spectrum of Decision Making and Applications</w:t>
      </w:r>
      <w:r>
        <w:rPr>
          <w:highlight w:val="white"/>
        </w:rPr>
        <w:t>, </w:t>
      </w:r>
      <w:r>
        <w:rPr>
          <w:i/>
          <w:iCs/>
          <w:highlight w:val="white"/>
        </w:rPr>
        <w:t>3</w:t>
      </w:r>
      <w:r>
        <w:rPr>
          <w:highlight w:val="white"/>
        </w:rPr>
        <w:t xml:space="preserve">(1), pp.212-242. </w:t>
      </w:r>
      <w:hyperlink r:id="rId23">
        <w:r>
          <w:rPr>
            <w:color w:val="000000"/>
            <w:highlight w:val="white"/>
            <w:u w:val="single"/>
          </w:rPr>
          <w:t>https://orcid.org/0000-0002-0033-3089</w:t>
        </w:r>
      </w:hyperlink>
    </w:p>
    <w:p w14:paraId="4BADBC50" w14:textId="77777777" w:rsidR="00B04CE5" w:rsidRDefault="00B04CE5">
      <w:pPr>
        <w:rPr>
          <w:highlight w:val="white"/>
        </w:rPr>
      </w:pPr>
      <w:r>
        <w:rPr>
          <w:highlight w:val="white"/>
        </w:rPr>
        <w:t>Graham, J. (2024) Factors influencing the creation of an industry 4.0 strategy in the generic pharmaceutical industry. </w:t>
      </w:r>
      <w:r>
        <w:rPr>
          <w:i/>
          <w:iCs/>
          <w:highlight w:val="white"/>
        </w:rPr>
        <w:t>Journal of Generic Medicines</w:t>
      </w:r>
      <w:r>
        <w:rPr>
          <w:highlight w:val="white"/>
        </w:rPr>
        <w:t>, </w:t>
      </w:r>
      <w:r>
        <w:rPr>
          <w:i/>
          <w:iCs/>
          <w:highlight w:val="white"/>
        </w:rPr>
        <w:t>20</w:t>
      </w:r>
      <w:r>
        <w:rPr>
          <w:highlight w:val="white"/>
        </w:rPr>
        <w:t xml:space="preserve">(1), pp.28-46. </w:t>
      </w:r>
      <w:hyperlink r:id="rId24">
        <w:r>
          <w:rPr>
            <w:color w:val="000000"/>
            <w:sz w:val="20"/>
            <w:szCs w:val="20"/>
            <w:highlight w:val="white"/>
            <w:u w:val="single"/>
          </w:rPr>
          <w:t>https://doi.org/10.1177/17411343241238178</w:t>
        </w:r>
      </w:hyperlink>
    </w:p>
    <w:p w14:paraId="631E18B6" w14:textId="77777777" w:rsidR="00B04CE5" w:rsidRDefault="00B04CE5">
      <w:r>
        <w:rPr>
          <w:highlight w:val="white"/>
        </w:rPr>
        <w:t>Gupta, P., Raza, K., Agrawal, D.H.B.J., Patil, H. and Somashekhar, I.C. (2023) Antecedents of pharmaceutical digital marketing challenges and opportunities: a descriptive research design. </w:t>
      </w:r>
      <w:r>
        <w:rPr>
          <w:i/>
          <w:iCs/>
          <w:highlight w:val="white"/>
        </w:rPr>
        <w:t>J Pharm Negat Results</w:t>
      </w:r>
      <w:r>
        <w:rPr>
          <w:highlight w:val="white"/>
        </w:rPr>
        <w:t>, </w:t>
      </w:r>
      <w:r>
        <w:rPr>
          <w:i/>
          <w:iCs/>
          <w:highlight w:val="white"/>
        </w:rPr>
        <w:t>14</w:t>
      </w:r>
      <w:r>
        <w:rPr>
          <w:highlight w:val="white"/>
        </w:rPr>
        <w:t xml:space="preserve">(2), pp.1816-24. </w:t>
      </w:r>
      <w:r>
        <w:t>10.47750/pnr.2023.14.03.236</w:t>
      </w:r>
    </w:p>
    <w:p w14:paraId="14A6DB2E" w14:textId="77777777" w:rsidR="00B04CE5" w:rsidRDefault="00B04CE5">
      <w:bookmarkStart w:id="65" w:name="_heading=h.xcboj5w08j4g" w:colFirst="0" w:colLast="0"/>
      <w:bookmarkEnd w:id="65"/>
      <w:r>
        <w:t xml:space="preserve">Halperin, S. and Heath, O. (2025) </w:t>
      </w:r>
      <w:r>
        <w:rPr>
          <w:i/>
          <w:iCs/>
        </w:rPr>
        <w:t>Political research: methods and practical skills</w:t>
      </w:r>
      <w:r>
        <w:t xml:space="preserve">. Oxford University Press. </w:t>
      </w:r>
      <w:hyperlink r:id="rId25">
        <w:r>
          <w:rPr>
            <w:color w:val="000000"/>
            <w:u w:val="single"/>
          </w:rPr>
          <w:t>https://books.google.co.in/books?hl=en&amp;lr=&amp;id=pNVcEQAAQBAJ</w:t>
        </w:r>
      </w:hyperlink>
      <w:r>
        <w:t xml:space="preserve"> </w:t>
      </w:r>
    </w:p>
    <w:p w14:paraId="60333E1D" w14:textId="77777777" w:rsidR="00B04CE5" w:rsidRDefault="00B04CE5">
      <w:pPr>
        <w:rPr>
          <w:highlight w:val="white"/>
        </w:rPr>
      </w:pPr>
      <w:r>
        <w:rPr>
          <w:highlight w:val="white"/>
        </w:rPr>
        <w:t>Harrer, S., Menard, J., Rivers, M., Green, D.V., Karpiak, J., Jeliazkov, J.R., Shapovalov, M.V., del Alamo, D. and Sternke, M.C. (2024) Artificial intelligence drives the digital transformation of pharma. In </w:t>
      </w:r>
      <w:r>
        <w:rPr>
          <w:i/>
          <w:iCs/>
          <w:highlight w:val="white"/>
        </w:rPr>
        <w:t>Artificial Intelligence in clinical practice</w:t>
      </w:r>
      <w:r>
        <w:rPr>
          <w:highlight w:val="white"/>
        </w:rPr>
        <w:t xml:space="preserve"> (pp. 345-372). Academic Press. </w:t>
      </w:r>
      <w:hyperlink r:id="rId26">
        <w:r>
          <w:rPr>
            <w:color w:val="000000"/>
            <w:highlight w:val="white"/>
            <w:u w:val="single"/>
          </w:rPr>
          <w:t>https://doi.org/10.1016/B978-0-443-15688-5.00049-8</w:t>
        </w:r>
      </w:hyperlink>
    </w:p>
    <w:p w14:paraId="28E2C68A" w14:textId="77777777" w:rsidR="00B04CE5" w:rsidRDefault="00B04CE5">
      <w:pPr>
        <w:rPr>
          <w:highlight w:val="white"/>
        </w:rPr>
      </w:pPr>
      <w:r>
        <w:rPr>
          <w:highlight w:val="white"/>
        </w:rPr>
        <w:t>Höllriegl, O., Höllriegl, V. and Huchzermeier, A. (2023) Data-Driven Customer (Re-) Activation Management as a Competitive Advantage for On-Site Retail: The Pharmacy Market. </w:t>
      </w:r>
      <w:r>
        <w:rPr>
          <w:i/>
          <w:iCs/>
          <w:highlight w:val="white"/>
        </w:rPr>
        <w:t>Available at SSRN 6227258</w:t>
      </w:r>
      <w:r>
        <w:rPr>
          <w:highlight w:val="white"/>
        </w:rPr>
        <w:t xml:space="preserve">. </w:t>
      </w:r>
      <w:hyperlink r:id="rId27">
        <w:r>
          <w:rPr>
            <w:color w:val="000000"/>
            <w:highlight w:val="white"/>
            <w:u w:val="single"/>
          </w:rPr>
          <w:t>https://papers.ssrn.com/sol3/papers.cfm?abstract_id=6227258</w:t>
        </w:r>
      </w:hyperlink>
    </w:p>
    <w:p w14:paraId="1EE7541B" w14:textId="77777777" w:rsidR="00B04CE5" w:rsidRDefault="00B04CE5">
      <w:pPr>
        <w:rPr>
          <w:highlight w:val="white"/>
        </w:rPr>
      </w:pPr>
      <w:r>
        <w:rPr>
          <w:highlight w:val="white"/>
        </w:rPr>
        <w:t>Hossain, M.I. and Azam, M.S. (2023) The effects of technology, organisation and environmental factors on small firm entry to electronic marketplace: a developing country perspective. </w:t>
      </w:r>
      <w:r>
        <w:rPr>
          <w:i/>
          <w:iCs/>
          <w:highlight w:val="white"/>
        </w:rPr>
        <w:t>International Journal of Electronic Business</w:t>
      </w:r>
      <w:r>
        <w:rPr>
          <w:highlight w:val="white"/>
        </w:rPr>
        <w:t>, </w:t>
      </w:r>
      <w:r>
        <w:rPr>
          <w:i/>
          <w:iCs/>
          <w:highlight w:val="white"/>
        </w:rPr>
        <w:t>18</w:t>
      </w:r>
      <w:r>
        <w:rPr>
          <w:highlight w:val="white"/>
        </w:rPr>
        <w:t xml:space="preserve">(1), pp.77-107. </w:t>
      </w:r>
      <w:hyperlink r:id="rId28">
        <w:r>
          <w:rPr>
            <w:color w:val="000000"/>
            <w:highlight w:val="white"/>
            <w:u w:val="single"/>
          </w:rPr>
          <w:t>https://doi.org/10.1504/IJEB.2023.127536</w:t>
        </w:r>
      </w:hyperlink>
    </w:p>
    <w:p w14:paraId="2B925D96" w14:textId="77777777" w:rsidR="00B04CE5" w:rsidRDefault="00B04CE5">
      <w:r>
        <w:t>Hu, Y., Ngai, C.S.B. and Jiang, R. (2026) Communication strategies to promote patient engagement in telemedicine: Systematic review. </w:t>
      </w:r>
      <w:r>
        <w:rPr>
          <w:i/>
          <w:iCs/>
        </w:rPr>
        <w:t>Journal of medical Internet research</w:t>
      </w:r>
      <w:r>
        <w:t>, </w:t>
      </w:r>
      <w:r>
        <w:rPr>
          <w:i/>
          <w:iCs/>
        </w:rPr>
        <w:t>28</w:t>
      </w:r>
      <w:r>
        <w:t xml:space="preserve">, p.e85456. </w:t>
      </w:r>
      <w:hyperlink r:id="rId29">
        <w:r>
          <w:rPr>
            <w:color w:val="000000"/>
            <w:u w:val="single"/>
          </w:rPr>
          <w:t>https://doi.org/10.2196/85456</w:t>
        </w:r>
      </w:hyperlink>
    </w:p>
    <w:p w14:paraId="291D0BCD" w14:textId="77777777" w:rsidR="00B04CE5" w:rsidRDefault="00B04CE5">
      <w:r>
        <w:t>Jadon, A. and Kumar, S., 2023, July. Leveraging generative AI models for synthetic data generation in healthcare: Balancing research and privacy. In </w:t>
      </w:r>
      <w:r>
        <w:rPr>
          <w:i/>
          <w:iCs/>
        </w:rPr>
        <w:t xml:space="preserve">2023 International Conference </w:t>
      </w:r>
      <w:r>
        <w:rPr>
          <w:i/>
          <w:iCs/>
        </w:rPr>
        <w:lastRenderedPageBreak/>
        <w:t>on Smart Applications, Communications and Networking (SmartNets)</w:t>
      </w:r>
      <w:r>
        <w:t xml:space="preserve"> (pp. 1-4). IEEE. </w:t>
      </w:r>
      <w:hyperlink r:id="rId30">
        <w:r>
          <w:rPr>
            <w:color w:val="000000"/>
            <w:u w:val="single"/>
          </w:rPr>
          <w:t>https://doi.org/10.1109/SmartNets58706.2023.10215825</w:t>
        </w:r>
      </w:hyperlink>
      <w:r>
        <w:t xml:space="preserve"> </w:t>
      </w:r>
    </w:p>
    <w:p w14:paraId="5A5A75D0" w14:textId="77777777" w:rsidR="00B04CE5" w:rsidRDefault="00B04CE5">
      <w:pPr>
        <w:rPr>
          <w:highlight w:val="white"/>
        </w:rPr>
      </w:pPr>
      <w:r>
        <w:rPr>
          <w:highlight w:val="white"/>
        </w:rPr>
        <w:t>Jawad, L.A., 2024. Security and privacy in digital healthcare systems: challenges and mitigation strategies. </w:t>
      </w:r>
      <w:r>
        <w:rPr>
          <w:i/>
          <w:iCs/>
          <w:highlight w:val="white"/>
        </w:rPr>
        <w:t>Abhigyan</w:t>
      </w:r>
      <w:r>
        <w:rPr>
          <w:highlight w:val="white"/>
        </w:rPr>
        <w:t>, </w:t>
      </w:r>
      <w:r>
        <w:rPr>
          <w:i/>
          <w:iCs/>
          <w:highlight w:val="white"/>
        </w:rPr>
        <w:t>42</w:t>
      </w:r>
      <w:r>
        <w:rPr>
          <w:highlight w:val="white"/>
        </w:rPr>
        <w:t xml:space="preserve">(1), pp.23-31. </w:t>
      </w:r>
      <w:hyperlink r:id="rId31">
        <w:r>
          <w:rPr>
            <w:color w:val="000000"/>
            <w:highlight w:val="white"/>
            <w:u w:val="single"/>
          </w:rPr>
          <w:t>https://doi.org/10.1177/09702385241233073</w:t>
        </w:r>
      </w:hyperlink>
    </w:p>
    <w:p w14:paraId="5B668B32" w14:textId="77777777" w:rsidR="00B04CE5" w:rsidRPr="002B1BA4" w:rsidRDefault="00B04CE5">
      <w:pPr>
        <w:rPr>
          <w:lang w:val="fr-FR"/>
        </w:rPr>
      </w:pPr>
      <w:bookmarkStart w:id="66" w:name="_heading=h.yvl0oju64hzz" w:colFirst="0" w:colLast="0"/>
      <w:bookmarkEnd w:id="66"/>
      <w:r>
        <w:t>Juliastuti, D., Alexandrina, E., Sana, E., Muti, R.N. and Cesna, G.P. (2025) Integrating Artificial Intelligence for Academically Challenged Students' Education and Health. </w:t>
      </w:r>
      <w:r w:rsidRPr="002B1BA4">
        <w:rPr>
          <w:i/>
          <w:iCs/>
          <w:lang w:val="fr-FR"/>
        </w:rPr>
        <w:t>International Transactions on Artificial Intelligence</w:t>
      </w:r>
      <w:r w:rsidRPr="002B1BA4">
        <w:rPr>
          <w:lang w:val="fr-FR"/>
        </w:rPr>
        <w:t>, </w:t>
      </w:r>
      <w:r w:rsidRPr="002B1BA4">
        <w:rPr>
          <w:i/>
          <w:iCs/>
          <w:lang w:val="fr-FR"/>
        </w:rPr>
        <w:t>4</w:t>
      </w:r>
      <w:r w:rsidRPr="002B1BA4">
        <w:rPr>
          <w:lang w:val="fr-FR"/>
        </w:rPr>
        <w:t xml:space="preserve">(1), pp.13-24. </w:t>
      </w:r>
      <w:hyperlink r:id="rId32">
        <w:r w:rsidRPr="002B1BA4">
          <w:rPr>
            <w:color w:val="000000"/>
            <w:u w:val="single"/>
            <w:lang w:val="fr-FR"/>
          </w:rPr>
          <w:t>https://doi.org/10.33050/italic.v4i1.949</w:t>
        </w:r>
      </w:hyperlink>
      <w:r w:rsidRPr="002B1BA4">
        <w:rPr>
          <w:lang w:val="fr-FR"/>
        </w:rPr>
        <w:t xml:space="preserve"> </w:t>
      </w:r>
    </w:p>
    <w:p w14:paraId="07F6E6D1" w14:textId="77777777" w:rsidR="00B04CE5" w:rsidRDefault="00B04CE5">
      <w:r>
        <w:t>Karnwal, A., Nesterova, N., Saklani, N., Rehman, A.U., Pant, G., Garg, N., Mishra, S., Ghorai, T.K., Kumar, G. and Kumar, D. (2026) Translational Applications of Artificial Intelligence and Digital Health Technologies in Real-World Healthcare: Opportunities and Challenges. </w:t>
      </w:r>
      <w:r>
        <w:rPr>
          <w:i/>
          <w:iCs/>
        </w:rPr>
        <w:t>Informatics in Medicine Unlocked</w:t>
      </w:r>
      <w:r>
        <w:t xml:space="preserve">, p.101769. </w:t>
      </w:r>
      <w:hyperlink r:id="rId33">
        <w:r>
          <w:rPr>
            <w:color w:val="000000"/>
            <w:u w:val="single"/>
          </w:rPr>
          <w:t>https://doi.org/10.1016/j.imu.2026.101769</w:t>
        </w:r>
      </w:hyperlink>
    </w:p>
    <w:p w14:paraId="260197C0" w14:textId="77777777" w:rsidR="00B04CE5" w:rsidRDefault="00B04CE5">
      <w:pPr>
        <w:rPr>
          <w:highlight w:val="white"/>
        </w:rPr>
      </w:pPr>
      <w:r>
        <w:rPr>
          <w:highlight w:val="white"/>
        </w:rPr>
        <w:t>Kasoju, N., Remya, N.S., Sasi, R., Sujesh, S., Soman, B., Kesavadas, C., Muraleedharan, C.V., Varma, P.H. and Behari, S. (2023) Digital health: trends, opportunities and challenges in medical devices, pharma and bio-technology. </w:t>
      </w:r>
      <w:r>
        <w:rPr>
          <w:i/>
          <w:iCs/>
          <w:highlight w:val="white"/>
        </w:rPr>
        <w:t>CSI Transactions on ICT</w:t>
      </w:r>
      <w:r>
        <w:rPr>
          <w:highlight w:val="white"/>
        </w:rPr>
        <w:t>, </w:t>
      </w:r>
      <w:r>
        <w:rPr>
          <w:i/>
          <w:iCs/>
          <w:highlight w:val="white"/>
        </w:rPr>
        <w:t>11</w:t>
      </w:r>
      <w:r>
        <w:rPr>
          <w:highlight w:val="white"/>
        </w:rPr>
        <w:t>(1), pp.11-30. https://doi.org/10.1007/s40012-023-00380-3</w:t>
      </w:r>
    </w:p>
    <w:p w14:paraId="26276097" w14:textId="77777777" w:rsidR="00B04CE5" w:rsidRDefault="00B04CE5">
      <w:bookmarkStart w:id="67" w:name="_heading=h.8mn5nvqhv057" w:colFirst="0" w:colLast="0"/>
      <w:bookmarkEnd w:id="67"/>
      <w:r>
        <w:t>Kemal, A.A. and Shah, M.H. (2024) Digital innovation in social cash organizations–the effects of the institutional interactions for transforming organizational practices. </w:t>
      </w:r>
      <w:r>
        <w:rPr>
          <w:i/>
          <w:iCs/>
        </w:rPr>
        <w:t>Information Technology &amp; People</w:t>
      </w:r>
      <w:r>
        <w:t>, </w:t>
      </w:r>
      <w:r>
        <w:rPr>
          <w:i/>
          <w:iCs/>
        </w:rPr>
        <w:t>37</w:t>
      </w:r>
      <w:r>
        <w:t xml:space="preserve">(5), pp.2092-2126. </w:t>
      </w:r>
      <w:hyperlink r:id="rId34">
        <w:r>
          <w:rPr>
            <w:color w:val="000000"/>
            <w:u w:val="single"/>
          </w:rPr>
          <w:t>https://doi.org/10.1108/ITP-02-2023-0176</w:t>
        </w:r>
      </w:hyperlink>
      <w:r>
        <w:t xml:space="preserve"> </w:t>
      </w:r>
    </w:p>
    <w:p w14:paraId="4FB15167" w14:textId="77777777" w:rsidR="00B04CE5" w:rsidRDefault="00B04CE5">
      <w:r>
        <w:t>Khan, P.A., Badole, P.J. and Shaikh, D. (2026) Telemedicine and digital health: The future for pharmaceutical companies and health care. </w:t>
      </w:r>
      <w:r>
        <w:rPr>
          <w:i/>
          <w:iCs/>
        </w:rPr>
        <w:t>Indian Journal of Pharmacology</w:t>
      </w:r>
      <w:r>
        <w:t>, </w:t>
      </w:r>
      <w:r>
        <w:rPr>
          <w:i/>
          <w:iCs/>
        </w:rPr>
        <w:t>58</w:t>
      </w:r>
      <w:r>
        <w:t>(1), pp.24-34. DOI: https://doi.org/10.4103/ijp.ijp_452_24</w:t>
      </w:r>
    </w:p>
    <w:p w14:paraId="608CC05F" w14:textId="77777777" w:rsidR="00B04CE5" w:rsidRDefault="00B04CE5">
      <w:pPr>
        <w:rPr>
          <w:highlight w:val="white"/>
        </w:rPr>
      </w:pPr>
      <w:r>
        <w:rPr>
          <w:highlight w:val="white"/>
        </w:rPr>
        <w:t>Korzh, M. and Zholudenko, T. (2025) Features of marketing in international pharmaceutical market in the context of digital transformation. In </w:t>
      </w:r>
      <w:r>
        <w:rPr>
          <w:i/>
          <w:iCs/>
          <w:highlight w:val="white"/>
        </w:rPr>
        <w:t>Economic Forum</w:t>
      </w:r>
      <w:r>
        <w:rPr>
          <w:highlight w:val="white"/>
        </w:rPr>
        <w:t> (Vol. 15, No. 1, pp. 103-115). Lutsk, Ukraine: Lutsk National Technical University. https://www.econstor.eu/handle/10419/318710</w:t>
      </w:r>
    </w:p>
    <w:p w14:paraId="12BCE231" w14:textId="77777777" w:rsidR="00B04CE5" w:rsidRDefault="00B04CE5">
      <w:r>
        <w:t>Kravitz, R.L. (2026) Health care ramifications of pervasive direct-to-consumer prescription drug advertising. </w:t>
      </w:r>
      <w:r>
        <w:rPr>
          <w:i/>
          <w:iCs/>
        </w:rPr>
        <w:t>Annual Review of Public Health</w:t>
      </w:r>
      <w:r>
        <w:t>, </w:t>
      </w:r>
      <w:r>
        <w:rPr>
          <w:i/>
          <w:iCs/>
        </w:rPr>
        <w:t>47</w:t>
      </w:r>
      <w:r>
        <w:t xml:space="preserve">. </w:t>
      </w:r>
      <w:hyperlink r:id="rId35">
        <w:r>
          <w:rPr>
            <w:color w:val="000000"/>
            <w:u w:val="single"/>
          </w:rPr>
          <w:t>https://doi.org/10.1146/annurev-publhealth-081524-111735</w:t>
        </w:r>
      </w:hyperlink>
      <w:r>
        <w:t xml:space="preserve"> </w:t>
      </w:r>
    </w:p>
    <w:p w14:paraId="733E37EE" w14:textId="77777777" w:rsidR="00B04CE5" w:rsidRDefault="00B04CE5">
      <w:r>
        <w:lastRenderedPageBreak/>
        <w:t>Krendyukov, A. (2025) Education and Training in Pharmaceutical Companies with a Focus on Medical Affairs. In </w:t>
      </w:r>
      <w:r>
        <w:rPr>
          <w:i/>
          <w:iCs/>
        </w:rPr>
        <w:t>Medical Affairs’ Fundamentals: The Next Generation</w:t>
      </w:r>
      <w:r>
        <w:t xml:space="preserve"> (pp. 125-140). Cham: Springer Nature Switzerland. </w:t>
      </w:r>
      <w:hyperlink r:id="rId36">
        <w:r>
          <w:rPr>
            <w:color w:val="000000"/>
            <w:u w:val="single"/>
          </w:rPr>
          <w:t>https://doi.org/10.1007/978-3-031-92588-7_7</w:t>
        </w:r>
      </w:hyperlink>
      <w:r>
        <w:t xml:space="preserve"> </w:t>
      </w:r>
    </w:p>
    <w:p w14:paraId="34F4A644" w14:textId="77777777" w:rsidR="00B04CE5" w:rsidRDefault="00B04CE5">
      <w:bookmarkStart w:id="68" w:name="_heading=h.kq4qinylo6bl" w:colFirst="0" w:colLast="0"/>
      <w:bookmarkEnd w:id="68"/>
      <w:r>
        <w:t>Kumar, S. and Ujire, D.K. (2024) Inductive and deductive approaches to qualitative research. </w:t>
      </w:r>
      <w:r>
        <w:rPr>
          <w:i/>
          <w:iCs/>
        </w:rPr>
        <w:t>International Journal of Multidisciplinary Educational Research</w:t>
      </w:r>
      <w:r>
        <w:t>, </w:t>
      </w:r>
      <w:r>
        <w:rPr>
          <w:i/>
          <w:iCs/>
        </w:rPr>
        <w:t>13</w:t>
      </w:r>
      <w:r>
        <w:t xml:space="preserve">(1), pp.58-63. </w:t>
      </w:r>
      <w:hyperlink r:id="rId37">
        <w:r>
          <w:rPr>
            <w:color w:val="000000"/>
            <w:u w:val="single"/>
          </w:rPr>
          <w:t>http://ijmer.in.doi./2024/13.1.69</w:t>
        </w:r>
      </w:hyperlink>
      <w:r>
        <w:t xml:space="preserve"> </w:t>
      </w:r>
    </w:p>
    <w:p w14:paraId="289B3B79" w14:textId="77777777" w:rsidR="00B04CE5" w:rsidRDefault="00B04CE5">
      <w:pPr>
        <w:rPr>
          <w:highlight w:val="white"/>
        </w:rPr>
      </w:pPr>
      <w:r>
        <w:rPr>
          <w:highlight w:val="white"/>
        </w:rPr>
        <w:t>Kumar, S.A., Ananda Kumar, T.D., Beeraka, N.M., Pujar, G.V., Singh, M., Narayana Akshatha, H.S. and Bhagyalalitha, M. (2022) Machine learning and deep learning in data-driven decision making of drug discovery and challenges in high-quality data acquisition in the pharmaceutical industry. </w:t>
      </w:r>
      <w:r>
        <w:rPr>
          <w:i/>
          <w:iCs/>
          <w:highlight w:val="white"/>
        </w:rPr>
        <w:t>Future Medicinal Chemistry</w:t>
      </w:r>
      <w:r>
        <w:rPr>
          <w:highlight w:val="white"/>
        </w:rPr>
        <w:t>, </w:t>
      </w:r>
      <w:r>
        <w:rPr>
          <w:i/>
          <w:iCs/>
          <w:highlight w:val="white"/>
        </w:rPr>
        <w:t>14</w:t>
      </w:r>
      <w:r>
        <w:rPr>
          <w:highlight w:val="white"/>
        </w:rPr>
        <w:t>(4), pp.245-270. https://doi.org/10.4155/fmc-2021-0243</w:t>
      </w:r>
    </w:p>
    <w:p w14:paraId="66455058" w14:textId="77777777" w:rsidR="00B04CE5" w:rsidRDefault="00B04CE5">
      <w:r>
        <w:t>Lalwani, A., Zdon, J., Addicks, M., Marzouki, Y., Seo, D. and Chisholm, O. (2026) Embracing Digital as a Paradigm Shift in Medical Affairs. </w:t>
      </w:r>
      <w:r>
        <w:rPr>
          <w:i/>
          <w:iCs/>
        </w:rPr>
        <w:t>Pharmaceutical Medicine</w:t>
      </w:r>
      <w:r>
        <w:t xml:space="preserve">, pp.1-15. https://doi.org/10.1007/s40290-026-00623-z </w:t>
      </w:r>
    </w:p>
    <w:p w14:paraId="0C283370" w14:textId="77777777" w:rsidR="00B04CE5" w:rsidRDefault="00B04CE5">
      <w:r>
        <w:t>Li, Y., Zhang, H., Anderson, K., Li, S. and Zhu, R. (2023) AI in Pharma for Personalized Sequential Decision-Making: Methods, Applications and Opportunities. </w:t>
      </w:r>
      <w:r>
        <w:rPr>
          <w:i/>
          <w:iCs/>
        </w:rPr>
        <w:t>arXiv preprint arXiv:2311.18725</w:t>
      </w:r>
      <w:r>
        <w:t xml:space="preserve">. </w:t>
      </w:r>
      <w:hyperlink r:id="rId38">
        <w:r>
          <w:rPr>
            <w:color w:val="000000"/>
            <w:u w:val="single"/>
          </w:rPr>
          <w:t>https://doi.org/10.48550/arXiv.2311.18725</w:t>
        </w:r>
      </w:hyperlink>
      <w:r>
        <w:t xml:space="preserve"> </w:t>
      </w:r>
    </w:p>
    <w:p w14:paraId="7D49FFA3" w14:textId="77777777" w:rsidR="00B04CE5" w:rsidRDefault="00B04CE5">
      <w:bookmarkStart w:id="69" w:name="_heading=h.x8oysshdhpdz" w:colFirst="0" w:colLast="0"/>
      <w:bookmarkEnd w:id="69"/>
      <w:r>
        <w:t>Lim, W.M. (2025) What is qualitative research? An overview and guidelines. </w:t>
      </w:r>
      <w:r>
        <w:rPr>
          <w:i/>
          <w:iCs/>
        </w:rPr>
        <w:t>Australasian marketing journal</w:t>
      </w:r>
      <w:r>
        <w:t>, </w:t>
      </w:r>
      <w:r>
        <w:rPr>
          <w:i/>
          <w:iCs/>
        </w:rPr>
        <w:t>33</w:t>
      </w:r>
      <w:r>
        <w:t xml:space="preserve">(2), pp.199-229. </w:t>
      </w:r>
      <w:hyperlink r:id="rId39">
        <w:r>
          <w:rPr>
            <w:color w:val="000000"/>
            <w:u w:val="single"/>
          </w:rPr>
          <w:t>https://doi.org/10.1177/14413582241264619</w:t>
        </w:r>
      </w:hyperlink>
      <w:r>
        <w:t xml:space="preserve"> </w:t>
      </w:r>
    </w:p>
    <w:p w14:paraId="1AE11A03" w14:textId="77777777" w:rsidR="00B04CE5" w:rsidRDefault="00B04CE5">
      <w:pPr>
        <w:rPr>
          <w:highlight w:val="white"/>
        </w:rPr>
      </w:pPr>
      <w:r>
        <w:rPr>
          <w:highlight w:val="white"/>
        </w:rPr>
        <w:t>Lin, C.H. and Chen, W.H. (2023) A technology-organization-environment (TOE) framework based on scientometry for understanding the risk factors in sustainable water resources management. </w:t>
      </w:r>
      <w:r>
        <w:rPr>
          <w:i/>
          <w:iCs/>
          <w:highlight w:val="white"/>
        </w:rPr>
        <w:t>Water Resources Management</w:t>
      </w:r>
      <w:r>
        <w:rPr>
          <w:highlight w:val="white"/>
        </w:rPr>
        <w:t>, </w:t>
      </w:r>
      <w:r>
        <w:rPr>
          <w:i/>
          <w:iCs/>
          <w:highlight w:val="white"/>
        </w:rPr>
        <w:t>37</w:t>
      </w:r>
      <w:r>
        <w:rPr>
          <w:highlight w:val="white"/>
        </w:rPr>
        <w:t>(15), pp.5849-5869. https://doi.org/10.1007/s11269-023-03634-6</w:t>
      </w:r>
    </w:p>
    <w:p w14:paraId="48AF9A10" w14:textId="77777777" w:rsidR="00B04CE5" w:rsidRDefault="00B04CE5">
      <w:pPr>
        <w:rPr>
          <w:highlight w:val="white"/>
        </w:rPr>
      </w:pPr>
      <w:r>
        <w:rPr>
          <w:highlight w:val="white"/>
        </w:rPr>
        <w:t>Ma, J.Y., Shi, L. and Kang, T.W. (2022) The effect of digital transformation on the pharmaceutical sustainable supply chain performance: The mediating role of information sharing and traceability using structural equation modeling. </w:t>
      </w:r>
      <w:r>
        <w:rPr>
          <w:i/>
          <w:iCs/>
          <w:highlight w:val="white"/>
        </w:rPr>
        <w:t>Sustainability</w:t>
      </w:r>
      <w:r>
        <w:rPr>
          <w:highlight w:val="white"/>
        </w:rPr>
        <w:t>, </w:t>
      </w:r>
      <w:r>
        <w:rPr>
          <w:i/>
          <w:iCs/>
          <w:highlight w:val="white"/>
        </w:rPr>
        <w:t>15</w:t>
      </w:r>
      <w:r>
        <w:rPr>
          <w:highlight w:val="white"/>
        </w:rPr>
        <w:t xml:space="preserve">(1), p.649. </w:t>
      </w:r>
      <w:hyperlink r:id="rId40">
        <w:r>
          <w:rPr>
            <w:color w:val="000000"/>
            <w:highlight w:val="white"/>
            <w:u w:val="single"/>
          </w:rPr>
          <w:t>https://doi.org/10.3390/su15010649</w:t>
        </w:r>
      </w:hyperlink>
    </w:p>
    <w:p w14:paraId="13B641C4" w14:textId="77777777" w:rsidR="00B04CE5" w:rsidRDefault="00B04CE5">
      <w:pPr>
        <w:rPr>
          <w:highlight w:val="white"/>
        </w:rPr>
      </w:pPr>
      <w:r>
        <w:rPr>
          <w:highlight w:val="white"/>
        </w:rPr>
        <w:t>Maritsch, F., Cil, I., McKinnon, C., Potash, J., Baumgartner, N., Philippon, V. and Pavlova, B.G. (2022) Data privacy protection in scientific publications: process implementation at a pharmaceutical company. </w:t>
      </w:r>
      <w:r>
        <w:rPr>
          <w:i/>
          <w:iCs/>
          <w:highlight w:val="white"/>
        </w:rPr>
        <w:t>BMC medical ethics</w:t>
      </w:r>
      <w:r>
        <w:rPr>
          <w:highlight w:val="white"/>
        </w:rPr>
        <w:t>, </w:t>
      </w:r>
      <w:r>
        <w:rPr>
          <w:i/>
          <w:iCs/>
          <w:highlight w:val="white"/>
        </w:rPr>
        <w:t>23</w:t>
      </w:r>
      <w:r>
        <w:rPr>
          <w:highlight w:val="white"/>
        </w:rPr>
        <w:t>(1), p.65. https://doi.org/10.1186/s12910-022-00804-w</w:t>
      </w:r>
    </w:p>
    <w:p w14:paraId="5205A989" w14:textId="77777777" w:rsidR="00B04CE5" w:rsidRDefault="00B04CE5">
      <w:pPr>
        <w:rPr>
          <w:highlight w:val="white"/>
        </w:rPr>
      </w:pPr>
      <w:r>
        <w:rPr>
          <w:highlight w:val="white"/>
        </w:rPr>
        <w:lastRenderedPageBreak/>
        <w:t xml:space="preserve">Miozza, M. (2025) Digital Transformation of Pharmaceutical Industry. </w:t>
      </w:r>
      <w:hyperlink r:id="rId41">
        <w:r>
          <w:rPr>
            <w:color w:val="000000"/>
            <w:highlight w:val="white"/>
            <w:u w:val="single"/>
          </w:rPr>
          <w:t>https://iris.luiss.it/handle/11385/249839</w:t>
        </w:r>
      </w:hyperlink>
    </w:p>
    <w:p w14:paraId="3E45C27D" w14:textId="77777777" w:rsidR="00B04CE5" w:rsidRDefault="00B04CE5">
      <w:pPr>
        <w:rPr>
          <w:highlight w:val="white"/>
        </w:rPr>
      </w:pPr>
      <w:r>
        <w:rPr>
          <w:highlight w:val="white"/>
        </w:rPr>
        <w:t>Morgan, C. and Zane, D.M. (2022) Practitioner perspectives on key challenges in pharmaceutical marketing and future research opportunities. </w:t>
      </w:r>
      <w:r>
        <w:rPr>
          <w:i/>
          <w:iCs/>
          <w:highlight w:val="white"/>
        </w:rPr>
        <w:t>Journal of Public Policy &amp; Marketing</w:t>
      </w:r>
      <w:r>
        <w:rPr>
          <w:highlight w:val="white"/>
        </w:rPr>
        <w:t>, </w:t>
      </w:r>
      <w:r>
        <w:rPr>
          <w:i/>
          <w:iCs/>
          <w:highlight w:val="white"/>
        </w:rPr>
        <w:t>41</w:t>
      </w:r>
      <w:r>
        <w:rPr>
          <w:highlight w:val="white"/>
        </w:rPr>
        <w:t>(4), pp.368-382. https://doi.org/10.1177/07439156221112304</w:t>
      </w:r>
    </w:p>
    <w:p w14:paraId="15430776" w14:textId="77777777" w:rsidR="00B04CE5" w:rsidRDefault="00B04CE5">
      <w:r>
        <w:rPr>
          <w:highlight w:val="white"/>
        </w:rPr>
        <w:t>Mustapää, T., Nummiluikki, J. and Viitala, R. (2022) Digitalization of calibration data management in pharmaceutical industry using a multitenant platform. </w:t>
      </w:r>
      <w:r>
        <w:rPr>
          <w:i/>
          <w:iCs/>
          <w:highlight w:val="white"/>
        </w:rPr>
        <w:t>Applied Sciences</w:t>
      </w:r>
      <w:r>
        <w:rPr>
          <w:highlight w:val="white"/>
        </w:rPr>
        <w:t>, </w:t>
      </w:r>
      <w:r>
        <w:rPr>
          <w:i/>
          <w:iCs/>
          <w:highlight w:val="white"/>
        </w:rPr>
        <w:t>12</w:t>
      </w:r>
      <w:r>
        <w:rPr>
          <w:highlight w:val="white"/>
        </w:rPr>
        <w:t xml:space="preserve">(15), p.7531. </w:t>
      </w:r>
      <w:hyperlink r:id="rId42">
        <w:r>
          <w:t>https://doi.org/10.3390/app12157531</w:t>
        </w:r>
      </w:hyperlink>
    </w:p>
    <w:p w14:paraId="4781E95F" w14:textId="77777777" w:rsidR="00B04CE5" w:rsidRDefault="00B04CE5">
      <w:pPr>
        <w:rPr>
          <w:highlight w:val="white"/>
        </w:rPr>
      </w:pPr>
      <w:r>
        <w:rPr>
          <w:highlight w:val="white"/>
        </w:rPr>
        <w:t>Na, S., Heo, S., Han, S., Shin, Y. and Roh, Y. (2022) Acceptance model of artificial intelligence (AI)-based technologies in construction firms: Applying the Technology Acceptance Model (TAM) in combination with the Technology–Organisation–Environment (TOE) framework. </w:t>
      </w:r>
      <w:r>
        <w:rPr>
          <w:i/>
          <w:iCs/>
          <w:highlight w:val="white"/>
        </w:rPr>
        <w:t>Buildings</w:t>
      </w:r>
      <w:r>
        <w:rPr>
          <w:highlight w:val="white"/>
        </w:rPr>
        <w:t>, </w:t>
      </w:r>
      <w:r>
        <w:rPr>
          <w:i/>
          <w:iCs/>
          <w:highlight w:val="white"/>
        </w:rPr>
        <w:t>12</w:t>
      </w:r>
      <w:r>
        <w:rPr>
          <w:highlight w:val="white"/>
        </w:rPr>
        <w:t>(2), p.90. https://doi.org/10.3390/buildings12020090</w:t>
      </w:r>
    </w:p>
    <w:p w14:paraId="5DE2C17E" w14:textId="77777777" w:rsidR="00B04CE5" w:rsidRDefault="00B04CE5">
      <w:pPr>
        <w:rPr>
          <w:highlight w:val="white"/>
        </w:rPr>
      </w:pPr>
      <w:r>
        <w:rPr>
          <w:highlight w:val="white"/>
        </w:rPr>
        <w:t>Nguyen, T.H., Le, X.C. and Vu, T.H.L. (2022) An extended technology-organization-environment (TOE) framework for online retailing utilization in digital transformation: empirical evidence from Vietnam. </w:t>
      </w:r>
      <w:r>
        <w:rPr>
          <w:i/>
          <w:iCs/>
          <w:highlight w:val="white"/>
        </w:rPr>
        <w:t>Journal of Open Innovation: Technology, Market, and Complexity</w:t>
      </w:r>
      <w:r>
        <w:rPr>
          <w:highlight w:val="white"/>
        </w:rPr>
        <w:t>, </w:t>
      </w:r>
      <w:r>
        <w:rPr>
          <w:i/>
          <w:iCs/>
          <w:highlight w:val="white"/>
        </w:rPr>
        <w:t>8</w:t>
      </w:r>
      <w:r>
        <w:rPr>
          <w:highlight w:val="white"/>
        </w:rPr>
        <w:t>(4), p.200. https://doi.org/10.3390/joitmc8040200</w:t>
      </w:r>
    </w:p>
    <w:p w14:paraId="5F25F2C3" w14:textId="77777777" w:rsidR="00B04CE5" w:rsidRPr="002B1BA4" w:rsidRDefault="00B04CE5">
      <w:pPr>
        <w:rPr>
          <w:lang w:val="de-DE"/>
        </w:rPr>
      </w:pPr>
      <w:r>
        <w:t>Omid, P. and Soren, F. (2025) The digital double: Data privacy, security, and consent in AI implants. </w:t>
      </w:r>
      <w:r w:rsidRPr="002B1BA4">
        <w:rPr>
          <w:i/>
          <w:iCs/>
          <w:lang w:val="de-DE"/>
        </w:rPr>
        <w:t>Digit J Eng Sci Technol</w:t>
      </w:r>
      <w:r w:rsidRPr="002B1BA4">
        <w:rPr>
          <w:lang w:val="de-DE"/>
        </w:rPr>
        <w:t>, </w:t>
      </w:r>
      <w:r w:rsidRPr="002B1BA4">
        <w:rPr>
          <w:i/>
          <w:iCs/>
          <w:lang w:val="de-DE"/>
        </w:rPr>
        <w:t>2</w:t>
      </w:r>
      <w:r w:rsidRPr="002B1BA4">
        <w:rPr>
          <w:lang w:val="de-DE"/>
        </w:rPr>
        <w:t xml:space="preserve">(1), p.105. </w:t>
      </w:r>
      <w:hyperlink r:id="rId43">
        <w:r w:rsidRPr="002B1BA4">
          <w:rPr>
            <w:color w:val="000000"/>
            <w:u w:val="single"/>
            <w:lang w:val="de-DE"/>
          </w:rPr>
          <w:t>https://www.westlandpublishers.com/uploads/file_67dc7556c5b794.69587625.pdf</w:t>
        </w:r>
      </w:hyperlink>
      <w:r w:rsidRPr="002B1BA4">
        <w:rPr>
          <w:lang w:val="de-DE"/>
        </w:rPr>
        <w:t xml:space="preserve"> </w:t>
      </w:r>
    </w:p>
    <w:p w14:paraId="4DDF0392" w14:textId="77777777" w:rsidR="00B04CE5" w:rsidRDefault="00B04CE5">
      <w:bookmarkStart w:id="70" w:name="_heading=h.5g69if7t55nu" w:colFirst="0" w:colLast="0"/>
      <w:bookmarkEnd w:id="70"/>
      <w:r>
        <w:t>Perlman, S., Ben-Sheleg, E. and Ellen, M.E. (2025) Making sense of conducting a critical interpretive synthesis: A scoping review. </w:t>
      </w:r>
      <w:r>
        <w:rPr>
          <w:i/>
          <w:iCs/>
        </w:rPr>
        <w:t>Research Synthesis Methods</w:t>
      </w:r>
      <w:r>
        <w:t xml:space="preserve">, pp.1-12. </w:t>
      </w:r>
      <w:hyperlink r:id="rId44">
        <w:r>
          <w:rPr>
            <w:color w:val="000000"/>
            <w:u w:val="single"/>
          </w:rPr>
          <w:t>https://doi.org/10.1017/rsm.2025.10041</w:t>
        </w:r>
      </w:hyperlink>
      <w:r>
        <w:t xml:space="preserve"> </w:t>
      </w:r>
    </w:p>
    <w:p w14:paraId="7F98E4FB" w14:textId="77777777" w:rsidR="00B04CE5" w:rsidRDefault="00B04CE5">
      <w:bookmarkStart w:id="71" w:name="_heading=h.l899xs3su2pi" w:colFirst="0" w:colLast="0"/>
      <w:bookmarkEnd w:id="71"/>
      <w:r>
        <w:t>Pillai, S.D., Goldfarb, B. and Kirsch, D. (2024) Lovely and likely: Using historical methods to improve inference to the best explanation in strategy. </w:t>
      </w:r>
      <w:r>
        <w:rPr>
          <w:i/>
          <w:iCs/>
        </w:rPr>
        <w:t>Strategic Management Journal</w:t>
      </w:r>
      <w:r>
        <w:t>, </w:t>
      </w:r>
      <w:r>
        <w:rPr>
          <w:i/>
          <w:iCs/>
        </w:rPr>
        <w:t>45</w:t>
      </w:r>
      <w:r>
        <w:t xml:space="preserve">(8), pp.1539-1566. </w:t>
      </w:r>
      <w:hyperlink r:id="rId45">
        <w:r>
          <w:rPr>
            <w:color w:val="000000"/>
            <w:u w:val="single"/>
          </w:rPr>
          <w:t>https://doi.org/10.1002/smj.3593</w:t>
        </w:r>
      </w:hyperlink>
      <w:r>
        <w:t xml:space="preserve"> </w:t>
      </w:r>
    </w:p>
    <w:p w14:paraId="2795756F" w14:textId="77777777" w:rsidR="00B04CE5" w:rsidRDefault="00B04CE5">
      <w:pPr>
        <w:rPr>
          <w:highlight w:val="white"/>
        </w:rPr>
      </w:pPr>
      <w:r>
        <w:rPr>
          <w:highlight w:val="white"/>
        </w:rPr>
        <w:t>Quinn, C. (2025) Marketing Telehealth Services. In </w:t>
      </w:r>
      <w:r>
        <w:rPr>
          <w:i/>
          <w:iCs/>
          <w:highlight w:val="white"/>
        </w:rPr>
        <w:t>The Digital Practice: Proven Marketing Tactics for Today’s Physician</w:t>
      </w:r>
      <w:r>
        <w:rPr>
          <w:highlight w:val="white"/>
        </w:rPr>
        <w:t> (pp. 103-117). Cham: Springer Nature Switzerland. https://doi.org/10.1007/978-3-032-07745-5_8</w:t>
      </w:r>
    </w:p>
    <w:p w14:paraId="2BC6EDBB" w14:textId="77777777" w:rsidR="00B04CE5" w:rsidRDefault="00B04CE5">
      <w:pPr>
        <w:rPr>
          <w:highlight w:val="white"/>
        </w:rPr>
      </w:pPr>
      <w:r>
        <w:rPr>
          <w:highlight w:val="white"/>
        </w:rPr>
        <w:t xml:space="preserve">Rafiquea, M.Z., Haidera, M., Raheema, A., Ab Rahmanb, M.N. and Amjada, M.S. (2022) Essential Elements for Radio Frequency Identification (RFID) adoption for Industry 4.0 Smart Manufacturing in Context of Technology-Organization-Environment (TOE) </w:t>
      </w:r>
      <w:r>
        <w:rPr>
          <w:highlight w:val="white"/>
        </w:rPr>
        <w:lastRenderedPageBreak/>
        <w:t>Framework—A Review. </w:t>
      </w:r>
      <w:r>
        <w:rPr>
          <w:i/>
          <w:iCs/>
          <w:highlight w:val="white"/>
        </w:rPr>
        <w:t>Jurnal Kejuruteraan</w:t>
      </w:r>
      <w:r>
        <w:rPr>
          <w:highlight w:val="white"/>
        </w:rPr>
        <w:t>, </w:t>
      </w:r>
      <w:r>
        <w:rPr>
          <w:i/>
          <w:iCs/>
          <w:highlight w:val="white"/>
        </w:rPr>
        <w:t>34</w:t>
      </w:r>
      <w:r>
        <w:rPr>
          <w:highlight w:val="white"/>
        </w:rPr>
        <w:t xml:space="preserve">(1), pp.1-10. </w:t>
      </w:r>
      <w:hyperlink r:id="rId46">
        <w:r>
          <w:rPr>
            <w:color w:val="000000"/>
            <w:highlight w:val="white"/>
            <w:u w:val="single"/>
          </w:rPr>
          <w:t>https://doi.org/10.17576/jkukm-2022-34(1)-01</w:t>
        </w:r>
      </w:hyperlink>
    </w:p>
    <w:p w14:paraId="099AE093" w14:textId="77777777" w:rsidR="00B04CE5" w:rsidRDefault="00B04CE5">
      <w:pPr>
        <w:rPr>
          <w:highlight w:val="white"/>
        </w:rPr>
      </w:pPr>
      <w:r>
        <w:rPr>
          <w:highlight w:val="white"/>
        </w:rPr>
        <w:t>Rajput, K. and Pandey, R.K. (2022) Pharmaceutical marketing: A literature review. </w:t>
      </w:r>
      <w:r>
        <w:rPr>
          <w:i/>
          <w:iCs/>
          <w:highlight w:val="white"/>
        </w:rPr>
        <w:t>International Journal of Engineering and Management Research</w:t>
      </w:r>
      <w:r>
        <w:rPr>
          <w:highlight w:val="white"/>
        </w:rPr>
        <w:t>, </w:t>
      </w:r>
      <w:r>
        <w:rPr>
          <w:i/>
          <w:iCs/>
          <w:highlight w:val="white"/>
        </w:rPr>
        <w:t>12</w:t>
      </w:r>
      <w:r>
        <w:rPr>
          <w:highlight w:val="white"/>
        </w:rPr>
        <w:t>(2), pp.56-63. https://indianjournals.com/article/ijemr-12-2-010</w:t>
      </w:r>
    </w:p>
    <w:p w14:paraId="15A61F60" w14:textId="77777777" w:rsidR="00B04CE5" w:rsidRDefault="00B04CE5">
      <w:r>
        <w:t>Recuero-Virto, N. (2025) Exploring patient loyalty in telemedicine through bibliometric analysis and future horizons. </w:t>
      </w:r>
      <w:r>
        <w:rPr>
          <w:i/>
          <w:iCs/>
        </w:rPr>
        <w:t>International Journal of Pharmaceutical and Healthcare Marketing</w:t>
      </w:r>
      <w:r>
        <w:t>, </w:t>
      </w:r>
      <w:r>
        <w:rPr>
          <w:i/>
          <w:iCs/>
        </w:rPr>
        <w:t>19</w:t>
      </w:r>
      <w:r>
        <w:t>(2), pp.326-348. DOI: https://doi.org/10.1108/IJPHM-07-2024-0068</w:t>
      </w:r>
    </w:p>
    <w:p w14:paraId="210E73A7" w14:textId="77777777" w:rsidR="00B04CE5" w:rsidRDefault="00B04CE5">
      <w:bookmarkStart w:id="72" w:name="_heading=h.8912iwkht9gi" w:colFirst="0" w:colLast="0"/>
      <w:bookmarkEnd w:id="72"/>
      <w:r>
        <w:t>Reed, C., Wynn, M.G. and Bown, G.R. (2025) Artificial intelligence in digital marketing: Towards an analytical framework for revealing and mitigating bias. </w:t>
      </w:r>
      <w:r>
        <w:rPr>
          <w:i/>
          <w:iCs/>
        </w:rPr>
        <w:t>Big Data and Cognitive Computing</w:t>
      </w:r>
      <w:r>
        <w:t>, </w:t>
      </w:r>
      <w:r>
        <w:rPr>
          <w:i/>
          <w:iCs/>
        </w:rPr>
        <w:t>9</w:t>
      </w:r>
      <w:r>
        <w:t xml:space="preserve">(2), pp.art-40. </w:t>
      </w:r>
      <w:hyperlink r:id="rId47">
        <w:r>
          <w:rPr>
            <w:color w:val="000000"/>
            <w:u w:val="single"/>
          </w:rPr>
          <w:t>https://doi.org/10.3390/bdcc9020040</w:t>
        </w:r>
      </w:hyperlink>
      <w:r>
        <w:t xml:space="preserve"> </w:t>
      </w:r>
    </w:p>
    <w:p w14:paraId="427795F9" w14:textId="77777777" w:rsidR="00B04CE5" w:rsidRDefault="00B04CE5">
      <w:r>
        <w:t>Ritunga, I., Claramita, M., Widaty, S. and Soebono, H. (2024) Challenges and recommendations in the implementation of audiovisual telemedicine communication: a systematic review. </w:t>
      </w:r>
      <w:r>
        <w:rPr>
          <w:i/>
          <w:iCs/>
        </w:rPr>
        <w:t>Korean journal of medical education</w:t>
      </w:r>
      <w:r>
        <w:t>, </w:t>
      </w:r>
      <w:r>
        <w:rPr>
          <w:i/>
          <w:iCs/>
        </w:rPr>
        <w:t>36</w:t>
      </w:r>
      <w:r>
        <w:t xml:space="preserve">(3), p.315. </w:t>
      </w:r>
      <w:hyperlink r:id="rId48">
        <w:r>
          <w:rPr>
            <w:color w:val="000000"/>
            <w:u w:val="single"/>
          </w:rPr>
          <w:t>https://doi.org/10.3946/kjme.2024.305</w:t>
        </w:r>
      </w:hyperlink>
      <w:r>
        <w:t xml:space="preserve"> </w:t>
      </w:r>
    </w:p>
    <w:p w14:paraId="00C1562A" w14:textId="77777777" w:rsidR="00B04CE5" w:rsidRDefault="00B04CE5">
      <w:bookmarkStart w:id="73" w:name="_heading=h.hxs2bsp2vf64" w:colFirst="0" w:colLast="0"/>
      <w:bookmarkEnd w:id="73"/>
      <w:r>
        <w:t>Rousseau, D.M. (2024) Reviews as research: Steps in developing trustworthy synthesis. </w:t>
      </w:r>
      <w:r>
        <w:rPr>
          <w:i/>
          <w:iCs/>
        </w:rPr>
        <w:t>Academy of Management Annals</w:t>
      </w:r>
      <w:r>
        <w:t>, </w:t>
      </w:r>
      <w:r>
        <w:rPr>
          <w:i/>
          <w:iCs/>
        </w:rPr>
        <w:t>18</w:t>
      </w:r>
      <w:r>
        <w:t xml:space="preserve">(2), pp.395-402. </w:t>
      </w:r>
      <w:hyperlink r:id="rId49">
        <w:r>
          <w:rPr>
            <w:color w:val="000000"/>
            <w:u w:val="single"/>
          </w:rPr>
          <w:t>https://doi.org/10.5465/annals.2024.0132</w:t>
        </w:r>
      </w:hyperlink>
    </w:p>
    <w:p w14:paraId="14134188" w14:textId="77777777" w:rsidR="00B04CE5" w:rsidRDefault="00B04CE5">
      <w:pPr>
        <w:rPr>
          <w:highlight w:val="white"/>
        </w:rPr>
      </w:pPr>
      <w:r>
        <w:rPr>
          <w:highlight w:val="white"/>
        </w:rPr>
        <w:t>Saini, J.P.S., Thakur, A. and Yadav, D. (2025) AI-driven innovations in pharmaceuticals: optimising drug discovery and industry operations. </w:t>
      </w:r>
      <w:r>
        <w:rPr>
          <w:i/>
          <w:iCs/>
          <w:highlight w:val="white"/>
        </w:rPr>
        <w:t>RSC Pharmaceutics</w:t>
      </w:r>
      <w:r>
        <w:rPr>
          <w:highlight w:val="white"/>
        </w:rPr>
        <w:t>, </w:t>
      </w:r>
      <w:r>
        <w:rPr>
          <w:i/>
          <w:iCs/>
          <w:highlight w:val="white"/>
        </w:rPr>
        <w:t>2</w:t>
      </w:r>
      <w:r>
        <w:rPr>
          <w:highlight w:val="white"/>
        </w:rPr>
        <w:t xml:space="preserve">(3), pp.437-454. </w:t>
      </w:r>
      <w:hyperlink r:id="rId50">
        <w:r>
          <w:rPr>
            <w:color w:val="000000"/>
            <w:highlight w:val="white"/>
            <w:u w:val="single"/>
          </w:rPr>
          <w:t>https://doi.org/10.1039/d4pm00323c</w:t>
        </w:r>
      </w:hyperlink>
    </w:p>
    <w:p w14:paraId="41C5C1B1" w14:textId="77777777" w:rsidR="00B04CE5" w:rsidRDefault="00B04CE5">
      <w:bookmarkStart w:id="74" w:name="_heading=h.nh51qw133ufo" w:colFirst="0" w:colLast="0"/>
      <w:bookmarkEnd w:id="74"/>
      <w:r>
        <w:t>Sarkar, R. and Kalita, L. (2026) Positivist, interpretive, and constructivist approaches: Research paradigms. In </w:t>
      </w:r>
      <w:r>
        <w:rPr>
          <w:i/>
          <w:iCs/>
        </w:rPr>
        <w:t>Innovative Approaches to Social Research Challenges</w:t>
      </w:r>
      <w:r>
        <w:t xml:space="preserve"> (pp. 71-138). IGI Global Scientific Publishing. DOI: 10.4018/979-8-3373-6410-0.ch004 </w:t>
      </w:r>
    </w:p>
    <w:p w14:paraId="5AA48CFC" w14:textId="77777777" w:rsidR="00B04CE5" w:rsidRDefault="00B04CE5">
      <w:pPr>
        <w:rPr>
          <w:highlight w:val="white"/>
        </w:rPr>
      </w:pPr>
      <w:r>
        <w:rPr>
          <w:highlight w:val="white"/>
        </w:rPr>
        <w:t>Satyro, W.C., Contador, J.C., Gomes, J.A., Monken, S.F.D.P., Barbosa, A.P., Bizarrias, F.S., Contador, J.L., Silva, L.S. and Prado, R.G. (2024) Technology-organization-external-sustainability (TOES) framework for technology adoption: critical analysis of models for industry 4.0 implementation projects. </w:t>
      </w:r>
      <w:r>
        <w:rPr>
          <w:i/>
          <w:iCs/>
          <w:highlight w:val="white"/>
        </w:rPr>
        <w:t>Sustainability</w:t>
      </w:r>
      <w:r>
        <w:rPr>
          <w:highlight w:val="white"/>
        </w:rPr>
        <w:t>, </w:t>
      </w:r>
      <w:r>
        <w:rPr>
          <w:i/>
          <w:iCs/>
          <w:highlight w:val="white"/>
        </w:rPr>
        <w:t>16</w:t>
      </w:r>
      <w:r>
        <w:rPr>
          <w:highlight w:val="white"/>
        </w:rPr>
        <w:t xml:space="preserve">(24), p.11064. </w:t>
      </w:r>
      <w:hyperlink r:id="rId51">
        <w:r>
          <w:t>https://www.mdpi.com/2071-1050/16/24/11064</w:t>
        </w:r>
      </w:hyperlink>
    </w:p>
    <w:p w14:paraId="75C1946F" w14:textId="77777777" w:rsidR="00B04CE5" w:rsidRDefault="00B04CE5">
      <w:r>
        <w:lastRenderedPageBreak/>
        <w:t>Sedaghatian, Z. (2025) Algorithmic Transparency in Digital Marketing: Exploring the Ethical Challenges of Bias. </w:t>
      </w:r>
      <w:r>
        <w:rPr>
          <w:i/>
          <w:iCs/>
        </w:rPr>
        <w:t>Business, Marketing, and Finance Open</w:t>
      </w:r>
      <w:r>
        <w:t xml:space="preserve">, pp.1-19. </w:t>
      </w:r>
      <w:hyperlink r:id="rId52">
        <w:r>
          <w:rPr>
            <w:color w:val="000000"/>
            <w:u w:val="single"/>
          </w:rPr>
          <w:t>https://www.bmfopen.com/index.php/bmfopen/article/view/504</w:t>
        </w:r>
      </w:hyperlink>
      <w:r>
        <w:t xml:space="preserve"> </w:t>
      </w:r>
    </w:p>
    <w:p w14:paraId="1E684DF4" w14:textId="77777777" w:rsidR="00B04CE5" w:rsidRDefault="00B04CE5">
      <w:pPr>
        <w:rPr>
          <w:highlight w:val="white"/>
        </w:rPr>
      </w:pPr>
      <w:r>
        <w:rPr>
          <w:highlight w:val="white"/>
        </w:rPr>
        <w:t>Shaw, L.E. (2022) The Importance of Marketing and Messaging in Telehealth. https://digitalcommons.onu.edu/student_research_colloquium/2022/posters/16/</w:t>
      </w:r>
    </w:p>
    <w:p w14:paraId="22834536" w14:textId="77777777" w:rsidR="00B04CE5" w:rsidRDefault="00B04CE5">
      <w:pPr>
        <w:rPr>
          <w:highlight w:val="white"/>
        </w:rPr>
      </w:pPr>
      <w:r>
        <w:rPr>
          <w:highlight w:val="white"/>
        </w:rPr>
        <w:t>Sonawane, S., Mahajan, V. and Dhavan, A. (2023) EFFECT OF DIGITAL MARKETING ON PHARMACEUTICAL BUSINESS AND ITS IMPACT ON SOCIAL WELLBEING-A CONCEPTUAL REVIEW. </w:t>
      </w:r>
      <w:r>
        <w:rPr>
          <w:i/>
          <w:iCs/>
          <w:highlight w:val="white"/>
        </w:rPr>
        <w:t>The Online Journal of Distance Education and e-Learning</w:t>
      </w:r>
      <w:r>
        <w:rPr>
          <w:highlight w:val="white"/>
        </w:rPr>
        <w:t>, </w:t>
      </w:r>
      <w:r>
        <w:rPr>
          <w:i/>
          <w:iCs/>
          <w:highlight w:val="white"/>
        </w:rPr>
        <w:t>11</w:t>
      </w:r>
      <w:r>
        <w:rPr>
          <w:highlight w:val="white"/>
        </w:rPr>
        <w:t>(2). https://www.tojdel.net/journals/tojdel/articles/v11i02/v11i02-43.pdf</w:t>
      </w:r>
    </w:p>
    <w:p w14:paraId="2102EB9B" w14:textId="77777777" w:rsidR="00B04CE5" w:rsidRDefault="00B04CE5">
      <w:pPr>
        <w:rPr>
          <w:highlight w:val="white"/>
        </w:rPr>
      </w:pPr>
      <w:r>
        <w:rPr>
          <w:highlight w:val="white"/>
        </w:rPr>
        <w:t>Sugandha, S., Choubey, R.R., Gupta, R.K. and Gupta, S.B. (2023) Role of digital transformation and technology adoption in the efficiency of the pharmaceutical industry. </w:t>
      </w:r>
      <w:r>
        <w:rPr>
          <w:i/>
          <w:iCs/>
          <w:highlight w:val="white"/>
        </w:rPr>
        <w:t>European Chemical Bulletin</w:t>
      </w:r>
      <w:r>
        <w:rPr>
          <w:highlight w:val="white"/>
        </w:rPr>
        <w:t>, </w:t>
      </w:r>
      <w:r>
        <w:rPr>
          <w:i/>
          <w:iCs/>
          <w:highlight w:val="white"/>
        </w:rPr>
        <w:t>12</w:t>
      </w:r>
      <w:r>
        <w:rPr>
          <w:highlight w:val="white"/>
        </w:rPr>
        <w:t>(5), pp.6862-6874. 10.48047/ecb/2023.12.si5a.0620</w:t>
      </w:r>
    </w:p>
    <w:p w14:paraId="08155BA0" w14:textId="77777777" w:rsidR="00B04CE5" w:rsidRDefault="00B04CE5">
      <w:bookmarkStart w:id="75" w:name="_heading=h.jsf2a6g4irly" w:colFirst="0" w:colLast="0"/>
      <w:bookmarkEnd w:id="75"/>
      <w:r>
        <w:t xml:space="preserve">Unwin, D.W. (2026) Evaluating the benefits of e-health technologies in hospitals: a systematic taxonomy and empirical analysis. </w:t>
      </w:r>
      <w:hyperlink r:id="rId53">
        <w:r>
          <w:rPr>
            <w:color w:val="000000"/>
            <w:u w:val="single"/>
          </w:rPr>
          <w:t>https://research-repository.griffith.edu.au/items/ba61c387-ce0d-4d1f-a7d6-964c1babcc62</w:t>
        </w:r>
      </w:hyperlink>
      <w:r>
        <w:t xml:space="preserve"> </w:t>
      </w:r>
    </w:p>
    <w:p w14:paraId="3668B316" w14:textId="77777777" w:rsidR="00B04CE5" w:rsidRDefault="00B04CE5">
      <w:pPr>
        <w:rPr>
          <w:highlight w:val="white"/>
        </w:rPr>
      </w:pPr>
      <w:r>
        <w:rPr>
          <w:highlight w:val="white"/>
        </w:rPr>
        <w:t>van den Broek-Altenburg, E.M. and Atherly, A.J. (2025) The Paradigm Shift From Patient to Health Consumer: 20 Years of Value Assessment in Health. </w:t>
      </w:r>
      <w:r>
        <w:rPr>
          <w:i/>
          <w:iCs/>
          <w:highlight w:val="white"/>
        </w:rPr>
        <w:t>Journal of medical Internet research</w:t>
      </w:r>
      <w:r>
        <w:rPr>
          <w:highlight w:val="white"/>
        </w:rPr>
        <w:t>, </w:t>
      </w:r>
      <w:r>
        <w:rPr>
          <w:i/>
          <w:iCs/>
          <w:highlight w:val="white"/>
        </w:rPr>
        <w:t>27</w:t>
      </w:r>
      <w:r>
        <w:rPr>
          <w:highlight w:val="white"/>
        </w:rPr>
        <w:t>, p.e60443. https://www.jmir.org/2025/1/e60443/</w:t>
      </w:r>
    </w:p>
    <w:p w14:paraId="69AB220A" w14:textId="77777777" w:rsidR="00B04CE5" w:rsidRDefault="00B04CE5">
      <w:pPr>
        <w:rPr>
          <w:highlight w:val="white"/>
        </w:rPr>
      </w:pPr>
      <w:r>
        <w:rPr>
          <w:highlight w:val="white"/>
        </w:rPr>
        <w:t>Velayati, F., Ayatollahi, H., Hemmat, M. and Dehghan, R. (2022) Telehealth business models and their components: systematic review. </w:t>
      </w:r>
      <w:r>
        <w:rPr>
          <w:i/>
          <w:iCs/>
          <w:highlight w:val="white"/>
        </w:rPr>
        <w:t>Journal of medical Internet research</w:t>
      </w:r>
      <w:r>
        <w:rPr>
          <w:highlight w:val="white"/>
        </w:rPr>
        <w:t>, </w:t>
      </w:r>
      <w:r>
        <w:rPr>
          <w:i/>
          <w:iCs/>
          <w:highlight w:val="white"/>
        </w:rPr>
        <w:t>24</w:t>
      </w:r>
      <w:r>
        <w:rPr>
          <w:highlight w:val="white"/>
        </w:rPr>
        <w:t xml:space="preserve">(3), p.e33128. </w:t>
      </w:r>
      <w:hyperlink r:id="rId54">
        <w:r>
          <w:rPr>
            <w:color w:val="000000"/>
            <w:highlight w:val="white"/>
            <w:u w:val="single"/>
          </w:rPr>
          <w:t>https://www.jmir.org/2022/3/e33128/</w:t>
        </w:r>
      </w:hyperlink>
    </w:p>
    <w:p w14:paraId="6545CBAC" w14:textId="77777777" w:rsidR="00B04CE5" w:rsidRDefault="00B04CE5">
      <w:bookmarkStart w:id="76" w:name="_heading=h.y48r2ric9j46" w:colFirst="0" w:colLast="0"/>
      <w:bookmarkEnd w:id="76"/>
      <w:r>
        <w:t>Wu, Z., Li, Q. and Zhang, B. (2025) The role of innovation and entrepreneurship employee training programs in enhancing organisational commitment from the perspective of industry–education integration. </w:t>
      </w:r>
      <w:r>
        <w:rPr>
          <w:i/>
          <w:iCs/>
        </w:rPr>
        <w:t>Frontiers in Psychology</w:t>
      </w:r>
      <w:r>
        <w:t>, </w:t>
      </w:r>
      <w:r>
        <w:rPr>
          <w:i/>
          <w:iCs/>
        </w:rPr>
        <w:t>16</w:t>
      </w:r>
      <w:r>
        <w:t xml:space="preserve">, p.1527741. </w:t>
      </w:r>
      <w:hyperlink r:id="rId55">
        <w:r>
          <w:rPr>
            <w:color w:val="000000"/>
            <w:u w:val="single"/>
          </w:rPr>
          <w:t>https://doi.org/10.3389/fpsyg.2025.1527741</w:t>
        </w:r>
      </w:hyperlink>
      <w:r>
        <w:t xml:space="preserve"> </w:t>
      </w:r>
    </w:p>
    <w:p w14:paraId="41A370DB" w14:textId="77777777" w:rsidR="00B04CE5" w:rsidRPr="002B1BA4" w:rsidRDefault="00B04CE5">
      <w:pPr>
        <w:rPr>
          <w:lang w:val="nl-NL"/>
        </w:rPr>
      </w:pPr>
      <w:bookmarkStart w:id="77" w:name="_heading=h.h4v16wgzlj6" w:colFirst="0" w:colLast="0"/>
      <w:bookmarkEnd w:id="77"/>
      <w:r>
        <w:t>Zhang, Y. and Deng, B. (2024) Exploring the nexus of smart technologies and sustainable ecotourism: A systematic review. </w:t>
      </w:r>
      <w:r w:rsidRPr="002B1BA4">
        <w:rPr>
          <w:i/>
          <w:iCs/>
          <w:lang w:val="nl-NL"/>
        </w:rPr>
        <w:t>Heliyon</w:t>
      </w:r>
      <w:r w:rsidRPr="002B1BA4">
        <w:rPr>
          <w:lang w:val="nl-NL"/>
        </w:rPr>
        <w:t>, </w:t>
      </w:r>
      <w:r w:rsidRPr="002B1BA4">
        <w:rPr>
          <w:i/>
          <w:iCs/>
          <w:lang w:val="nl-NL"/>
        </w:rPr>
        <w:t>10</w:t>
      </w:r>
      <w:r w:rsidRPr="002B1BA4">
        <w:rPr>
          <w:lang w:val="nl-NL"/>
        </w:rPr>
        <w:t xml:space="preserve">(11). </w:t>
      </w:r>
      <w:hyperlink r:id="rId56">
        <w:r w:rsidRPr="002B1BA4">
          <w:rPr>
            <w:color w:val="000000"/>
            <w:u w:val="single"/>
            <w:lang w:val="nl-NL"/>
          </w:rPr>
          <w:t>https://www.cell.com/heliyon/fulltext/S2405-8440(24)08027-7</w:t>
        </w:r>
      </w:hyperlink>
      <w:r w:rsidRPr="002B1BA4">
        <w:rPr>
          <w:lang w:val="nl-NL"/>
        </w:rPr>
        <w:t xml:space="preserve"> </w:t>
      </w:r>
    </w:p>
    <w:p w14:paraId="362D6690" w14:textId="77777777" w:rsidR="00B04CE5" w:rsidRDefault="00B04CE5">
      <w:r w:rsidRPr="002B1BA4">
        <w:rPr>
          <w:highlight w:val="white"/>
          <w:lang w:val="nl-NL"/>
        </w:rPr>
        <w:t xml:space="preserve">Zou, R. (2024) September. </w:t>
      </w:r>
      <w:r>
        <w:rPr>
          <w:highlight w:val="white"/>
        </w:rPr>
        <w:t>Research on ethical issues, data privacy protection, algorithmic bias, and regulatory policy of Artificial Intelligence Technology in Digital Transformation. In </w:t>
      </w:r>
      <w:r>
        <w:rPr>
          <w:i/>
          <w:iCs/>
          <w:highlight w:val="white"/>
        </w:rPr>
        <w:t>International Conference on Economic Management and Green Development</w:t>
      </w:r>
      <w:r>
        <w:rPr>
          <w:highlight w:val="white"/>
        </w:rPr>
        <w:t> (pp. 234-</w:t>
      </w:r>
      <w:r>
        <w:rPr>
          <w:highlight w:val="white"/>
        </w:rPr>
        <w:lastRenderedPageBreak/>
        <w:t xml:space="preserve">242). Singapore: Springer Nature Singapore. </w:t>
      </w:r>
      <w:hyperlink r:id="rId57">
        <w:r>
          <w:rPr>
            <w:color w:val="000000"/>
            <w:highlight w:val="white"/>
            <w:u w:val="single"/>
          </w:rPr>
          <w:t>https://link.springer.com/chapter/10.1007/978-981-96-3236-7_21</w:t>
        </w:r>
      </w:hyperlink>
    </w:p>
    <w:p w14:paraId="1938F5C5" w14:textId="77777777" w:rsidR="00291FEF" w:rsidRDefault="00291FEF"/>
    <w:p w14:paraId="39393972" w14:textId="77777777" w:rsidR="00291FEF" w:rsidRDefault="00291FEF"/>
    <w:p w14:paraId="635D8AB3" w14:textId="77777777" w:rsidR="00291FEF" w:rsidRDefault="007F7DC6">
      <w:pPr>
        <w:spacing w:before="0" w:after="200" w:line="276" w:lineRule="auto"/>
        <w:jc w:val="left"/>
      </w:pPr>
      <w:r>
        <w:br w:type="page"/>
      </w:r>
    </w:p>
    <w:p w14:paraId="169EEF63" w14:textId="77777777" w:rsidR="00291FEF" w:rsidRDefault="007F7DC6">
      <w:pPr>
        <w:pStyle w:val="Heading1"/>
      </w:pPr>
      <w:bookmarkStart w:id="78" w:name="_Toc240116914"/>
      <w:r>
        <w:lastRenderedPageBreak/>
        <w:t>Appendix 1: Self-Reflection</w:t>
      </w:r>
      <w:bookmarkEnd w:id="78"/>
      <w:r>
        <w:t xml:space="preserve"> </w:t>
      </w:r>
    </w:p>
    <w:p w14:paraId="6A527431" w14:textId="77777777" w:rsidR="00291FEF" w:rsidRDefault="007F7DC6">
      <w:pPr>
        <w:pStyle w:val="Heading2"/>
        <w:rPr>
          <w:u w:val="none"/>
        </w:rPr>
      </w:pPr>
      <w:bookmarkStart w:id="79" w:name="_Toc240116915"/>
      <w:r>
        <w:rPr>
          <w:u w:val="none"/>
        </w:rPr>
        <w:t>1.1 Introduction</w:t>
      </w:r>
      <w:bookmarkEnd w:id="79"/>
    </w:p>
    <w:p w14:paraId="784063B9" w14:textId="77777777" w:rsidR="00291FEF" w:rsidRDefault="007F7DC6">
      <w:r>
        <w:t>This self-reflection is a review of my learning experience throughout the dissertation procedure based on Gibbs reflective cycle (1988). The model offers six steps, including description, feelings, evaluation, analysis, conclusion and action plan. These steps offer a methodical means of stepping out of the description of this research activity and critically reflecting on my experiences, my learning, my problems and my growth, as well as my areas of future enhancement. This reflection is concerned with my dissertation that explores the future of pharmaceutical marketing in the light of telehealth and e-health. The study investigated the effects of these technologies on pharmaceutical marketing strategies and success in the future, including communication and interaction, how digital health data can be used to enhance personalised and data-driven marketing, and the challenges and opportunities of adopting the new technologies. The study was supported by the Technology-Organisation-Environment (TOE) Framework and an interpretivist philosophy and inductive approach, as well as a qualitative secondary research design and thematic analysis created by Braun and Clarke. The reflection takes into account my decision-making in research, literature search, methodological decisions, thematic analysis, academic writing, issues, and knowledge that I have gained. It also presents the areas on which I can enhance my practice in research, academic confidence, organisation, critical thinking and professional skills through subsequent learning and growth.</w:t>
      </w:r>
    </w:p>
    <w:p w14:paraId="593EADEF" w14:textId="77777777" w:rsidR="00291FEF" w:rsidRDefault="007F7DC6">
      <w:pPr>
        <w:pStyle w:val="Heading2"/>
        <w:rPr>
          <w:u w:val="none"/>
        </w:rPr>
      </w:pPr>
      <w:bookmarkStart w:id="80" w:name="_Toc240116916"/>
      <w:r>
        <w:rPr>
          <w:u w:val="none"/>
        </w:rPr>
        <w:t>1.2 Description: The Research Journey</w:t>
      </w:r>
      <w:bookmarkEnd w:id="80"/>
    </w:p>
    <w:p w14:paraId="54A3A23C" w14:textId="77777777" w:rsidR="00291FEF" w:rsidRDefault="007F7DC6">
      <w:r>
        <w:t>The dissertation process started with creating a research topic based on the increasing application of telehealth and e-health in pharmaceutical marketing. The reason why digital healthcare was becoming increasingly applicable is that technology was reforming the way healthcare information and services were being accessed. The digital transformation was a significant field to explore because traditional pharmaceutical marketing used traditional communications. Nonetheless, the original subject was quite general, and I needed to be more specific with my discussion so that I could address the impact of telehealth and e-health on pharmaceutical marketing, specifically communication, data usage, and adoption by organisations.</w:t>
      </w:r>
    </w:p>
    <w:p w14:paraId="2493ADAB" w14:textId="77777777" w:rsidR="00291FEF" w:rsidRDefault="007F7DC6">
      <w:r>
        <w:lastRenderedPageBreak/>
        <w:t xml:space="preserve">I then formulated the research objective and put it into three tasks that addressed pharmaceutical-patient communication, the use of digital health data for personalised and data-driven marketing, and the opportunities and challenges of telehealth and e-health uptake. Corresponding research questions were developed for each objective. This procedure assisted me in comprehending the significance of ensuring a strict alignment between the aim, objectives, questions, literature, findings, and conclusion in the course of the dissertation. To comprehend telehealth, e-health, digital communication, digital health data, personalised marketing, and pharmaceutical digital transformation, the literature review was conducted with the help of searching for academic sources. First, the literature seemed wide-ranging and multi-disciplinary in nature, and thus source selection proved difficult. I also learned how to differentiate between useful and valid evidence and that which was irrelevant to my research topics. </w:t>
      </w:r>
    </w:p>
    <w:p w14:paraId="507A32BE" w14:textId="77777777" w:rsidR="00291FEF" w:rsidRDefault="007F7DC6">
      <w:r>
        <w:t>The important thing is that, to create the methodology, I needed to learn about various research philosophies and methods and, thus, chose interpretivism and an inductive approach. Qualitative secondary research was adopted as the study was aimed at interpreting the available evidence but not gathering primary quantitative data. The theoretical viewpoint was offered by the TOE Framework as it enabled me to take into account technological capacity, organisational preparedness and environmental factors on digital transformation. Lastly, I examined the literature based on Braun and Clarke's six-stage thematic analysis. Three main themes have arisen that revolve around digital communication, digital health data and personalised marketing, as well as the opportunities and challenges of adoption. I related these findings with the research objectives and I interpreted them based on TOE. The last steps included theoretical and practical implications, recommendations, limitations, and future research development to enable Chapters 1-5 to be a set of inter-related research.</w:t>
      </w:r>
    </w:p>
    <w:p w14:paraId="7AF970A5" w14:textId="77777777" w:rsidR="00291FEF" w:rsidRDefault="007F7DC6">
      <w:pPr>
        <w:pStyle w:val="Heading2"/>
        <w:rPr>
          <w:u w:val="none"/>
        </w:rPr>
      </w:pPr>
      <w:bookmarkStart w:id="81" w:name="_Toc240116917"/>
      <w:r>
        <w:rPr>
          <w:u w:val="none"/>
        </w:rPr>
        <w:t>1.3 Feelings: Emotional and Cognitive Reactions</w:t>
      </w:r>
      <w:bookmarkEnd w:id="81"/>
      <w:r>
        <w:rPr>
          <w:u w:val="none"/>
        </w:rPr>
        <w:t xml:space="preserve"> </w:t>
      </w:r>
    </w:p>
    <w:p w14:paraId="4E637109" w14:textId="77777777" w:rsidR="00291FEF" w:rsidRDefault="007F7DC6">
      <w:r>
        <w:t xml:space="preserve">Initially, I was sure of myself and inspired, as digital healthcare was a modern topic. I was keen to know the role that telehealth and e-health would play in transforming pharmaceutical marketing and interaction with patients. It seemed that the subject was not too difficult since the key ideas were understood. This initial assurance made me start on a positive footing, although I later realised that it took more research and critical evaluation than before to make a focused study. My self-esteem went down when I learned about the mass of literature. There was a multitude of sources on healthcare technology, pharmaceutical marketing, patient engagement, data analytics, regulation, and digital transformation, and it was hard to </w:t>
      </w:r>
      <w:r>
        <w:lastRenderedPageBreak/>
        <w:t>understand which evidence was important. I doubted whether I needed to look into telehealth and e-health as two separate or similar concepts. Having a clear pharmaceutical marketing perspective and taking into account that multidisciplinary literature can be confusing at times, I found myself feeling overwhelmed. This, however, led to a selective choice of sources.</w:t>
      </w:r>
    </w:p>
    <w:p w14:paraId="57F4534A" w14:textId="77777777" w:rsidR="00291FEF" w:rsidRDefault="007F7DC6">
      <w:r>
        <w:t>There was uncertainty in the comparison of research philosophies, which I also observed. I gained confidence since I realised that interpretivism would help me, as I intended to interpret available evidence. I had realised that methodological decisions are formal specifications: what a study is able to study and how the evidence is perceived. In the process of writing and thematic analysis, I was at times frustrated in putting together evidence and transitioning between description and critical analysis. I had a concern regarding repetition and struggled to tie in themes and objectives. When the three themes became more apparent, and I was able to see the connection between communication, digital health data, and adoption issues, my feelings of confidence got higher. Upon completion, I had achieved a sense of accomplishment. I now felt stronger about the independent research and had learned to accept the vagaries of academic research. The ability to see the evolution of Chapters 1–5 into a consistent project made me feel more confident in my research choices, analysing evidence, and working as a whole.</w:t>
      </w:r>
    </w:p>
    <w:p w14:paraId="532C22BC" w14:textId="77777777" w:rsidR="00291FEF" w:rsidRDefault="007F7DC6">
      <w:pPr>
        <w:pStyle w:val="Heading2"/>
        <w:rPr>
          <w:u w:val="none"/>
        </w:rPr>
      </w:pPr>
      <w:bookmarkStart w:id="82" w:name="_Toc240116918"/>
      <w:r>
        <w:rPr>
          <w:u w:val="none"/>
        </w:rPr>
        <w:t>1.4 Evaluation: Strengths and Weaknesses</w:t>
      </w:r>
      <w:bookmarkEnd w:id="82"/>
      <w:r>
        <w:rPr>
          <w:u w:val="none"/>
        </w:rPr>
        <w:t xml:space="preserve"> </w:t>
      </w:r>
    </w:p>
    <w:p w14:paraId="5F3D72DE" w14:textId="77777777" w:rsidR="00291FEF" w:rsidRDefault="007F7DC6">
      <w:r>
        <w:t>The ability to stay aligned in the research was a strength of my dissertation. I created a purposeful objective, three goals, and three research questions corresponding to communication, digital data in health and the possibility and challenges of adoption. Chapter 4 directly related the findings to these objectives, and Chapter 5 formulated conclusions and recommendations based on the findings. This correspondence enabled me to stay focused and did not allow the research to lose its purpose. The other strength was the adequate choice of theories and methods. TOE Framework presented an organisational standpoint to comprehend both technological, organisational and environmental impacts. The choice of interpretivism actually fitted my purpose which was to interpret the available evidence whereas the inductive approach assisted me in finding patterns based on the literature. Qualitative secondary research facilitated me to review a variety of evidence, and thematic analysis gave me a systematic way of identifying and interpreting themes.</w:t>
      </w:r>
    </w:p>
    <w:p w14:paraId="536C900E" w14:textId="77777777" w:rsidR="00291FEF" w:rsidRDefault="007F7DC6">
      <w:r>
        <w:t xml:space="preserve">I, moreover, enhanced my critical literature skills. In the beginning, my tendency was primarily to locate information, but I soon started to get more and more skilled in locating </w:t>
      </w:r>
      <w:r>
        <w:lastRenderedPageBreak/>
        <w:t>credible academic sources, contrasting opinions, discovering similarities and contrasts, and finding gaps. This allowed me to realise that a successful research relies on conducting an analysis of evidence instead of focusing on gathering the sources. Nevertheless, one area that was disastrous throughout was time management. Certain phases, especially literature searching and evidence organising, were more time-consuming than anticipated. I did not plan out in enough detail initially, and this resulted in the course of later writing, editing and refining strains. I realised that it would be better to have a more defined schedule in which future research is split into certain milestones and set times for revision.</w:t>
      </w:r>
    </w:p>
    <w:p w14:paraId="06DF4806" w14:textId="77777777" w:rsidR="00291FEF" w:rsidRDefault="007F7DC6">
      <w:r>
        <w:t>Synthesising and writing academic papers was also a challenge. First, I occasionally had trouble compressing complicated concepts and, in general, summarising sources instead of analysing them critically. There was a bit of repetition in discussing related ideas, and the need to use the same academic language involved further editing. I thus realised the need to be systematic in the organisation of sources, to do the critical analysis at an earlier stage and give oneself enough time to proofread and revise. These vices were used as an opportunity to improve.</w:t>
      </w:r>
    </w:p>
    <w:p w14:paraId="3EDAC6FA" w14:textId="77777777" w:rsidR="00291FEF" w:rsidRDefault="007F7DC6">
      <w:pPr>
        <w:pStyle w:val="Heading2"/>
        <w:rPr>
          <w:u w:val="none"/>
        </w:rPr>
      </w:pPr>
      <w:bookmarkStart w:id="83" w:name="_Toc240116919"/>
      <w:r>
        <w:rPr>
          <w:u w:val="none"/>
        </w:rPr>
        <w:t>1.5 Analysis: What I Learned</w:t>
      </w:r>
      <w:bookmarkEnd w:id="83"/>
      <w:r>
        <w:rPr>
          <w:u w:val="none"/>
        </w:rPr>
        <w:t xml:space="preserve"> </w:t>
      </w:r>
    </w:p>
    <w:p w14:paraId="6A103285" w14:textId="77777777" w:rsidR="00291FEF" w:rsidRDefault="007F7DC6">
      <w:r>
        <w:t>The dissertation enhanced my independent research abilities because it demonstrated to me that research is more than information seeking. I have learned to search databases of academic sources using specific keywords, assess the credibility and relevance of sources, and choose those that are helpful in achieving my goals. It also enhanced my skills in making rational decisions in cases where multiple sources seemed relevant. I also got to know that research relies upon intentional selection, organisation, and appraisal and not on the amount of information gathered. One of the key learning results was the development of critical thinking. Questions I posed initially were largely: What does this author say? This question became my guide as the research went on: How do you think this evidence supports, challenges, or extends some other argument? By contrasting views, I was able to learn resemblances and disagreements, as well as constraints in the literature. I also realised more clearly that evidence should not be accepted as automatically valid just because it has been published. Analysing arguments and relating them directly to my research goals assisted me in becoming more analytical.</w:t>
      </w:r>
    </w:p>
    <w:p w14:paraId="0A6F0005" w14:textId="77777777" w:rsidR="00291FEF" w:rsidRDefault="007F7DC6">
      <w:r>
        <w:t xml:space="preserve">The dissertation transformed my perception towards digital transformation. At first, my perspective on telehealth and e-health was one of technological progress. The study revealed </w:t>
      </w:r>
      <w:r>
        <w:lastRenderedPageBreak/>
        <w:t>organisational capability, employee skills, infrastructure, data governance, regulation and patient trust to be other successful factors throughout transformation. TOE Framework was a framework helping me to see these dimensions in combination, as the technological opportunities were connected with the organisational readiness and environmental conditions.</w:t>
      </w:r>
    </w:p>
    <w:p w14:paraId="5F608247" w14:textId="77777777" w:rsidR="00291FEF" w:rsidRDefault="007F7DC6">
      <w:r>
        <w:t>My methodology learning was also enhanced. Studying interpretivism taught me that the way of learning about knowledge may be via interpretation, and not measurement alone. The inductive approach helped me to figure out the patterns based on the existing evidence, and qualitative secondary research enabled me to review different published sources. Using the six-stage thematic analysis as proposed by Braun and Clarke made me realise that such things as thematic analysis are not merely a chapter that must be passed through; that is, the methodology dictates the way evidence should be structured, processed and consumed to yield knowledge. This helped strengthen my knowledge of methodological consistency.</w:t>
      </w:r>
    </w:p>
    <w:p w14:paraId="1472BC0E" w14:textId="77777777" w:rsidR="00291FEF" w:rsidRDefault="007F7DC6">
      <w:r>
        <w:t>Repeated writing and revision enhanced my writing and communication skills in academic work. I gained more confidence in academic vocabulary, paragraph structure with identifiable ideas, explanation of arguments, prevention of baseless statements, conciseness in elaborating complex issues, and coherence. I also learned that good academic writing should be clear and critical. The experience also made me understand the truth that sometimes one has to endure, think and be ready to change the original assumptions.</w:t>
      </w:r>
    </w:p>
    <w:p w14:paraId="10A52BE5" w14:textId="77777777" w:rsidR="00291FEF" w:rsidRDefault="007F7DC6">
      <w:pPr>
        <w:pStyle w:val="Heading2"/>
        <w:rPr>
          <w:u w:val="none"/>
        </w:rPr>
      </w:pPr>
      <w:bookmarkStart w:id="84" w:name="_Toc240116920"/>
      <w:r>
        <w:rPr>
          <w:u w:val="none"/>
        </w:rPr>
        <w:t>1.6 Conclusion: What I Would Do Differently</w:t>
      </w:r>
      <w:bookmarkEnd w:id="84"/>
      <w:r>
        <w:rPr>
          <w:u w:val="none"/>
        </w:rPr>
        <w:t xml:space="preserve"> </w:t>
      </w:r>
    </w:p>
    <w:p w14:paraId="2B91BC9F" w14:textId="77777777" w:rsidR="00291FEF" w:rsidRDefault="007F7DC6">
      <w:r>
        <w:t>Had I done the dissertation over, I would have planned my way through initially. I would have the chapter order in place, I would have a good timetable, I would have pragmatic schedules of one stage after the other, and I would have some time to be allocated to editing and proofreading. This would reduce the pressure towards completion and allow more time to enhance the quality of arguments instead of focusing primarily on meeting deadlines. I would also be more organised in managing the literature. I would set the inclusion and exclusion criteria earlier and gather sources in advance based on the research goals and themes, and have clearer records of major arguments and evidence. I would use analytical notes as I read, as opposed to amassing many sources first. This would stop the build-up of information, which is not necessary, as well as make the subsequent writing process more productive.</w:t>
      </w:r>
    </w:p>
    <w:p w14:paraId="10FDDDBB" w14:textId="77777777" w:rsidR="00291FEF" w:rsidRDefault="007F7DC6">
      <w:r>
        <w:t xml:space="preserve">The other thing which would be changed is that one would start critical analysis earlier. I would also be swifter in replacing the question about what has been reported by authors with an evaluation of how the findings compare and contradict or extend each other. As I read, I </w:t>
      </w:r>
      <w:r>
        <w:lastRenderedPageBreak/>
        <w:t>would detect gaps and limitations and relate evidence to the objectives of the research. This would minimise descriptive writing and establish more intense critical discussion throughout the dissertation. All in all, I would take a more confident approach to a future dissertation, plan more strongly, start analysing earlier, organise sources better, and be more orderly in the process of writing. The experience has demonstrated that these advances would be able to make the research in the future efficient, more concentrated, and critically oriented. I would also construct brief review points in each phase such that issues can be pinpointed prior to them impacting subsequent chapters. This would enhance general uniformity.</w:t>
      </w:r>
    </w:p>
    <w:p w14:paraId="76300AB9" w14:textId="77777777" w:rsidR="00291FEF" w:rsidRDefault="007F7DC6">
      <w:pPr>
        <w:pStyle w:val="Heading2"/>
        <w:rPr>
          <w:u w:val="none"/>
        </w:rPr>
      </w:pPr>
      <w:bookmarkStart w:id="85" w:name="_Toc240116921"/>
      <w:r>
        <w:rPr>
          <w:u w:val="none"/>
        </w:rPr>
        <w:t>1.7 Action Plan: Future Development</w:t>
      </w:r>
      <w:bookmarkEnd w:id="85"/>
      <w:r>
        <w:rPr>
          <w:u w:val="none"/>
        </w:rPr>
        <w:t xml:space="preserve"> </w:t>
      </w:r>
    </w:p>
    <w:p w14:paraId="2C185976" w14:textId="77777777" w:rsidR="00291FEF" w:rsidRDefault="007F7DC6">
      <w:r>
        <w:t>I will be able to improve my academic writing in future academic work through the continued reading of high-quality journal articles and critical writing. I will pay more attention to comparing and evaluating sources instead of summarising sources primarily; I will make shorter arguments and get feedback on my work. I will also check past feedback to determine in advance the weaknesses that must be corrected and avoid repeating mistakes during major assignments. I will expand my knowledge of research methodology beyond the one applied in this dissertation. I will also gain more knowledge regarding qualitative and quantitative research, such as interviews, questionnaires, thematic analysis and statistical analysis. It will enhance my skills in choosing the right approaches for different research questions and will provide me with information on the strengths and weaknesses of other approaches.</w:t>
      </w:r>
    </w:p>
    <w:p w14:paraId="3D2CE041" w14:textId="77777777" w:rsidR="00291FEF" w:rsidRDefault="007F7DC6">
      <w:r>
        <w:t xml:space="preserve">I will keep gaining expertise in digital healthcare and pharmaceutical marketing since the dissertation has now sparked my interest in that aspect. I will focus on such areas of artificial intelligence, health data, patient engagement, data governance, and digital transformation. Building up this knowledge will enable me to learn how organisations and stakeholders are affected by technological and regulatory changes. My time and project management will also be enhanced. To organise the work on my further projects, I will plan them into smaller milestones and leave each week and make weekly goals, track my progress against deadlines, and schedule some time to revise and proofread my work. </w:t>
      </w:r>
    </w:p>
    <w:p w14:paraId="7DA3F606" w14:textId="77777777" w:rsidR="00291FEF" w:rsidRDefault="007F7DC6">
      <w:r>
        <w:t xml:space="preserve">In that regard, professionally, I am going to utilise the abilities I have gained in the course of the dissertation, such as research, critical thinking, evidence-oriented decision-making, communication, problem-solving and project management. These strengths will be useful in helping me to carefully assess the information and make rational decisions in future academic or professional experiences. Lastly, I will leave reflective practice as I proceed with the </w:t>
      </w:r>
      <w:r>
        <w:lastRenderedPageBreak/>
        <w:t>dissertation. I will be able to apply the Reflective Cycle created by Gibbs or any other reflective model to analyse my future experiences and determine what was successful, what challenges I encountered, and how to find practical solutions. This will assist me in keeping a practice of continuous learning and professional growth. I will take notes about my thinking, i.e. make reflections a part of my growth. It will be conducive to academic development.</w:t>
      </w:r>
    </w:p>
    <w:p w14:paraId="16225146" w14:textId="77777777" w:rsidR="00291FEF" w:rsidRDefault="007F7DC6">
      <w:pPr>
        <w:spacing w:before="0" w:after="200" w:line="276" w:lineRule="auto"/>
        <w:jc w:val="left"/>
        <w:rPr>
          <w:sz w:val="26"/>
          <w:szCs w:val="26"/>
          <w:u w:val="single"/>
        </w:rPr>
      </w:pPr>
      <w:r>
        <w:br w:type="page"/>
      </w:r>
    </w:p>
    <w:p w14:paraId="3D949F1B" w14:textId="77777777" w:rsidR="00291FEF" w:rsidRDefault="007F7DC6">
      <w:pPr>
        <w:pStyle w:val="Heading1"/>
      </w:pPr>
      <w:bookmarkStart w:id="86" w:name="_Toc240116922"/>
      <w:r>
        <w:lastRenderedPageBreak/>
        <w:t>Appendix 2: Key Sources Included in the Literature Review</w:t>
      </w:r>
      <w:bookmarkEnd w:id="86"/>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41"/>
        <w:gridCol w:w="4453"/>
      </w:tblGrid>
      <w:tr w:rsidR="00291FEF" w14:paraId="0D3F0703" w14:textId="77777777">
        <w:tc>
          <w:tcPr>
            <w:tcW w:w="2122" w:type="dxa"/>
          </w:tcPr>
          <w:p w14:paraId="09A89CE3" w14:textId="77777777" w:rsidR="00291FEF" w:rsidRDefault="007F7DC6">
            <w:pPr>
              <w:rPr>
                <w:b/>
                <w:bCs/>
              </w:rPr>
            </w:pPr>
            <w:r>
              <w:rPr>
                <w:b/>
                <w:bCs/>
              </w:rPr>
              <w:t>Year &amp; Author</w:t>
            </w:r>
          </w:p>
        </w:tc>
        <w:tc>
          <w:tcPr>
            <w:tcW w:w="2441" w:type="dxa"/>
          </w:tcPr>
          <w:p w14:paraId="24976E48" w14:textId="77777777" w:rsidR="00291FEF" w:rsidRDefault="007F7DC6">
            <w:pPr>
              <w:rPr>
                <w:b/>
                <w:bCs/>
              </w:rPr>
            </w:pPr>
            <w:r>
              <w:rPr>
                <w:b/>
                <w:bCs/>
              </w:rPr>
              <w:t>Source</w:t>
            </w:r>
          </w:p>
        </w:tc>
        <w:tc>
          <w:tcPr>
            <w:tcW w:w="4453" w:type="dxa"/>
          </w:tcPr>
          <w:p w14:paraId="606E9460" w14:textId="77777777" w:rsidR="00291FEF" w:rsidRDefault="007F7DC6">
            <w:pPr>
              <w:rPr>
                <w:b/>
                <w:bCs/>
              </w:rPr>
            </w:pPr>
            <w:r>
              <w:rPr>
                <w:b/>
                <w:bCs/>
              </w:rPr>
              <w:t>Content</w:t>
            </w:r>
          </w:p>
        </w:tc>
      </w:tr>
      <w:tr w:rsidR="00291FEF" w14:paraId="11343019" w14:textId="77777777">
        <w:tc>
          <w:tcPr>
            <w:tcW w:w="2122" w:type="dxa"/>
          </w:tcPr>
          <w:p w14:paraId="45FCB34A" w14:textId="77777777" w:rsidR="00291FEF" w:rsidRDefault="007F7DC6">
            <w:r>
              <w:t>Tornatzky and Fleischer (1990)</w:t>
            </w:r>
          </w:p>
        </w:tc>
        <w:tc>
          <w:tcPr>
            <w:tcW w:w="2441" w:type="dxa"/>
          </w:tcPr>
          <w:p w14:paraId="0A76F660" w14:textId="77777777" w:rsidR="00291FEF" w:rsidRDefault="007F7DC6">
            <w:r>
              <w:rPr>
                <w:i/>
                <w:iCs/>
              </w:rPr>
              <w:t>The Processes of Technological Innovation</w:t>
            </w:r>
          </w:p>
        </w:tc>
        <w:tc>
          <w:tcPr>
            <w:tcW w:w="4453" w:type="dxa"/>
          </w:tcPr>
          <w:p w14:paraId="10D68836" w14:textId="77777777" w:rsidR="00291FEF" w:rsidRDefault="007F7DC6">
            <w:r>
              <w:t>Foundational source for the Technology–Organisation–Environment (TOE) Framework, explaining how technological, organisational and environmental factors influence technology adoption.</w:t>
            </w:r>
          </w:p>
        </w:tc>
      </w:tr>
      <w:tr w:rsidR="00291FEF" w14:paraId="525F0688" w14:textId="77777777">
        <w:tc>
          <w:tcPr>
            <w:tcW w:w="2122" w:type="dxa"/>
          </w:tcPr>
          <w:p w14:paraId="1A25F691" w14:textId="77777777" w:rsidR="00291FEF" w:rsidRDefault="007F7DC6">
            <w:r>
              <w:rPr>
                <w:highlight w:val="white"/>
              </w:rPr>
              <w:t>Chigbu, Atiku and Du Plessis, (2023)</w:t>
            </w:r>
          </w:p>
        </w:tc>
        <w:tc>
          <w:tcPr>
            <w:tcW w:w="2441" w:type="dxa"/>
          </w:tcPr>
          <w:p w14:paraId="3D70D717" w14:textId="77777777" w:rsidR="00291FEF" w:rsidRDefault="007F7DC6">
            <w:r>
              <w:t>Research on digital transformation and technology adoption</w:t>
            </w:r>
          </w:p>
        </w:tc>
        <w:tc>
          <w:tcPr>
            <w:tcW w:w="4453" w:type="dxa"/>
          </w:tcPr>
          <w:p w14:paraId="2CF872F6" w14:textId="77777777" w:rsidR="00291FEF" w:rsidRDefault="007F7DC6">
            <w:r>
              <w:t>Supports the importance of digital technologies in transforming organisational practices and provides context for digital healthcare transformation.</w:t>
            </w:r>
          </w:p>
        </w:tc>
      </w:tr>
      <w:tr w:rsidR="00291FEF" w14:paraId="27CF3E9B" w14:textId="77777777">
        <w:tc>
          <w:tcPr>
            <w:tcW w:w="2122" w:type="dxa"/>
          </w:tcPr>
          <w:p w14:paraId="228A6DF8" w14:textId="77777777" w:rsidR="00291FEF" w:rsidRDefault="007F7DC6">
            <w:r>
              <w:rPr>
                <w:highlight w:val="white"/>
              </w:rPr>
              <w:t xml:space="preserve">Chittipaka </w:t>
            </w:r>
            <w:r>
              <w:rPr>
                <w:i/>
                <w:iCs/>
                <w:highlight w:val="white"/>
              </w:rPr>
              <w:t>et al.,</w:t>
            </w:r>
            <w:r>
              <w:rPr>
                <w:highlight w:val="white"/>
              </w:rPr>
              <w:t xml:space="preserve"> (2023)</w:t>
            </w:r>
          </w:p>
        </w:tc>
        <w:tc>
          <w:tcPr>
            <w:tcW w:w="2441" w:type="dxa"/>
          </w:tcPr>
          <w:p w14:paraId="33A97F69" w14:textId="77777777" w:rsidR="00291FEF" w:rsidRDefault="007F7DC6">
            <w:r>
              <w:t>Study applying the TOE Framework to technology adoption</w:t>
            </w:r>
          </w:p>
        </w:tc>
        <w:tc>
          <w:tcPr>
            <w:tcW w:w="4453" w:type="dxa"/>
          </w:tcPr>
          <w:p w14:paraId="0889C174" w14:textId="77777777" w:rsidR="00291FEF" w:rsidRDefault="007F7DC6">
            <w:r>
              <w:t>Explains the three TOE dimensions and demonstrates their relevance to organisational technology adoption decisions.</w:t>
            </w:r>
          </w:p>
        </w:tc>
      </w:tr>
      <w:tr w:rsidR="00291FEF" w14:paraId="1520CEBB" w14:textId="77777777">
        <w:tc>
          <w:tcPr>
            <w:tcW w:w="2122" w:type="dxa"/>
          </w:tcPr>
          <w:p w14:paraId="54A19461" w14:textId="77777777" w:rsidR="00291FEF" w:rsidRDefault="007F7DC6">
            <w:r>
              <w:rPr>
                <w:highlight w:val="white"/>
              </w:rPr>
              <w:t>Nguyen, Le and Vu (2022)</w:t>
            </w:r>
          </w:p>
        </w:tc>
        <w:tc>
          <w:tcPr>
            <w:tcW w:w="2441" w:type="dxa"/>
          </w:tcPr>
          <w:p w14:paraId="55C61F6F" w14:textId="77777777" w:rsidR="00291FEF" w:rsidRDefault="007F7DC6">
            <w:r>
              <w:t>Study of TOE and digital transformation</w:t>
            </w:r>
          </w:p>
        </w:tc>
        <w:tc>
          <w:tcPr>
            <w:tcW w:w="4453" w:type="dxa"/>
          </w:tcPr>
          <w:p w14:paraId="2CB0C921" w14:textId="77777777" w:rsidR="00291FEF" w:rsidRDefault="007F7DC6">
            <w:r>
              <w:t>Highlights the usefulness of TOE for analysing organisational readiness and digital transformation, particularly where technology adoption involves multiple organisational factors.</w:t>
            </w:r>
          </w:p>
        </w:tc>
      </w:tr>
      <w:tr w:rsidR="00291FEF" w14:paraId="3F0C8972" w14:textId="77777777">
        <w:tc>
          <w:tcPr>
            <w:tcW w:w="2122" w:type="dxa"/>
          </w:tcPr>
          <w:p w14:paraId="26A7AA4F" w14:textId="77777777" w:rsidR="00291FEF" w:rsidRDefault="007F7DC6">
            <w:r>
              <w:rPr>
                <w:highlight w:val="white"/>
              </w:rPr>
              <w:t xml:space="preserve">Rafiquea </w:t>
            </w:r>
            <w:r>
              <w:rPr>
                <w:i/>
                <w:iCs/>
                <w:highlight w:val="white"/>
              </w:rPr>
              <w:t>et al.,</w:t>
            </w:r>
            <w:r>
              <w:rPr>
                <w:highlight w:val="white"/>
              </w:rPr>
              <w:t xml:space="preserve"> (2022)</w:t>
            </w:r>
          </w:p>
        </w:tc>
        <w:tc>
          <w:tcPr>
            <w:tcW w:w="2441" w:type="dxa"/>
          </w:tcPr>
          <w:p w14:paraId="093D7264" w14:textId="77777777" w:rsidR="00291FEF" w:rsidRDefault="007F7DC6">
            <w:r>
              <w:t>Research on digital transformation readiness</w:t>
            </w:r>
          </w:p>
        </w:tc>
        <w:tc>
          <w:tcPr>
            <w:tcW w:w="4453" w:type="dxa"/>
          </w:tcPr>
          <w:p w14:paraId="155A2A11" w14:textId="77777777" w:rsidR="00291FEF" w:rsidRDefault="007F7DC6">
            <w:r>
              <w:t>Identifies financial investment, digital skills, management commitment and organisational culture as important conditions for successful digital transformation.</w:t>
            </w:r>
          </w:p>
        </w:tc>
      </w:tr>
      <w:tr w:rsidR="00291FEF" w14:paraId="036BD76B" w14:textId="77777777">
        <w:tc>
          <w:tcPr>
            <w:tcW w:w="2122" w:type="dxa"/>
          </w:tcPr>
          <w:p w14:paraId="5F01A7E3" w14:textId="77777777" w:rsidR="00291FEF" w:rsidRDefault="007F7DC6">
            <w:r>
              <w:rPr>
                <w:highlight w:val="white"/>
              </w:rPr>
              <w:t>Lin and Chen (2023)</w:t>
            </w:r>
          </w:p>
        </w:tc>
        <w:tc>
          <w:tcPr>
            <w:tcW w:w="2441" w:type="dxa"/>
          </w:tcPr>
          <w:p w14:paraId="5D92A89F" w14:textId="77777777" w:rsidR="00291FEF" w:rsidRDefault="007F7DC6">
            <w:r>
              <w:t>Research on digital health adoption</w:t>
            </w:r>
          </w:p>
        </w:tc>
        <w:tc>
          <w:tcPr>
            <w:tcW w:w="4453" w:type="dxa"/>
          </w:tcPr>
          <w:p w14:paraId="5E5BD0F3" w14:textId="77777777" w:rsidR="00291FEF" w:rsidRDefault="007F7DC6">
            <w:r>
              <w:t>Examines regulatory requirements, data protection, patient expectations and competitive pressures affecting telehealth and e-health implementation.</w:t>
            </w:r>
          </w:p>
        </w:tc>
      </w:tr>
      <w:tr w:rsidR="00291FEF" w14:paraId="5419916D" w14:textId="77777777">
        <w:tc>
          <w:tcPr>
            <w:tcW w:w="2122" w:type="dxa"/>
          </w:tcPr>
          <w:p w14:paraId="5B33CEE1" w14:textId="77777777" w:rsidR="00291FEF" w:rsidRDefault="007F7DC6">
            <w:r>
              <w:rPr>
                <w:highlight w:val="white"/>
              </w:rPr>
              <w:t xml:space="preserve">Sugandha </w:t>
            </w:r>
            <w:r>
              <w:rPr>
                <w:i/>
                <w:iCs/>
                <w:highlight w:val="white"/>
              </w:rPr>
              <w:t>et al.</w:t>
            </w:r>
            <w:r>
              <w:rPr>
                <w:highlight w:val="white"/>
              </w:rPr>
              <w:t xml:space="preserve"> (2023)</w:t>
            </w:r>
          </w:p>
        </w:tc>
        <w:tc>
          <w:tcPr>
            <w:tcW w:w="2441" w:type="dxa"/>
          </w:tcPr>
          <w:p w14:paraId="6D94719E" w14:textId="77777777" w:rsidR="00291FEF" w:rsidRDefault="007F7DC6">
            <w:r>
              <w:t>Research on digital health communication</w:t>
            </w:r>
          </w:p>
        </w:tc>
        <w:tc>
          <w:tcPr>
            <w:tcW w:w="4453" w:type="dxa"/>
          </w:tcPr>
          <w:p w14:paraId="72D7991B" w14:textId="77777777" w:rsidR="00291FEF" w:rsidRDefault="007F7DC6">
            <w:r>
              <w:t>Demonstrates how digital health technologies improve information exchange, accessibility and patient engagement compared with conventional communication approaches.</w:t>
            </w:r>
          </w:p>
        </w:tc>
      </w:tr>
      <w:tr w:rsidR="00291FEF" w14:paraId="238C0A58" w14:textId="77777777">
        <w:tc>
          <w:tcPr>
            <w:tcW w:w="2122" w:type="dxa"/>
          </w:tcPr>
          <w:p w14:paraId="73ECDCBC" w14:textId="77777777" w:rsidR="00291FEF" w:rsidRDefault="007F7DC6">
            <w:r>
              <w:rPr>
                <w:highlight w:val="white"/>
              </w:rPr>
              <w:t>Almeman, (2024)</w:t>
            </w:r>
          </w:p>
        </w:tc>
        <w:tc>
          <w:tcPr>
            <w:tcW w:w="2441" w:type="dxa"/>
          </w:tcPr>
          <w:p w14:paraId="60DD05D7" w14:textId="77777777" w:rsidR="00291FEF" w:rsidRDefault="007F7DC6">
            <w:r>
              <w:t>Research on digital health and healthcare data</w:t>
            </w:r>
          </w:p>
        </w:tc>
        <w:tc>
          <w:tcPr>
            <w:tcW w:w="4453" w:type="dxa"/>
          </w:tcPr>
          <w:p w14:paraId="1A35F887" w14:textId="77777777" w:rsidR="00291FEF" w:rsidRDefault="007F7DC6">
            <w:r>
              <w:t>Explores how digital platforms generate patient information that can support personalised communication and more targeted healthcare engagement.</w:t>
            </w:r>
          </w:p>
        </w:tc>
      </w:tr>
      <w:tr w:rsidR="00291FEF" w14:paraId="59700C19" w14:textId="77777777">
        <w:tc>
          <w:tcPr>
            <w:tcW w:w="2122" w:type="dxa"/>
          </w:tcPr>
          <w:p w14:paraId="4E758764" w14:textId="77777777" w:rsidR="00291FEF" w:rsidRDefault="007F7DC6">
            <w:r>
              <w:rPr>
                <w:highlight w:val="white"/>
              </w:rPr>
              <w:t>Ma, Shi and Kang, (2022)</w:t>
            </w:r>
          </w:p>
        </w:tc>
        <w:tc>
          <w:tcPr>
            <w:tcW w:w="2441" w:type="dxa"/>
          </w:tcPr>
          <w:p w14:paraId="0DD7F4BA" w14:textId="77777777" w:rsidR="00291FEF" w:rsidRDefault="007F7DC6">
            <w:r>
              <w:t>Research on patient data and pharmaceutical marketing</w:t>
            </w:r>
          </w:p>
        </w:tc>
        <w:tc>
          <w:tcPr>
            <w:tcW w:w="4453" w:type="dxa"/>
          </w:tcPr>
          <w:p w14:paraId="30D43E8A" w14:textId="77777777" w:rsidR="00291FEF" w:rsidRDefault="007F7DC6">
            <w:r>
              <w:t>Examines privacy, transparency, consent and ownership concerns associated with using patient data for pharmaceutical communication and marketing.</w:t>
            </w:r>
          </w:p>
        </w:tc>
      </w:tr>
      <w:tr w:rsidR="00291FEF" w14:paraId="2859DDC3" w14:textId="77777777">
        <w:tc>
          <w:tcPr>
            <w:tcW w:w="2122" w:type="dxa"/>
          </w:tcPr>
          <w:p w14:paraId="3A8CFE5D" w14:textId="77777777" w:rsidR="00291FEF" w:rsidRDefault="007F7DC6">
            <w:r>
              <w:rPr>
                <w:highlight w:val="white"/>
              </w:rPr>
              <w:t xml:space="preserve">Kasoju </w:t>
            </w:r>
            <w:r>
              <w:rPr>
                <w:i/>
                <w:iCs/>
                <w:highlight w:val="white"/>
              </w:rPr>
              <w:t>et al.,</w:t>
            </w:r>
            <w:r>
              <w:rPr>
                <w:highlight w:val="white"/>
              </w:rPr>
              <w:t xml:space="preserve"> </w:t>
            </w:r>
            <w:r>
              <w:rPr>
                <w:highlight w:val="white"/>
              </w:rPr>
              <w:lastRenderedPageBreak/>
              <w:t>(2023)</w:t>
            </w:r>
          </w:p>
        </w:tc>
        <w:tc>
          <w:tcPr>
            <w:tcW w:w="2441" w:type="dxa"/>
          </w:tcPr>
          <w:p w14:paraId="4E07031C" w14:textId="77777777" w:rsidR="00291FEF" w:rsidRDefault="007F7DC6">
            <w:r>
              <w:lastRenderedPageBreak/>
              <w:t xml:space="preserve">Research on digital </w:t>
            </w:r>
            <w:r>
              <w:lastRenderedPageBreak/>
              <w:t>healthcare transformation</w:t>
            </w:r>
          </w:p>
        </w:tc>
        <w:tc>
          <w:tcPr>
            <w:tcW w:w="4453" w:type="dxa"/>
          </w:tcPr>
          <w:p w14:paraId="7E0F3464" w14:textId="77777777" w:rsidR="00291FEF" w:rsidRDefault="007F7DC6">
            <w:r>
              <w:lastRenderedPageBreak/>
              <w:t xml:space="preserve">Identifies opportunities from digital </w:t>
            </w:r>
            <w:r>
              <w:lastRenderedPageBreak/>
              <w:t>technologies, including personalised engagement and improved patient relationships, while highlighting privacy, inequality and trust concerns.</w:t>
            </w:r>
          </w:p>
        </w:tc>
      </w:tr>
      <w:tr w:rsidR="00291FEF" w14:paraId="6164D57B" w14:textId="77777777">
        <w:tc>
          <w:tcPr>
            <w:tcW w:w="2122" w:type="dxa"/>
          </w:tcPr>
          <w:p w14:paraId="1A9D3804" w14:textId="77777777" w:rsidR="00291FEF" w:rsidRDefault="007F7DC6">
            <w:r>
              <w:rPr>
                <w:highlight w:val="white"/>
              </w:rPr>
              <w:lastRenderedPageBreak/>
              <w:t>Höllriegl, Höllriegl, and Huchzermeier, (2023)</w:t>
            </w:r>
          </w:p>
        </w:tc>
        <w:tc>
          <w:tcPr>
            <w:tcW w:w="2441" w:type="dxa"/>
          </w:tcPr>
          <w:p w14:paraId="1C7AB172" w14:textId="77777777" w:rsidR="00291FEF" w:rsidRDefault="007F7DC6">
            <w:r>
              <w:t>Research on digital health data</w:t>
            </w:r>
          </w:p>
        </w:tc>
        <w:tc>
          <w:tcPr>
            <w:tcW w:w="4453" w:type="dxa"/>
          </w:tcPr>
          <w:p w14:paraId="29F61A89" w14:textId="77777777" w:rsidR="00291FEF" w:rsidRDefault="007F7DC6">
            <w:r>
              <w:t>Examines how electronic health records, mobile applications, telehealth and monitoring systems generate data that can support data-driven healthcare strategies.</w:t>
            </w:r>
          </w:p>
        </w:tc>
      </w:tr>
      <w:tr w:rsidR="00291FEF" w14:paraId="3C039D19" w14:textId="77777777">
        <w:tc>
          <w:tcPr>
            <w:tcW w:w="2122" w:type="dxa"/>
          </w:tcPr>
          <w:p w14:paraId="745EB61C" w14:textId="77777777" w:rsidR="00291FEF" w:rsidRDefault="007F7DC6">
            <w:r>
              <w:rPr>
                <w:highlight w:val="white"/>
              </w:rPr>
              <w:t>Saini, Thakur and Yadav, (2025)</w:t>
            </w:r>
          </w:p>
        </w:tc>
        <w:tc>
          <w:tcPr>
            <w:tcW w:w="2441" w:type="dxa"/>
          </w:tcPr>
          <w:p w14:paraId="707D359F" w14:textId="77777777" w:rsidR="00291FEF" w:rsidRDefault="007F7DC6">
            <w:r>
              <w:t>Research on personalised pharmaceutical marketing</w:t>
            </w:r>
          </w:p>
        </w:tc>
        <w:tc>
          <w:tcPr>
            <w:tcW w:w="4453" w:type="dxa"/>
          </w:tcPr>
          <w:p w14:paraId="0E7F12DF" w14:textId="77777777" w:rsidR="00291FEF" w:rsidRDefault="007F7DC6">
            <w:r>
              <w:t>Explores the role of data-driven approaches in tailoring pharmaceutical communication to patient characteristics, treatment patterns and healthcare preferences.</w:t>
            </w:r>
          </w:p>
        </w:tc>
      </w:tr>
      <w:tr w:rsidR="00291FEF" w14:paraId="2EBE2789" w14:textId="77777777">
        <w:tc>
          <w:tcPr>
            <w:tcW w:w="2122" w:type="dxa"/>
          </w:tcPr>
          <w:p w14:paraId="71AEA8BD" w14:textId="77777777" w:rsidR="00291FEF" w:rsidRDefault="007F7DC6">
            <w:r>
              <w:rPr>
                <w:highlight w:val="white"/>
              </w:rPr>
              <w:t xml:space="preserve">Maritsch </w:t>
            </w:r>
            <w:r>
              <w:rPr>
                <w:i/>
                <w:iCs/>
                <w:highlight w:val="white"/>
              </w:rPr>
              <w:t>et al.,</w:t>
            </w:r>
            <w:r>
              <w:rPr>
                <w:highlight w:val="white"/>
              </w:rPr>
              <w:t xml:space="preserve"> (2022)</w:t>
            </w:r>
          </w:p>
        </w:tc>
        <w:tc>
          <w:tcPr>
            <w:tcW w:w="2441" w:type="dxa"/>
          </w:tcPr>
          <w:p w14:paraId="548C40A3" w14:textId="77777777" w:rsidR="00291FEF" w:rsidRDefault="007F7DC6">
            <w:r>
              <w:t>Research on digital health data privacy</w:t>
            </w:r>
          </w:p>
        </w:tc>
        <w:tc>
          <w:tcPr>
            <w:tcW w:w="4453" w:type="dxa"/>
          </w:tcPr>
          <w:p w14:paraId="23988F4C" w14:textId="77777777" w:rsidR="00291FEF" w:rsidRDefault="007F7DC6">
            <w:r>
              <w:t>Highlights privacy and data-management requirements associated with collecting, storing and analysing sensitive patient health information.</w:t>
            </w:r>
          </w:p>
        </w:tc>
      </w:tr>
      <w:tr w:rsidR="00291FEF" w14:paraId="4A3404AC" w14:textId="77777777">
        <w:tc>
          <w:tcPr>
            <w:tcW w:w="2122" w:type="dxa"/>
          </w:tcPr>
          <w:p w14:paraId="4FFF6CD7" w14:textId="77777777" w:rsidR="00291FEF" w:rsidRDefault="007F7DC6">
            <w:r>
              <w:rPr>
                <w:highlight w:val="white"/>
              </w:rPr>
              <w:t xml:space="preserve">Harrer </w:t>
            </w:r>
            <w:r>
              <w:rPr>
                <w:i/>
                <w:iCs/>
                <w:highlight w:val="white"/>
              </w:rPr>
              <w:t>et al.,</w:t>
            </w:r>
            <w:r>
              <w:rPr>
                <w:highlight w:val="white"/>
              </w:rPr>
              <w:t xml:space="preserve"> (2024)</w:t>
            </w:r>
          </w:p>
        </w:tc>
        <w:tc>
          <w:tcPr>
            <w:tcW w:w="2441" w:type="dxa"/>
          </w:tcPr>
          <w:p w14:paraId="14FF452E" w14:textId="77777777" w:rsidR="00291FEF" w:rsidRDefault="007F7DC6">
            <w:r>
              <w:t>Research on digital healthcare and patient engagement</w:t>
            </w:r>
          </w:p>
        </w:tc>
        <w:tc>
          <w:tcPr>
            <w:tcW w:w="4453" w:type="dxa"/>
          </w:tcPr>
          <w:p w14:paraId="200DBDB8" w14:textId="77777777" w:rsidR="00291FEF" w:rsidRDefault="007F7DC6">
            <w:r>
              <w:t>Examines opportunities for personalised healthcare information, digital engagement and improved communication through digital platforms.</w:t>
            </w:r>
          </w:p>
        </w:tc>
      </w:tr>
      <w:tr w:rsidR="00291FEF" w14:paraId="3E5472CF" w14:textId="77777777">
        <w:tc>
          <w:tcPr>
            <w:tcW w:w="2122" w:type="dxa"/>
          </w:tcPr>
          <w:p w14:paraId="48A4299A" w14:textId="77777777" w:rsidR="00291FEF" w:rsidRDefault="007F7DC6">
            <w:r>
              <w:t>Korzh and Zholudenko (2025)</w:t>
            </w:r>
          </w:p>
        </w:tc>
        <w:tc>
          <w:tcPr>
            <w:tcW w:w="2441" w:type="dxa"/>
          </w:tcPr>
          <w:p w14:paraId="5CDCE118" w14:textId="77777777" w:rsidR="00291FEF" w:rsidRDefault="007F7DC6">
            <w:r>
              <w:t>Research on digital transformation in pharmaceutical marketing</w:t>
            </w:r>
          </w:p>
        </w:tc>
        <w:tc>
          <w:tcPr>
            <w:tcW w:w="4453" w:type="dxa"/>
          </w:tcPr>
          <w:p w14:paraId="20B441FE" w14:textId="77777777" w:rsidR="00291FEF" w:rsidRDefault="007F7DC6">
            <w:r>
              <w:t>Discusses the shift from traditional pharmaceutical marketing towards flexible, digital, data-driven and patient-centred marketing models.</w:t>
            </w:r>
          </w:p>
        </w:tc>
      </w:tr>
    </w:tbl>
    <w:p w14:paraId="48C53841" w14:textId="77777777" w:rsidR="00291FEF" w:rsidRDefault="00291FEF">
      <w:pPr>
        <w:pStyle w:val="Heading2"/>
        <w:rPr>
          <w:highlight w:val="white"/>
        </w:rPr>
      </w:pPr>
    </w:p>
    <w:p w14:paraId="510BF346" w14:textId="77777777" w:rsidR="00291FEF" w:rsidRDefault="007F7DC6">
      <w:pPr>
        <w:spacing w:before="0" w:after="200" w:line="276" w:lineRule="auto"/>
        <w:jc w:val="left"/>
        <w:rPr>
          <w:sz w:val="26"/>
          <w:szCs w:val="26"/>
          <w:highlight w:val="white"/>
          <w:u w:val="single"/>
        </w:rPr>
      </w:pPr>
      <w:r>
        <w:br w:type="page"/>
      </w:r>
    </w:p>
    <w:p w14:paraId="5280A037" w14:textId="77777777" w:rsidR="00291FEF" w:rsidRDefault="007F7DC6">
      <w:pPr>
        <w:pStyle w:val="Heading1"/>
        <w:rPr>
          <w:highlight w:val="white"/>
        </w:rPr>
      </w:pPr>
      <w:bookmarkStart w:id="87" w:name="_Toc240116923"/>
      <w:r>
        <w:rPr>
          <w:highlight w:val="white"/>
        </w:rPr>
        <w:lastRenderedPageBreak/>
        <w:t>Appendix 3: Themes and Coding Summary</w:t>
      </w:r>
      <w:bookmarkEnd w:id="87"/>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8"/>
        <w:gridCol w:w="2193"/>
        <w:gridCol w:w="2384"/>
        <w:gridCol w:w="2391"/>
      </w:tblGrid>
      <w:tr w:rsidR="00291FEF" w14:paraId="24F1F287" w14:textId="77777777">
        <w:tc>
          <w:tcPr>
            <w:tcW w:w="2048" w:type="dxa"/>
          </w:tcPr>
          <w:p w14:paraId="2B8F4B61" w14:textId="77777777" w:rsidR="00291FEF" w:rsidRDefault="007F7DC6">
            <w:pPr>
              <w:rPr>
                <w:b/>
                <w:bCs/>
                <w:highlight w:val="white"/>
              </w:rPr>
            </w:pPr>
            <w:r>
              <w:rPr>
                <w:b/>
                <w:bCs/>
                <w:highlight w:val="white"/>
              </w:rPr>
              <w:t>Theme</w:t>
            </w:r>
          </w:p>
        </w:tc>
        <w:tc>
          <w:tcPr>
            <w:tcW w:w="2193" w:type="dxa"/>
          </w:tcPr>
          <w:p w14:paraId="334B8335" w14:textId="77777777" w:rsidR="00291FEF" w:rsidRDefault="007F7DC6">
            <w:pPr>
              <w:rPr>
                <w:b/>
                <w:bCs/>
                <w:highlight w:val="white"/>
              </w:rPr>
            </w:pPr>
            <w:r>
              <w:rPr>
                <w:b/>
                <w:bCs/>
                <w:highlight w:val="white"/>
              </w:rPr>
              <w:t>Codes</w:t>
            </w:r>
          </w:p>
        </w:tc>
        <w:tc>
          <w:tcPr>
            <w:tcW w:w="2384" w:type="dxa"/>
          </w:tcPr>
          <w:p w14:paraId="72F56038" w14:textId="77777777" w:rsidR="00291FEF" w:rsidRDefault="007F7DC6">
            <w:pPr>
              <w:rPr>
                <w:b/>
                <w:bCs/>
                <w:highlight w:val="white"/>
              </w:rPr>
            </w:pPr>
            <w:r>
              <w:rPr>
                <w:b/>
                <w:bCs/>
                <w:highlight w:val="white"/>
              </w:rPr>
              <w:t>Key Evidence</w:t>
            </w:r>
          </w:p>
        </w:tc>
        <w:tc>
          <w:tcPr>
            <w:tcW w:w="2391" w:type="dxa"/>
          </w:tcPr>
          <w:p w14:paraId="4A7927A0" w14:textId="77777777" w:rsidR="00291FEF" w:rsidRDefault="007F7DC6">
            <w:pPr>
              <w:rPr>
                <w:b/>
                <w:bCs/>
                <w:highlight w:val="white"/>
              </w:rPr>
            </w:pPr>
            <w:r>
              <w:rPr>
                <w:b/>
                <w:bCs/>
                <w:highlight w:val="white"/>
              </w:rPr>
              <w:t>Theoretical Link</w:t>
            </w:r>
          </w:p>
        </w:tc>
      </w:tr>
      <w:tr w:rsidR="00291FEF" w14:paraId="477B6B18" w14:textId="77777777">
        <w:tc>
          <w:tcPr>
            <w:tcW w:w="2048" w:type="dxa"/>
          </w:tcPr>
          <w:p w14:paraId="70F1F0DE" w14:textId="77777777" w:rsidR="00291FEF" w:rsidRDefault="007F7DC6">
            <w:pPr>
              <w:rPr>
                <w:highlight w:val="white"/>
              </w:rPr>
            </w:pPr>
            <w:r>
              <w:rPr>
                <w:highlight w:val="white"/>
              </w:rPr>
              <w:t>Telehealth and e-health transforming pharmaceutical–patient communication</w:t>
            </w:r>
          </w:p>
        </w:tc>
        <w:tc>
          <w:tcPr>
            <w:tcW w:w="2193" w:type="dxa"/>
          </w:tcPr>
          <w:p w14:paraId="0CB26DF6" w14:textId="77777777" w:rsidR="00291FEF" w:rsidRDefault="007F7DC6">
            <w:pPr>
              <w:rPr>
                <w:highlight w:val="yellow"/>
              </w:rPr>
            </w:pPr>
            <w:r>
              <w:rPr>
                <w:highlight w:val="white"/>
              </w:rPr>
              <w:t>Digital communication, teleconsultation, access, patient engagement, trust, digital literacy.</w:t>
            </w:r>
          </w:p>
        </w:tc>
        <w:tc>
          <w:tcPr>
            <w:tcW w:w="2384" w:type="dxa"/>
          </w:tcPr>
          <w:p w14:paraId="34312CD7" w14:textId="77777777" w:rsidR="00291FEF" w:rsidRDefault="007F7DC6">
            <w:pPr>
              <w:rPr>
                <w:highlight w:val="yellow"/>
              </w:rPr>
            </w:pPr>
            <w:r>
              <w:rPr>
                <w:highlight w:val="white"/>
              </w:rPr>
              <w:t>Telehealth enhances accessibility and personalised interaction and patient engagement, yet the quality of communication is required to be based on technology, digital skills and trust.</w:t>
            </w:r>
          </w:p>
        </w:tc>
        <w:tc>
          <w:tcPr>
            <w:tcW w:w="2391" w:type="dxa"/>
          </w:tcPr>
          <w:p w14:paraId="5D920FF7" w14:textId="77777777" w:rsidR="00291FEF" w:rsidRDefault="007F7DC6">
            <w:pPr>
              <w:rPr>
                <w:highlight w:val="yellow"/>
              </w:rPr>
            </w:pPr>
            <w:r>
              <w:rPr>
                <w:highlight w:val="white"/>
              </w:rPr>
              <w:t>TOE Framework Technology context: The digital platforms and teleconsultations allow creating new communication opportunities.</w:t>
            </w:r>
          </w:p>
        </w:tc>
      </w:tr>
      <w:tr w:rsidR="00291FEF" w14:paraId="0C5B08CB" w14:textId="77777777">
        <w:tc>
          <w:tcPr>
            <w:tcW w:w="2048" w:type="dxa"/>
          </w:tcPr>
          <w:p w14:paraId="64C854ED" w14:textId="77777777" w:rsidR="00291FEF" w:rsidRDefault="007F7DC6">
            <w:pPr>
              <w:rPr>
                <w:highlight w:val="white"/>
              </w:rPr>
            </w:pPr>
            <w:r>
              <w:rPr>
                <w:highlight w:val="white"/>
              </w:rPr>
              <w:t>Digital health data and personalised pharmaceutical marketing</w:t>
            </w:r>
          </w:p>
        </w:tc>
        <w:tc>
          <w:tcPr>
            <w:tcW w:w="2193" w:type="dxa"/>
          </w:tcPr>
          <w:p w14:paraId="746F06CC" w14:textId="77777777" w:rsidR="00291FEF" w:rsidRDefault="007F7DC6">
            <w:pPr>
              <w:rPr>
                <w:highlight w:val="yellow"/>
              </w:rPr>
            </w:pPr>
            <w:r>
              <w:rPr>
                <w:highlight w:val="white"/>
              </w:rPr>
              <w:t>Digital health information, AI, predictive analytics, customisation, privacy, cybersecurity, data governance.</w:t>
            </w:r>
          </w:p>
        </w:tc>
        <w:tc>
          <w:tcPr>
            <w:tcW w:w="2384" w:type="dxa"/>
          </w:tcPr>
          <w:p w14:paraId="6264C63B" w14:textId="77777777" w:rsidR="00291FEF" w:rsidRDefault="007F7DC6">
            <w:pPr>
              <w:rPr>
                <w:highlight w:val="yellow"/>
              </w:rPr>
            </w:pPr>
            <w:r>
              <w:rPr>
                <w:highlight w:val="white"/>
              </w:rPr>
              <w:t>The use of AI and healthcare data allows segmenting customers, communicating with them, using evidence-based marketing, and privacy and ethical risks exist.</w:t>
            </w:r>
          </w:p>
        </w:tc>
        <w:tc>
          <w:tcPr>
            <w:tcW w:w="2391" w:type="dxa"/>
          </w:tcPr>
          <w:p w14:paraId="4F15A4AB" w14:textId="77777777" w:rsidR="00291FEF" w:rsidRDefault="007F7DC6">
            <w:pPr>
              <w:rPr>
                <w:highlight w:val="yellow"/>
              </w:rPr>
            </w:pPr>
            <w:r>
              <w:rPr>
                <w:highlight w:val="white"/>
              </w:rPr>
              <w:t>TOE Frameworks - Organisation Context: analytical capabilities, employee skills, infrastructure and data governance are key to successful implementation.</w:t>
            </w:r>
          </w:p>
        </w:tc>
      </w:tr>
      <w:tr w:rsidR="00291FEF" w14:paraId="1B8C8134" w14:textId="77777777">
        <w:tc>
          <w:tcPr>
            <w:tcW w:w="2048" w:type="dxa"/>
          </w:tcPr>
          <w:p w14:paraId="1B6D10F7" w14:textId="77777777" w:rsidR="00291FEF" w:rsidRDefault="007F7DC6">
            <w:pPr>
              <w:rPr>
                <w:highlight w:val="white"/>
              </w:rPr>
            </w:pPr>
            <w:r>
              <w:rPr>
                <w:highlight w:val="white"/>
              </w:rPr>
              <w:t>Challenges and opportunities of telehealth and e-health adoption</w:t>
            </w:r>
          </w:p>
        </w:tc>
        <w:tc>
          <w:tcPr>
            <w:tcW w:w="2193" w:type="dxa"/>
          </w:tcPr>
          <w:p w14:paraId="42309691" w14:textId="77777777" w:rsidR="00291FEF" w:rsidRDefault="007F7DC6">
            <w:pPr>
              <w:rPr>
                <w:highlight w:val="yellow"/>
              </w:rPr>
            </w:pPr>
            <w:r>
              <w:rPr>
                <w:highlight w:val="white"/>
              </w:rPr>
              <w:t>Digital transformation, organisational preparedness, regulation, ethics, innovation, employee training, compliance.</w:t>
            </w:r>
          </w:p>
        </w:tc>
        <w:tc>
          <w:tcPr>
            <w:tcW w:w="2384" w:type="dxa"/>
          </w:tcPr>
          <w:p w14:paraId="5D0D136A" w14:textId="77777777" w:rsidR="00291FEF" w:rsidRDefault="007F7DC6">
            <w:pPr>
              <w:rPr>
                <w:highlight w:val="yellow"/>
              </w:rPr>
            </w:pPr>
            <w:r>
              <w:rPr>
                <w:highlight w:val="white"/>
              </w:rPr>
              <w:t>Online technologies bring about marketing possibilities yet are challenged by regulatory complexity, gaps in organisational capabilities, privacy issues and adoption issues.</w:t>
            </w:r>
          </w:p>
        </w:tc>
        <w:tc>
          <w:tcPr>
            <w:tcW w:w="2391" w:type="dxa"/>
          </w:tcPr>
          <w:p w14:paraId="59AEA212" w14:textId="77777777" w:rsidR="00291FEF" w:rsidRDefault="007F7DC6">
            <w:pPr>
              <w:rPr>
                <w:highlight w:val="white"/>
              </w:rPr>
            </w:pPr>
            <w:r>
              <w:rPr>
                <w:highlight w:val="white"/>
              </w:rPr>
              <w:t>TOE Framework Environment Context: Adoption is affected by regulation and patient expectation, competition and external healthcare conditions.</w:t>
            </w:r>
          </w:p>
        </w:tc>
      </w:tr>
    </w:tbl>
    <w:p w14:paraId="78457A9C" w14:textId="77777777" w:rsidR="00291FEF" w:rsidRDefault="00291FEF">
      <w:pPr>
        <w:rPr>
          <w:highlight w:val="white"/>
        </w:rPr>
      </w:pPr>
    </w:p>
    <w:p w14:paraId="1C7DA0E5" w14:textId="77777777" w:rsidR="00291FEF" w:rsidRDefault="007F7DC6">
      <w:pPr>
        <w:spacing w:before="0" w:after="200" w:line="276" w:lineRule="auto"/>
        <w:jc w:val="left"/>
        <w:rPr>
          <w:sz w:val="26"/>
          <w:szCs w:val="26"/>
          <w:u w:val="single"/>
        </w:rPr>
      </w:pPr>
      <w:r>
        <w:br w:type="page"/>
      </w:r>
    </w:p>
    <w:p w14:paraId="1A922C2A" w14:textId="77777777" w:rsidR="00291FEF" w:rsidRDefault="007F7DC6">
      <w:pPr>
        <w:pStyle w:val="Heading1"/>
      </w:pPr>
      <w:bookmarkStart w:id="88" w:name="_Toc240116924"/>
      <w:r>
        <w:lastRenderedPageBreak/>
        <w:t>Appendix 4: Thematic Analysis Results</w:t>
      </w:r>
      <w:bookmarkEnd w:id="88"/>
      <w:r>
        <w:t xml:space="preserve"> </w:t>
      </w:r>
    </w:p>
    <w:tbl>
      <w:tblPr>
        <w:tblStyle w:val="a1"/>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37"/>
        <w:gridCol w:w="1717"/>
        <w:gridCol w:w="1851"/>
        <w:gridCol w:w="2062"/>
        <w:gridCol w:w="1877"/>
      </w:tblGrid>
      <w:tr w:rsidR="00291FEF" w14:paraId="6A21EC97"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74B4F8DC" w14:textId="77777777" w:rsidR="00291FEF" w:rsidRDefault="007F7DC6">
            <w:pPr>
              <w:rPr>
                <w:b/>
                <w:bCs/>
                <w:i/>
                <w:iCs/>
              </w:rPr>
            </w:pPr>
            <w:r>
              <w:rPr>
                <w:b/>
                <w:bCs/>
                <w:i/>
                <w:iCs/>
              </w:rPr>
              <w:t>Keywords or short findings of article  </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5DBBF333" w14:textId="77777777" w:rsidR="00291FEF" w:rsidRDefault="007F7DC6">
            <w:pPr>
              <w:rPr>
                <w:b/>
                <w:bCs/>
                <w:i/>
                <w:iCs/>
              </w:rPr>
            </w:pPr>
            <w:r>
              <w:rPr>
                <w:b/>
                <w:bCs/>
                <w:i/>
                <w:iCs/>
              </w:rPr>
              <w:t>Author </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0E6DDF4B" w14:textId="77777777" w:rsidR="00291FEF" w:rsidRDefault="007F7DC6">
            <w:pPr>
              <w:rPr>
                <w:b/>
                <w:bCs/>
                <w:i/>
                <w:iCs/>
              </w:rPr>
            </w:pPr>
            <w:r>
              <w:rPr>
                <w:b/>
                <w:bCs/>
                <w:i/>
                <w:iCs/>
              </w:rPr>
              <w:t>Articles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281C0C13" w14:textId="77777777" w:rsidR="00291FEF" w:rsidRDefault="007F7DC6">
            <w:pPr>
              <w:rPr>
                <w:b/>
                <w:bCs/>
                <w:i/>
                <w:iCs/>
              </w:rPr>
            </w:pPr>
            <w:r>
              <w:rPr>
                <w:b/>
                <w:bCs/>
                <w:i/>
                <w:iCs/>
              </w:rPr>
              <w:t>Codes generated  </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570807D9" w14:textId="77777777" w:rsidR="00291FEF" w:rsidRDefault="007F7DC6">
            <w:pPr>
              <w:rPr>
                <w:b/>
                <w:bCs/>
                <w:i/>
                <w:iCs/>
              </w:rPr>
            </w:pPr>
            <w:r>
              <w:rPr>
                <w:b/>
                <w:bCs/>
                <w:i/>
                <w:iCs/>
              </w:rPr>
              <w:t>Final theme </w:t>
            </w:r>
          </w:p>
        </w:tc>
      </w:tr>
      <w:tr w:rsidR="00291FEF" w14:paraId="4D83E011"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327E581D" w14:textId="77777777" w:rsidR="00291FEF" w:rsidRDefault="007F7DC6">
            <w:r>
              <w:t>Teleconsultations enhance health care communication, make it more patient-friendly, improve the level of information sharing, but demand communication-specific modifications relative to face-to-face consultations.</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340722A8" w14:textId="77777777" w:rsidR="00291FEF" w:rsidRDefault="007F7DC6">
            <w:r>
              <w:t>Ford and Reuber, (2024)</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10C963DF" w14:textId="77777777" w:rsidR="00291FEF" w:rsidRDefault="007F7DC6">
            <w:r>
              <w:t>Comparisons of communication in medical face-to-face and teleconsultations: a systematic review and narrative synthesis.</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19091783" w14:textId="77777777" w:rsidR="00291FEF" w:rsidRDefault="007F7DC6">
            <w:r>
              <w:t>Teleconsultation, virtual communication, accessibility of the patients, quality of the communication, digital consultation.</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0CD7CA98" w14:textId="77777777" w:rsidR="00291FEF" w:rsidRDefault="007F7DC6">
            <w:r>
              <w:t>Theme 1: Telehealth and e-health solutions are changing communication and interaction between pharmaceutical companies and patients</w:t>
            </w:r>
          </w:p>
        </w:tc>
      </w:tr>
      <w:tr w:rsidR="00291FEF" w14:paraId="0423FC95"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5737C484" w14:textId="77777777" w:rsidR="00291FEF" w:rsidRDefault="007F7DC6">
            <w:r>
              <w:t xml:space="preserve">Other effective communication interventions like trust building, patient education and digital interaction have a considerable impact on patient engagement in </w:t>
            </w:r>
            <w:r>
              <w:lastRenderedPageBreak/>
              <w:t>telemedicine consultations.</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117ADBB7" w14:textId="77777777" w:rsidR="00291FEF" w:rsidRDefault="007F7DC6">
            <w:r>
              <w:lastRenderedPageBreak/>
              <w:t xml:space="preserve">Hu, Ngai, and Jiang, (2026). </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314BB434" w14:textId="77777777" w:rsidR="00291FEF" w:rsidRDefault="007F7DC6">
            <w:r>
              <w:t>Communication strategies to promote patient engagement in telemedicine: Systematic review.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404CF5A0" w14:textId="77777777" w:rsidR="00291FEF" w:rsidRDefault="007F7DC6">
            <w:r>
              <w:t>Engagement, trust, online communication, education, rapport-building with patients.</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6377C095" w14:textId="77777777" w:rsidR="00291FEF" w:rsidRDefault="00291FEF"/>
        </w:tc>
      </w:tr>
      <w:tr w:rsidR="00291FEF" w14:paraId="497D0AD4"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739D9B8B" w14:textId="77777777" w:rsidR="00291FEF" w:rsidRDefault="007F7DC6">
            <w:r>
              <w:lastRenderedPageBreak/>
              <w:t>Audiovisual quality, skills of communication, technology acceptance, and organisational support are the key factors to successful implementation of telemedicine.</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00652547" w14:textId="77777777" w:rsidR="00291FEF" w:rsidRDefault="007F7DC6">
            <w:r>
              <w:t xml:space="preserve">Ritunga </w:t>
            </w:r>
            <w:r>
              <w:rPr>
                <w:i/>
                <w:iCs/>
              </w:rPr>
              <w:t>et al.,</w:t>
            </w:r>
            <w:r>
              <w:t xml:space="preserve"> (2024)</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4353B8FC" w14:textId="77777777" w:rsidR="00291FEF" w:rsidRDefault="007F7DC6">
            <w:r>
              <w:t>Challenges and recommendations in the implementation of audiovisual telemedicine communication: a systematic review.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7DEC6B1E" w14:textId="77777777" w:rsidR="00291FEF" w:rsidRDefault="007F7DC6">
            <w:r>
              <w:t>Obstacles to communication, use of technology, organisational preparedness, quality of telemedicine.</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71D668BD" w14:textId="77777777" w:rsidR="00291FEF" w:rsidRDefault="00291FEF"/>
        </w:tc>
      </w:tr>
      <w:tr w:rsidR="00291FEF" w14:paraId="74BCD9C1"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5D153DB5" w14:textId="77777777" w:rsidR="00291FEF" w:rsidRDefault="007F7DC6">
            <w:r>
              <w:t>Artificial intelligence facilitates Customised marketing of pharmaceuticals by predictive analytics, customer segmentation and strategic online interaction, accompanied by ethical issues.</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12ED28AA" w14:textId="77777777" w:rsidR="00291FEF" w:rsidRDefault="007F7DC6">
            <w:r>
              <w:t>Ali, (2026)</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2F3DC86B" w14:textId="77777777" w:rsidR="00291FEF" w:rsidRDefault="007F7DC6">
            <w:r>
              <w:t>AI in pharmaceutical marketing: societal implications and strategic implementation.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703E6F5C" w14:textId="77777777" w:rsidR="00291FEF" w:rsidRDefault="007F7DC6">
            <w:r>
              <w:t>Machine learning, targeting, anticipatory analytics, responsible marketing, user segmentation.</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264308FF" w14:textId="77777777" w:rsidR="00291FEF" w:rsidRDefault="007F7DC6">
            <w:r>
              <w:t>Theme 2: Digital health data can be used in personalised and data-driven pharmaceutical marketing approaches</w:t>
            </w:r>
          </w:p>
        </w:tc>
      </w:tr>
      <w:tr w:rsidR="00291FEF" w14:paraId="4C538CB4"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0BFAA705" w14:textId="77777777" w:rsidR="00291FEF" w:rsidRDefault="007F7DC6">
            <w:r>
              <w:t xml:space="preserve">Artificial patient healthcare data created via AI </w:t>
            </w:r>
            <w:r>
              <w:lastRenderedPageBreak/>
              <w:t>assists research, safeguards patient privacy and enhances data access to digital healthcare innovation.</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29E61F7E" w14:textId="77777777" w:rsidR="00291FEF" w:rsidRDefault="007F7DC6">
            <w:r>
              <w:lastRenderedPageBreak/>
              <w:t>Jadon, and Kumar, (2023)</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7C52F2D8" w14:textId="77777777" w:rsidR="00291FEF" w:rsidRDefault="007F7DC6">
            <w:r>
              <w:t xml:space="preserve">Leveraging generative AI models for </w:t>
            </w:r>
            <w:r>
              <w:lastRenderedPageBreak/>
              <w:t xml:space="preserve">synthetic data generation in healthcare: Balancing research and privacy.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153B5304" w14:textId="77777777" w:rsidR="00291FEF" w:rsidRDefault="007F7DC6">
            <w:r>
              <w:lastRenderedPageBreak/>
              <w:t xml:space="preserve">Artificial data, privacy, health analytics, Artificial </w:t>
            </w:r>
            <w:r>
              <w:lastRenderedPageBreak/>
              <w:t>Intelligence, background data security.</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1FEC6E63" w14:textId="77777777" w:rsidR="00291FEF" w:rsidRDefault="00291FEF"/>
        </w:tc>
      </w:tr>
      <w:tr w:rsidR="00291FEF" w14:paraId="40DA8F83"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3C49ACD5" w14:textId="77777777" w:rsidR="00291FEF" w:rsidRDefault="007F7DC6">
            <w:r>
              <w:lastRenderedPageBreak/>
              <w:t>Personalised treatment suggestions, healthcare analytics and evidence-based pharmaceutical plans are enhanced through AI-based logic in decision-making.</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7178403E" w14:textId="77777777" w:rsidR="00291FEF" w:rsidRDefault="007F7DC6">
            <w:r>
              <w:t xml:space="preserve">Li </w:t>
            </w:r>
            <w:r>
              <w:rPr>
                <w:i/>
                <w:iCs/>
              </w:rPr>
              <w:t>et al.,</w:t>
            </w:r>
            <w:r>
              <w:t xml:space="preserve"> (2023)</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2D4574B3" w14:textId="77777777" w:rsidR="00291FEF" w:rsidRDefault="007F7DC6">
            <w:r>
              <w:t>AI in Pharma for Personalised Sequential Decision-Making: Methods, Applications and Opportunities.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5C9AB956" w14:textId="77777777" w:rsidR="00291FEF" w:rsidRDefault="007F7DC6">
            <w:r>
              <w:t>Individualised medicine, artificial intelligence decision making, healthcare analytics, predictor modelling, data-driven marketing.</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36C50EEE" w14:textId="77777777" w:rsidR="00291FEF" w:rsidRDefault="00291FEF"/>
        </w:tc>
      </w:tr>
      <w:tr w:rsidR="00291FEF" w14:paraId="68DF93AC"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1BC06045" w14:textId="77777777" w:rsidR="00291FEF" w:rsidRDefault="007F7DC6">
            <w:r>
              <w:t xml:space="preserve">To undergo the digital transformation, pharmaceutical organisations should focus on enhancing the abilities of medical affairs, digital interaction and organisational </w:t>
            </w:r>
            <w:r>
              <w:lastRenderedPageBreak/>
              <w:t>preparation.</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3E39FC13" w14:textId="77777777" w:rsidR="00291FEF" w:rsidRDefault="007F7DC6">
            <w:r>
              <w:lastRenderedPageBreak/>
              <w:t xml:space="preserve">Lalwani </w:t>
            </w:r>
            <w:r>
              <w:rPr>
                <w:i/>
                <w:iCs/>
              </w:rPr>
              <w:t>et al.,</w:t>
            </w:r>
            <w:r>
              <w:t xml:space="preserve"> (2026)</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518849E8" w14:textId="77777777" w:rsidR="00291FEF" w:rsidRDefault="007F7DC6">
            <w:r>
              <w:t>Embracing Digital as a Paradigm Shift in Medical Affairs.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74881D6C" w14:textId="77777777" w:rsidR="00291FEF" w:rsidRDefault="007F7DC6">
            <w:r>
              <w:t>Digital transformation, organisational preparedness, medical affairs, digital capability, and strategic adjustedness.</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24DDB7C4" w14:textId="77777777" w:rsidR="00291FEF" w:rsidRDefault="007F7DC6">
            <w:r>
              <w:t>Theme 3: Issues and opportunities encountered by pharmaceutical companies in embracing telehealth and e-health in their marketing model</w:t>
            </w:r>
          </w:p>
        </w:tc>
      </w:tr>
      <w:tr w:rsidR="00291FEF" w14:paraId="46AA2A77"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64311389" w14:textId="77777777" w:rsidR="00291FEF" w:rsidRDefault="007F7DC6">
            <w:r>
              <w:lastRenderedPageBreak/>
              <w:t>Digital health technologies and artificial intelligence create opportunities for healthcare innovation, but also present regulatory, organisational and implementation issues.</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49C757BE" w14:textId="77777777" w:rsidR="00291FEF" w:rsidRDefault="007F7DC6">
            <w:bookmarkStart w:id="89" w:name="_heading=h.xbvw2ar170y4" w:colFirst="0" w:colLast="0"/>
            <w:bookmarkEnd w:id="89"/>
            <w:r>
              <w:t xml:space="preserve">Karnwal </w:t>
            </w:r>
            <w:r>
              <w:rPr>
                <w:i/>
                <w:iCs/>
              </w:rPr>
              <w:t>et al.,</w:t>
            </w:r>
            <w:r>
              <w:t xml:space="preserve"> (2026)</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7F7E0037" w14:textId="77777777" w:rsidR="00291FEF" w:rsidRDefault="007F7DC6">
            <w:r>
              <w:t>Translational Applications of Artificial Intelligence and Digital Health Technologies in Real-World Healthcare: Opportunities and Challenges. </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1FDB4946" w14:textId="77777777" w:rsidR="00291FEF" w:rsidRDefault="007F7DC6">
            <w:r>
              <w:t>Opportunities, barriers to implementation, adoption of AI, organisational capability, regulation.</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3A96CFAE" w14:textId="77777777" w:rsidR="00291FEF" w:rsidRDefault="00291FEF"/>
        </w:tc>
      </w:tr>
      <w:tr w:rsidR="00291FEF" w14:paraId="11C958C0" w14:textId="77777777">
        <w:trPr>
          <w:trHeight w:val="720"/>
        </w:trPr>
        <w:tc>
          <w:tcPr>
            <w:tcW w:w="1837" w:type="dxa"/>
            <w:tcBorders>
              <w:top w:val="single" w:sz="6" w:space="0" w:color="000000"/>
              <w:left w:val="single" w:sz="6" w:space="0" w:color="000000"/>
              <w:bottom w:val="single" w:sz="6" w:space="0" w:color="000000"/>
              <w:right w:val="single" w:sz="6" w:space="0" w:color="000000"/>
            </w:tcBorders>
            <w:shd w:val="clear" w:color="auto" w:fill="FFFFFF"/>
          </w:tcPr>
          <w:p w14:paraId="092BF26C" w14:textId="77777777" w:rsidR="00291FEF" w:rsidRDefault="007F7DC6">
            <w:r>
              <w:t>Direct-to-consumer advertisement of pharmaceuticals has the effect of raising awareness among the patients and poses ethical, regulatory and communication issues.</w:t>
            </w:r>
          </w:p>
        </w:tc>
        <w:tc>
          <w:tcPr>
            <w:tcW w:w="1717" w:type="dxa"/>
            <w:tcBorders>
              <w:top w:val="single" w:sz="6" w:space="0" w:color="000000"/>
              <w:left w:val="single" w:sz="6" w:space="0" w:color="000000"/>
              <w:bottom w:val="single" w:sz="6" w:space="0" w:color="000000"/>
              <w:right w:val="single" w:sz="6" w:space="0" w:color="000000"/>
            </w:tcBorders>
            <w:shd w:val="clear" w:color="auto" w:fill="FFFFFF"/>
          </w:tcPr>
          <w:p w14:paraId="75FFCEE1" w14:textId="77777777" w:rsidR="00291FEF" w:rsidRDefault="007F7DC6">
            <w:r>
              <w:t>Kravitz, (2026)</w:t>
            </w:r>
          </w:p>
        </w:tc>
        <w:tc>
          <w:tcPr>
            <w:tcW w:w="1851" w:type="dxa"/>
            <w:tcBorders>
              <w:top w:val="single" w:sz="6" w:space="0" w:color="000000"/>
              <w:left w:val="single" w:sz="6" w:space="0" w:color="000000"/>
              <w:bottom w:val="single" w:sz="6" w:space="0" w:color="000000"/>
              <w:right w:val="single" w:sz="6" w:space="0" w:color="000000"/>
            </w:tcBorders>
            <w:shd w:val="clear" w:color="auto" w:fill="FFFFFF"/>
          </w:tcPr>
          <w:p w14:paraId="71B09009" w14:textId="77777777" w:rsidR="00291FEF" w:rsidRDefault="007F7DC6">
            <w:r>
              <w:t>Health care ramifications of pervasive direct-to-consumer prescription drug advertising.</w:t>
            </w:r>
          </w:p>
        </w:tc>
        <w:tc>
          <w:tcPr>
            <w:tcW w:w="2062" w:type="dxa"/>
            <w:tcBorders>
              <w:top w:val="single" w:sz="6" w:space="0" w:color="000000"/>
              <w:left w:val="single" w:sz="6" w:space="0" w:color="000000"/>
              <w:bottom w:val="single" w:sz="6" w:space="0" w:color="000000"/>
              <w:right w:val="single" w:sz="6" w:space="0" w:color="000000"/>
            </w:tcBorders>
            <w:shd w:val="clear" w:color="auto" w:fill="FFFFFF"/>
          </w:tcPr>
          <w:p w14:paraId="1D92A4AE" w14:textId="77777777" w:rsidR="00291FEF" w:rsidRDefault="007F7DC6">
            <w:r>
              <w:t>Patient awareness, digital advertising, compliance, regulatory, and ethical marketing.</w:t>
            </w:r>
          </w:p>
        </w:tc>
        <w:tc>
          <w:tcPr>
            <w:tcW w:w="1877" w:type="dxa"/>
            <w:tcBorders>
              <w:top w:val="single" w:sz="6" w:space="0" w:color="000000"/>
              <w:left w:val="single" w:sz="6" w:space="0" w:color="000000"/>
              <w:bottom w:val="single" w:sz="6" w:space="0" w:color="000000"/>
              <w:right w:val="single" w:sz="6" w:space="0" w:color="000000"/>
            </w:tcBorders>
            <w:shd w:val="clear" w:color="auto" w:fill="FFFFFF"/>
          </w:tcPr>
          <w:p w14:paraId="1DC460FC" w14:textId="77777777" w:rsidR="00291FEF" w:rsidRDefault="00291FEF"/>
        </w:tc>
      </w:tr>
    </w:tbl>
    <w:p w14:paraId="745E6FE0" w14:textId="77777777" w:rsidR="00291FEF" w:rsidRDefault="00291FEF">
      <w:pPr>
        <w:rPr>
          <w:highlight w:val="white"/>
        </w:rPr>
      </w:pPr>
    </w:p>
    <w:p w14:paraId="65F6D211" w14:textId="77777777" w:rsidR="00291FEF" w:rsidRDefault="00291FEF">
      <w:pPr>
        <w:rPr>
          <w:highlight w:val="white"/>
        </w:rPr>
      </w:pPr>
    </w:p>
    <w:sectPr w:rsidR="00291FEF">
      <w:footerReference w:type="default" r:id="rId58"/>
      <w:pgSz w:w="11906" w:h="16838"/>
      <w:pgMar w:top="1440" w:right="1440" w:bottom="1440" w:left="1440" w:header="708" w:footer="708" w:gutter="0"/>
      <w:pgNumType w:start="1"/>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86432" w15:done="0"/>
  <w15:commentEx w15:paraId="73B1EBB6" w15:done="0"/>
  <w15:commentEx w15:paraId="33866FCD" w15:done="0"/>
  <w15:commentEx w15:paraId="6BB8FA0E" w15:done="0"/>
  <w15:commentEx w15:paraId="283A1AF1" w15:done="0"/>
  <w15:commentEx w15:paraId="6D055519" w15:done="0"/>
  <w15:commentEx w15:paraId="58D048A4" w15:done="0"/>
  <w15:commentEx w15:paraId="3046D5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3441E" w16cex:dateUtc="2026-09-10T11:04:00Z"/>
  <w16cex:commentExtensible w16cex:durableId="786D54AC" w16cex:dateUtc="2026-09-10T11:05:00Z"/>
  <w16cex:commentExtensible w16cex:durableId="2591045C" w16cex:dateUtc="2026-09-10T11:08:00Z"/>
  <w16cex:commentExtensible w16cex:durableId="51CF6EA6" w16cex:dateUtc="2026-09-10T11:09:00Z"/>
  <w16cex:commentExtensible w16cex:durableId="40BF3C3C" w16cex:dateUtc="2026-09-10T11:11:00Z"/>
  <w16cex:commentExtensible w16cex:durableId="1C68FAA7" w16cex:dateUtc="2026-09-10T11:13:00Z"/>
  <w16cex:commentExtensible w16cex:durableId="30D997A5" w16cex:dateUtc="2026-09-10T11:14:00Z"/>
  <w16cex:commentExtensible w16cex:durableId="3A9C5792" w16cex:dateUtc="2026-09-10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86432" w16cid:durableId="6093441E"/>
  <w16cid:commentId w16cid:paraId="73B1EBB6" w16cid:durableId="786D54AC"/>
  <w16cid:commentId w16cid:paraId="33866FCD" w16cid:durableId="2591045C"/>
  <w16cid:commentId w16cid:paraId="6BB8FA0E" w16cid:durableId="51CF6EA6"/>
  <w16cid:commentId w16cid:paraId="283A1AF1" w16cid:durableId="40BF3C3C"/>
  <w16cid:commentId w16cid:paraId="6D055519" w16cid:durableId="1C68FAA7"/>
  <w16cid:commentId w16cid:paraId="58D048A4" w16cid:durableId="30D997A5"/>
  <w16cid:commentId w16cid:paraId="3046D53A" w16cid:durableId="3A9C579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A638B6" w14:textId="77777777" w:rsidR="005159E3" w:rsidRDefault="005159E3">
      <w:pPr>
        <w:spacing w:before="0" w:after="0" w:line="240" w:lineRule="auto"/>
      </w:pPr>
      <w:r>
        <w:separator/>
      </w:r>
    </w:p>
  </w:endnote>
  <w:endnote w:type="continuationSeparator" w:id="0">
    <w:p w14:paraId="3E8122F9" w14:textId="77777777" w:rsidR="005159E3" w:rsidRDefault="005159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embedRegular r:id="rId1" w:fontKey="{4DCE0594-04A2-40F9-82B5-90960C4C6A0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2" w:fontKey="{4C2659E5-B412-422A-9129-DD8BEEDE8261}"/>
  </w:font>
  <w:font w:name="Segoe UI">
    <w:panose1 w:val="020B0502040204020203"/>
    <w:charset w:val="00"/>
    <w:family w:val="swiss"/>
    <w:pitch w:val="variable"/>
    <w:sig w:usb0="E4002EFF" w:usb1="C000E47F" w:usb2="00000009" w:usb3="00000000" w:csb0="000001FF" w:csb1="00000000"/>
    <w:embedRegular r:id="rId3" w:fontKey="{7B72E8D4-B10C-4E2C-BA8F-B609FC0FEC35}"/>
  </w:font>
  <w:font w:name="Calibri">
    <w:panose1 w:val="020F0502020204030204"/>
    <w:charset w:val="00"/>
    <w:family w:val="swiss"/>
    <w:pitch w:val="variable"/>
    <w:sig w:usb0="E4002EFF" w:usb1="C000247B" w:usb2="00000009" w:usb3="00000000" w:csb0="000001FF" w:csb1="00000000"/>
    <w:embedRegular r:id="rId4" w:fontKey="{792B7A77-FCF3-4E44-9963-3FAEEAB009AD}"/>
    <w:embedBold r:id="rId5" w:fontKey="{D44639A5-D841-4696-8012-F62C4CA9ED3C}"/>
  </w:font>
  <w:font w:name="Georgia">
    <w:panose1 w:val="02040502050405020303"/>
    <w:charset w:val="00"/>
    <w:family w:val="roman"/>
    <w:pitch w:val="variable"/>
    <w:sig w:usb0="00000287" w:usb1="00000000" w:usb2="00000000" w:usb3="00000000" w:csb0="0000009F" w:csb1="00000000"/>
    <w:embedItalic r:id="rId6" w:fontKey="{ACD09139-CFA7-4CFF-B678-02303192BA4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093DAD" w14:textId="77777777" w:rsidR="007F7DC6" w:rsidRDefault="007F7DC6">
    <w:pPr>
      <w:pBdr>
        <w:top w:val="nil"/>
        <w:left w:val="nil"/>
        <w:bottom w:val="nil"/>
        <w:right w:val="nil"/>
        <w:between w:val="nil"/>
      </w:pBdr>
      <w:tabs>
        <w:tab w:val="center" w:pos="4513"/>
        <w:tab w:val="right" w:pos="9026"/>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4B627A">
      <w:rPr>
        <w:noProof/>
        <w:color w:val="000000"/>
      </w:rPr>
      <w:t>5</w:t>
    </w:r>
    <w:r>
      <w:rPr>
        <w:color w:val="000000"/>
      </w:rPr>
      <w:fldChar w:fldCharType="end"/>
    </w:r>
  </w:p>
  <w:p w14:paraId="169013F4" w14:textId="77777777" w:rsidR="007F7DC6" w:rsidRDefault="007F7DC6">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24DF0A" w14:textId="77777777" w:rsidR="005159E3" w:rsidRDefault="005159E3">
      <w:pPr>
        <w:spacing w:before="0" w:after="0" w:line="240" w:lineRule="auto"/>
      </w:pPr>
      <w:r>
        <w:separator/>
      </w:r>
    </w:p>
  </w:footnote>
  <w:footnote w:type="continuationSeparator" w:id="0">
    <w:p w14:paraId="3D6A6CF7" w14:textId="77777777" w:rsidR="005159E3" w:rsidRDefault="005159E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74056"/>
    <w:multiLevelType w:val="multilevel"/>
    <w:tmpl w:val="ECD438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A1F7C94"/>
    <w:multiLevelType w:val="multilevel"/>
    <w:tmpl w:val="359AA93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ed Hussain (Staff)">
    <w15:presenceInfo w15:providerId="AD" w15:userId="S::ue0qer@sunderland.ac.uk::eb768fcc-0d54-4df5-bd66-e6ddb4c51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FEF"/>
    <w:rsid w:val="0004555E"/>
    <w:rsid w:val="00291FEF"/>
    <w:rsid w:val="002B1BA4"/>
    <w:rsid w:val="003B2F1D"/>
    <w:rsid w:val="004B627A"/>
    <w:rsid w:val="004F414A"/>
    <w:rsid w:val="005159E3"/>
    <w:rsid w:val="007F7DC6"/>
    <w:rsid w:val="00817F6F"/>
    <w:rsid w:val="00B04CE5"/>
    <w:rsid w:val="00B26C36"/>
    <w:rsid w:val="00C1542C"/>
    <w:rsid w:val="00DD3D22"/>
    <w:rsid w:val="00F50CFE"/>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GB" w:bidi="ar-SA"/>
      </w:rPr>
    </w:rPrDefault>
    <w:pPrDefault>
      <w:pPr>
        <w:spacing w:before="120"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240"/>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outlineLvl w:val="1"/>
    </w:pPr>
    <w:rPr>
      <w:color w:val="000000"/>
      <w:sz w:val="26"/>
      <w:szCs w:val="26"/>
      <w:u w:val="single"/>
    </w:rPr>
  </w:style>
  <w:style w:type="paragraph" w:styleId="Heading3">
    <w:name w:val="heading 3"/>
    <w:basedOn w:val="Normal"/>
    <w:next w:val="Normal"/>
    <w:link w:val="Heading3Char"/>
    <w:uiPriority w:val="9"/>
    <w:unhideWhenUsed/>
    <w:qFormat/>
    <w:pPr>
      <w:keepNext/>
      <w:keepLines/>
      <w:spacing w:before="0" w:after="0"/>
      <w:outlineLvl w:val="2"/>
    </w:pPr>
    <w:rPr>
      <w:i/>
      <w:iCs/>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before="0" w:after="300"/>
    </w:pPr>
    <w:rPr>
      <w:color w:val="000000"/>
      <w:sz w:val="52"/>
      <w:szCs w:val="52"/>
    </w:rPr>
  </w:style>
  <w:style w:type="character" w:customStyle="1" w:styleId="Heading1Char">
    <w:name w:val="Heading 1 Char"/>
    <w:basedOn w:val="DefaultParagraphFont"/>
    <w:link w:val="Heading1"/>
    <w:uiPriority w:val="9"/>
    <w:rsid w:val="002A48D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7A006D"/>
    <w:rPr>
      <w:rFonts w:ascii="Times New Roman" w:eastAsiaTheme="majorEastAsia" w:hAnsi="Times New Roman" w:cstheme="majorBidi"/>
      <w:bCs/>
      <w:color w:val="000000" w:themeColor="text1"/>
      <w:sz w:val="26"/>
      <w:szCs w:val="26"/>
      <w:u w:val="single"/>
    </w:rPr>
  </w:style>
  <w:style w:type="character" w:customStyle="1" w:styleId="TitleChar">
    <w:name w:val="Title Char"/>
    <w:basedOn w:val="DefaultParagraphFont"/>
    <w:link w:val="Title"/>
    <w:uiPriority w:val="10"/>
    <w:rsid w:val="00165F5D"/>
    <w:rPr>
      <w:rFonts w:ascii="Times New Roman" w:eastAsiaTheme="majorEastAsia" w:hAnsi="Times New Roman" w:cstheme="majorBidi"/>
      <w:color w:val="000000" w:themeColor="text1"/>
      <w:spacing w:val="5"/>
      <w:kern w:val="28"/>
      <w:sz w:val="52"/>
      <w:szCs w:val="52"/>
    </w:rPr>
  </w:style>
  <w:style w:type="character" w:customStyle="1" w:styleId="Heading3Char">
    <w:name w:val="Heading 3 Char"/>
    <w:basedOn w:val="DefaultParagraphFont"/>
    <w:link w:val="Heading3"/>
    <w:uiPriority w:val="9"/>
    <w:rsid w:val="007B54F2"/>
    <w:rPr>
      <w:rFonts w:ascii="Times New Roman" w:eastAsiaTheme="majorEastAsia" w:hAnsi="Times New Roman" w:cstheme="majorBidi"/>
      <w:bCs/>
      <w:i/>
      <w:color w:val="000000" w:themeColor="text1"/>
      <w:sz w:val="24"/>
    </w:rPr>
  </w:style>
  <w:style w:type="paragraph" w:styleId="ListParagraph">
    <w:name w:val="List Paragraph"/>
    <w:basedOn w:val="Normal"/>
    <w:uiPriority w:val="34"/>
    <w:qFormat/>
    <w:rsid w:val="006878AB"/>
    <w:pPr>
      <w:ind w:left="720"/>
      <w:contextualSpacing/>
    </w:pPr>
  </w:style>
  <w:style w:type="character" w:styleId="Hyperlink">
    <w:name w:val="Hyperlink"/>
    <w:basedOn w:val="DefaultParagraphFont"/>
    <w:uiPriority w:val="99"/>
    <w:unhideWhenUsed/>
    <w:rsid w:val="00417BE4"/>
    <w:rPr>
      <w:color w:val="0000FF" w:themeColor="hyperlink"/>
      <w:u w:val="single"/>
    </w:rPr>
  </w:style>
  <w:style w:type="paragraph" w:styleId="TOCHeading">
    <w:name w:val="TOC Heading"/>
    <w:basedOn w:val="Heading1"/>
    <w:next w:val="Normal"/>
    <w:uiPriority w:val="39"/>
    <w:unhideWhenUsed/>
    <w:qFormat/>
    <w:rsid w:val="00937C77"/>
    <w:pPr>
      <w:spacing w:before="240" w:after="0" w:line="259" w:lineRule="auto"/>
      <w:jc w:val="left"/>
      <w:outlineLvl w:val="9"/>
    </w:pPr>
    <w:rPr>
      <w:rFonts w:asciiTheme="majorHAnsi" w:hAnsiTheme="majorHAnsi"/>
      <w:b w:val="0"/>
      <w:bCs w:val="0"/>
      <w:color w:val="365F91" w:themeColor="accent1" w:themeShade="BF"/>
      <w:sz w:val="32"/>
      <w:szCs w:val="32"/>
      <w:lang w:val="en-US"/>
    </w:rPr>
  </w:style>
  <w:style w:type="paragraph" w:styleId="TOC1">
    <w:name w:val="toc 1"/>
    <w:basedOn w:val="Normal"/>
    <w:next w:val="Normal"/>
    <w:autoRedefine/>
    <w:uiPriority w:val="39"/>
    <w:unhideWhenUsed/>
    <w:rsid w:val="00937C77"/>
    <w:pPr>
      <w:spacing w:after="100"/>
    </w:pPr>
  </w:style>
  <w:style w:type="paragraph" w:styleId="TOC2">
    <w:name w:val="toc 2"/>
    <w:basedOn w:val="Normal"/>
    <w:next w:val="Normal"/>
    <w:autoRedefine/>
    <w:uiPriority w:val="39"/>
    <w:unhideWhenUsed/>
    <w:rsid w:val="00937C77"/>
    <w:pPr>
      <w:spacing w:after="100"/>
      <w:ind w:left="240"/>
    </w:pPr>
  </w:style>
  <w:style w:type="paragraph" w:styleId="Header">
    <w:name w:val="header"/>
    <w:basedOn w:val="Normal"/>
    <w:link w:val="HeaderChar"/>
    <w:uiPriority w:val="99"/>
    <w:unhideWhenUsed/>
    <w:rsid w:val="001874D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874DE"/>
    <w:rPr>
      <w:rFonts w:ascii="Times New Roman" w:hAnsi="Times New Roman"/>
      <w:sz w:val="24"/>
    </w:rPr>
  </w:style>
  <w:style w:type="paragraph" w:styleId="Footer">
    <w:name w:val="footer"/>
    <w:basedOn w:val="Normal"/>
    <w:link w:val="FooterChar"/>
    <w:uiPriority w:val="99"/>
    <w:unhideWhenUsed/>
    <w:rsid w:val="001874D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874DE"/>
    <w:rPr>
      <w:rFonts w:ascii="Times New Roman" w:hAnsi="Times New Roman"/>
      <w:sz w:val="24"/>
    </w:rPr>
  </w:style>
  <w:style w:type="paragraph" w:styleId="NormalWeb">
    <w:name w:val="Normal (Web)"/>
    <w:basedOn w:val="Normal"/>
    <w:uiPriority w:val="99"/>
    <w:unhideWhenUsed/>
    <w:rsid w:val="001874DE"/>
    <w:pPr>
      <w:spacing w:before="100" w:beforeAutospacing="1" w:after="100" w:afterAutospacing="1" w:line="240" w:lineRule="auto"/>
      <w:jc w:val="left"/>
    </w:pPr>
    <w:rPr>
      <w:lang w:val="en-IN" w:eastAsia="en-IN"/>
    </w:rPr>
  </w:style>
  <w:style w:type="character" w:styleId="Emphasis">
    <w:name w:val="Emphasis"/>
    <w:basedOn w:val="DefaultParagraphFont"/>
    <w:uiPriority w:val="20"/>
    <w:qFormat/>
    <w:rsid w:val="001874DE"/>
    <w:rPr>
      <w:i/>
      <w:iCs/>
    </w:rPr>
  </w:style>
  <w:style w:type="character" w:styleId="Strong">
    <w:name w:val="Strong"/>
    <w:basedOn w:val="DefaultParagraphFont"/>
    <w:uiPriority w:val="22"/>
    <w:qFormat/>
    <w:rsid w:val="001874DE"/>
    <w:rPr>
      <w:b/>
      <w:bCs/>
    </w:rPr>
  </w:style>
  <w:style w:type="paragraph" w:styleId="TOC3">
    <w:name w:val="toc 3"/>
    <w:basedOn w:val="Normal"/>
    <w:next w:val="Normal"/>
    <w:autoRedefine/>
    <w:uiPriority w:val="39"/>
    <w:unhideWhenUsed/>
    <w:rsid w:val="00723C42"/>
    <w:pPr>
      <w:spacing w:after="100"/>
      <w:ind w:left="480"/>
    </w:pPr>
  </w:style>
  <w:style w:type="character" w:styleId="CommentReference">
    <w:name w:val="annotation reference"/>
    <w:basedOn w:val="DefaultParagraphFont"/>
    <w:uiPriority w:val="99"/>
    <w:semiHidden/>
    <w:unhideWhenUsed/>
    <w:rsid w:val="00220325"/>
    <w:rPr>
      <w:sz w:val="16"/>
      <w:szCs w:val="16"/>
    </w:rPr>
  </w:style>
  <w:style w:type="paragraph" w:styleId="CommentText">
    <w:name w:val="annotation text"/>
    <w:basedOn w:val="Normal"/>
    <w:link w:val="CommentTextChar"/>
    <w:uiPriority w:val="99"/>
    <w:unhideWhenUsed/>
    <w:rsid w:val="00220325"/>
    <w:pPr>
      <w:spacing w:before="0" w:after="0" w:line="240" w:lineRule="auto"/>
    </w:pPr>
    <w:rPr>
      <w:sz w:val="20"/>
      <w:szCs w:val="20"/>
    </w:rPr>
  </w:style>
  <w:style w:type="character" w:customStyle="1" w:styleId="CommentTextChar">
    <w:name w:val="Comment Text Char"/>
    <w:basedOn w:val="DefaultParagraphFont"/>
    <w:link w:val="CommentText"/>
    <w:uiPriority w:val="99"/>
    <w:rsid w:val="0022032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2032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325"/>
    <w:rPr>
      <w:rFonts w:ascii="Segoe UI" w:hAnsi="Segoe UI" w:cs="Segoe UI"/>
      <w:sz w:val="18"/>
      <w:szCs w:val="18"/>
    </w:rPr>
  </w:style>
  <w:style w:type="character" w:customStyle="1" w:styleId="UnresolvedMention1">
    <w:name w:val="Unresolved Mention1"/>
    <w:basedOn w:val="DefaultParagraphFont"/>
    <w:uiPriority w:val="99"/>
    <w:semiHidden/>
    <w:unhideWhenUsed/>
    <w:rsid w:val="005E7F0C"/>
    <w:rPr>
      <w:color w:val="605E5C"/>
      <w:shd w:val="clear" w:color="auto" w:fill="E1DFDD"/>
    </w:rPr>
  </w:style>
  <w:style w:type="paragraph" w:styleId="Caption">
    <w:name w:val="caption"/>
    <w:basedOn w:val="Normal"/>
    <w:next w:val="Normal"/>
    <w:uiPriority w:val="35"/>
    <w:unhideWhenUsed/>
    <w:qFormat/>
    <w:rsid w:val="0033552E"/>
    <w:pPr>
      <w:spacing w:before="0" w:after="200" w:line="240" w:lineRule="auto"/>
    </w:pPr>
    <w:rPr>
      <w:i/>
      <w:iCs/>
      <w:color w:val="1F497D" w:themeColor="text2"/>
      <w:sz w:val="18"/>
      <w:szCs w:val="18"/>
    </w:rPr>
  </w:style>
  <w:style w:type="table" w:styleId="TableGrid">
    <w:name w:val="Table Grid"/>
    <w:basedOn w:val="TableNormal"/>
    <w:uiPriority w:val="39"/>
    <w:rsid w:val="00C548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9A66F0"/>
    <w:pPr>
      <w:spacing w:before="120" w:after="120"/>
    </w:pPr>
    <w:rPr>
      <w:rFonts w:eastAsiaTheme="minorHAnsi" w:cstheme="minorBidi"/>
      <w:b/>
      <w:bCs/>
    </w:rPr>
  </w:style>
  <w:style w:type="character" w:customStyle="1" w:styleId="CommentSubjectChar">
    <w:name w:val="Comment Subject Char"/>
    <w:basedOn w:val="CommentTextChar"/>
    <w:link w:val="CommentSubject"/>
    <w:uiPriority w:val="99"/>
    <w:semiHidden/>
    <w:rsid w:val="009A66F0"/>
    <w:rPr>
      <w:rFonts w:ascii="Times New Roman" w:eastAsia="Times New Roman" w:hAnsi="Times New Roman" w:cs="Times New Roman"/>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72" w:type="dxa"/>
        <w:left w:w="72" w:type="dxa"/>
        <w:bottom w:w="72" w:type="dxa"/>
        <w:right w:w="72"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GB" w:bidi="ar-SA"/>
      </w:rPr>
    </w:rPrDefault>
    <w:pPrDefault>
      <w:pPr>
        <w:spacing w:before="120"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240"/>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outlineLvl w:val="1"/>
    </w:pPr>
    <w:rPr>
      <w:color w:val="000000"/>
      <w:sz w:val="26"/>
      <w:szCs w:val="26"/>
      <w:u w:val="single"/>
    </w:rPr>
  </w:style>
  <w:style w:type="paragraph" w:styleId="Heading3">
    <w:name w:val="heading 3"/>
    <w:basedOn w:val="Normal"/>
    <w:next w:val="Normal"/>
    <w:link w:val="Heading3Char"/>
    <w:uiPriority w:val="9"/>
    <w:unhideWhenUsed/>
    <w:qFormat/>
    <w:pPr>
      <w:keepNext/>
      <w:keepLines/>
      <w:spacing w:before="0" w:after="0"/>
      <w:outlineLvl w:val="2"/>
    </w:pPr>
    <w:rPr>
      <w:i/>
      <w:iCs/>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before="0" w:after="300"/>
    </w:pPr>
    <w:rPr>
      <w:color w:val="000000"/>
      <w:sz w:val="52"/>
      <w:szCs w:val="52"/>
    </w:rPr>
  </w:style>
  <w:style w:type="character" w:customStyle="1" w:styleId="Heading1Char">
    <w:name w:val="Heading 1 Char"/>
    <w:basedOn w:val="DefaultParagraphFont"/>
    <w:link w:val="Heading1"/>
    <w:uiPriority w:val="9"/>
    <w:rsid w:val="002A48D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7A006D"/>
    <w:rPr>
      <w:rFonts w:ascii="Times New Roman" w:eastAsiaTheme="majorEastAsia" w:hAnsi="Times New Roman" w:cstheme="majorBidi"/>
      <w:bCs/>
      <w:color w:val="000000" w:themeColor="text1"/>
      <w:sz w:val="26"/>
      <w:szCs w:val="26"/>
      <w:u w:val="single"/>
    </w:rPr>
  </w:style>
  <w:style w:type="character" w:customStyle="1" w:styleId="TitleChar">
    <w:name w:val="Title Char"/>
    <w:basedOn w:val="DefaultParagraphFont"/>
    <w:link w:val="Title"/>
    <w:uiPriority w:val="10"/>
    <w:rsid w:val="00165F5D"/>
    <w:rPr>
      <w:rFonts w:ascii="Times New Roman" w:eastAsiaTheme="majorEastAsia" w:hAnsi="Times New Roman" w:cstheme="majorBidi"/>
      <w:color w:val="000000" w:themeColor="text1"/>
      <w:spacing w:val="5"/>
      <w:kern w:val="28"/>
      <w:sz w:val="52"/>
      <w:szCs w:val="52"/>
    </w:rPr>
  </w:style>
  <w:style w:type="character" w:customStyle="1" w:styleId="Heading3Char">
    <w:name w:val="Heading 3 Char"/>
    <w:basedOn w:val="DefaultParagraphFont"/>
    <w:link w:val="Heading3"/>
    <w:uiPriority w:val="9"/>
    <w:rsid w:val="007B54F2"/>
    <w:rPr>
      <w:rFonts w:ascii="Times New Roman" w:eastAsiaTheme="majorEastAsia" w:hAnsi="Times New Roman" w:cstheme="majorBidi"/>
      <w:bCs/>
      <w:i/>
      <w:color w:val="000000" w:themeColor="text1"/>
      <w:sz w:val="24"/>
    </w:rPr>
  </w:style>
  <w:style w:type="paragraph" w:styleId="ListParagraph">
    <w:name w:val="List Paragraph"/>
    <w:basedOn w:val="Normal"/>
    <w:uiPriority w:val="34"/>
    <w:qFormat/>
    <w:rsid w:val="006878AB"/>
    <w:pPr>
      <w:ind w:left="720"/>
      <w:contextualSpacing/>
    </w:pPr>
  </w:style>
  <w:style w:type="character" w:styleId="Hyperlink">
    <w:name w:val="Hyperlink"/>
    <w:basedOn w:val="DefaultParagraphFont"/>
    <w:uiPriority w:val="99"/>
    <w:unhideWhenUsed/>
    <w:rsid w:val="00417BE4"/>
    <w:rPr>
      <w:color w:val="0000FF" w:themeColor="hyperlink"/>
      <w:u w:val="single"/>
    </w:rPr>
  </w:style>
  <w:style w:type="paragraph" w:styleId="TOCHeading">
    <w:name w:val="TOC Heading"/>
    <w:basedOn w:val="Heading1"/>
    <w:next w:val="Normal"/>
    <w:uiPriority w:val="39"/>
    <w:unhideWhenUsed/>
    <w:qFormat/>
    <w:rsid w:val="00937C77"/>
    <w:pPr>
      <w:spacing w:before="240" w:after="0" w:line="259" w:lineRule="auto"/>
      <w:jc w:val="left"/>
      <w:outlineLvl w:val="9"/>
    </w:pPr>
    <w:rPr>
      <w:rFonts w:asciiTheme="majorHAnsi" w:hAnsiTheme="majorHAnsi"/>
      <w:b w:val="0"/>
      <w:bCs w:val="0"/>
      <w:color w:val="365F91" w:themeColor="accent1" w:themeShade="BF"/>
      <w:sz w:val="32"/>
      <w:szCs w:val="32"/>
      <w:lang w:val="en-US"/>
    </w:rPr>
  </w:style>
  <w:style w:type="paragraph" w:styleId="TOC1">
    <w:name w:val="toc 1"/>
    <w:basedOn w:val="Normal"/>
    <w:next w:val="Normal"/>
    <w:autoRedefine/>
    <w:uiPriority w:val="39"/>
    <w:unhideWhenUsed/>
    <w:rsid w:val="00937C77"/>
    <w:pPr>
      <w:spacing w:after="100"/>
    </w:pPr>
  </w:style>
  <w:style w:type="paragraph" w:styleId="TOC2">
    <w:name w:val="toc 2"/>
    <w:basedOn w:val="Normal"/>
    <w:next w:val="Normal"/>
    <w:autoRedefine/>
    <w:uiPriority w:val="39"/>
    <w:unhideWhenUsed/>
    <w:rsid w:val="00937C77"/>
    <w:pPr>
      <w:spacing w:after="100"/>
      <w:ind w:left="240"/>
    </w:pPr>
  </w:style>
  <w:style w:type="paragraph" w:styleId="Header">
    <w:name w:val="header"/>
    <w:basedOn w:val="Normal"/>
    <w:link w:val="HeaderChar"/>
    <w:uiPriority w:val="99"/>
    <w:unhideWhenUsed/>
    <w:rsid w:val="001874D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874DE"/>
    <w:rPr>
      <w:rFonts w:ascii="Times New Roman" w:hAnsi="Times New Roman"/>
      <w:sz w:val="24"/>
    </w:rPr>
  </w:style>
  <w:style w:type="paragraph" w:styleId="Footer">
    <w:name w:val="footer"/>
    <w:basedOn w:val="Normal"/>
    <w:link w:val="FooterChar"/>
    <w:uiPriority w:val="99"/>
    <w:unhideWhenUsed/>
    <w:rsid w:val="001874D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874DE"/>
    <w:rPr>
      <w:rFonts w:ascii="Times New Roman" w:hAnsi="Times New Roman"/>
      <w:sz w:val="24"/>
    </w:rPr>
  </w:style>
  <w:style w:type="paragraph" w:styleId="NormalWeb">
    <w:name w:val="Normal (Web)"/>
    <w:basedOn w:val="Normal"/>
    <w:uiPriority w:val="99"/>
    <w:unhideWhenUsed/>
    <w:rsid w:val="001874DE"/>
    <w:pPr>
      <w:spacing w:before="100" w:beforeAutospacing="1" w:after="100" w:afterAutospacing="1" w:line="240" w:lineRule="auto"/>
      <w:jc w:val="left"/>
    </w:pPr>
    <w:rPr>
      <w:lang w:val="en-IN" w:eastAsia="en-IN"/>
    </w:rPr>
  </w:style>
  <w:style w:type="character" w:styleId="Emphasis">
    <w:name w:val="Emphasis"/>
    <w:basedOn w:val="DefaultParagraphFont"/>
    <w:uiPriority w:val="20"/>
    <w:qFormat/>
    <w:rsid w:val="001874DE"/>
    <w:rPr>
      <w:i/>
      <w:iCs/>
    </w:rPr>
  </w:style>
  <w:style w:type="character" w:styleId="Strong">
    <w:name w:val="Strong"/>
    <w:basedOn w:val="DefaultParagraphFont"/>
    <w:uiPriority w:val="22"/>
    <w:qFormat/>
    <w:rsid w:val="001874DE"/>
    <w:rPr>
      <w:b/>
      <w:bCs/>
    </w:rPr>
  </w:style>
  <w:style w:type="paragraph" w:styleId="TOC3">
    <w:name w:val="toc 3"/>
    <w:basedOn w:val="Normal"/>
    <w:next w:val="Normal"/>
    <w:autoRedefine/>
    <w:uiPriority w:val="39"/>
    <w:unhideWhenUsed/>
    <w:rsid w:val="00723C42"/>
    <w:pPr>
      <w:spacing w:after="100"/>
      <w:ind w:left="480"/>
    </w:pPr>
  </w:style>
  <w:style w:type="character" w:styleId="CommentReference">
    <w:name w:val="annotation reference"/>
    <w:basedOn w:val="DefaultParagraphFont"/>
    <w:uiPriority w:val="99"/>
    <w:semiHidden/>
    <w:unhideWhenUsed/>
    <w:rsid w:val="00220325"/>
    <w:rPr>
      <w:sz w:val="16"/>
      <w:szCs w:val="16"/>
    </w:rPr>
  </w:style>
  <w:style w:type="paragraph" w:styleId="CommentText">
    <w:name w:val="annotation text"/>
    <w:basedOn w:val="Normal"/>
    <w:link w:val="CommentTextChar"/>
    <w:uiPriority w:val="99"/>
    <w:unhideWhenUsed/>
    <w:rsid w:val="00220325"/>
    <w:pPr>
      <w:spacing w:before="0" w:after="0" w:line="240" w:lineRule="auto"/>
    </w:pPr>
    <w:rPr>
      <w:sz w:val="20"/>
      <w:szCs w:val="20"/>
    </w:rPr>
  </w:style>
  <w:style w:type="character" w:customStyle="1" w:styleId="CommentTextChar">
    <w:name w:val="Comment Text Char"/>
    <w:basedOn w:val="DefaultParagraphFont"/>
    <w:link w:val="CommentText"/>
    <w:uiPriority w:val="99"/>
    <w:rsid w:val="0022032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2032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325"/>
    <w:rPr>
      <w:rFonts w:ascii="Segoe UI" w:hAnsi="Segoe UI" w:cs="Segoe UI"/>
      <w:sz w:val="18"/>
      <w:szCs w:val="18"/>
    </w:rPr>
  </w:style>
  <w:style w:type="character" w:customStyle="1" w:styleId="UnresolvedMention1">
    <w:name w:val="Unresolved Mention1"/>
    <w:basedOn w:val="DefaultParagraphFont"/>
    <w:uiPriority w:val="99"/>
    <w:semiHidden/>
    <w:unhideWhenUsed/>
    <w:rsid w:val="005E7F0C"/>
    <w:rPr>
      <w:color w:val="605E5C"/>
      <w:shd w:val="clear" w:color="auto" w:fill="E1DFDD"/>
    </w:rPr>
  </w:style>
  <w:style w:type="paragraph" w:styleId="Caption">
    <w:name w:val="caption"/>
    <w:basedOn w:val="Normal"/>
    <w:next w:val="Normal"/>
    <w:uiPriority w:val="35"/>
    <w:unhideWhenUsed/>
    <w:qFormat/>
    <w:rsid w:val="0033552E"/>
    <w:pPr>
      <w:spacing w:before="0" w:after="200" w:line="240" w:lineRule="auto"/>
    </w:pPr>
    <w:rPr>
      <w:i/>
      <w:iCs/>
      <w:color w:val="1F497D" w:themeColor="text2"/>
      <w:sz w:val="18"/>
      <w:szCs w:val="18"/>
    </w:rPr>
  </w:style>
  <w:style w:type="table" w:styleId="TableGrid">
    <w:name w:val="Table Grid"/>
    <w:basedOn w:val="TableNormal"/>
    <w:uiPriority w:val="39"/>
    <w:rsid w:val="00C548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9A66F0"/>
    <w:pPr>
      <w:spacing w:before="120" w:after="120"/>
    </w:pPr>
    <w:rPr>
      <w:rFonts w:eastAsiaTheme="minorHAnsi" w:cstheme="minorBidi"/>
      <w:b/>
      <w:bCs/>
    </w:rPr>
  </w:style>
  <w:style w:type="character" w:customStyle="1" w:styleId="CommentSubjectChar">
    <w:name w:val="Comment Subject Char"/>
    <w:basedOn w:val="CommentTextChar"/>
    <w:link w:val="CommentSubject"/>
    <w:uiPriority w:val="99"/>
    <w:semiHidden/>
    <w:rsid w:val="009A66F0"/>
    <w:rPr>
      <w:rFonts w:ascii="Times New Roman" w:eastAsia="Times New Roman" w:hAnsi="Times New Roman" w:cs="Times New Roman"/>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72" w:type="dxa"/>
        <w:left w:w="72" w:type="dxa"/>
        <w:bottom w:w="72"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yperlink" Target="https://doi.org/10.1007/978-3-031-97393-2_4" TargetMode="External"/><Relationship Id="rId18" Type="http://schemas.openxmlformats.org/officeDocument/2006/relationships/hyperlink" Target="https://doi.org/10.1016/j.ijmedinf.2023.105048" TargetMode="External"/><Relationship Id="rId26" Type="http://schemas.openxmlformats.org/officeDocument/2006/relationships/hyperlink" Target="https://doi.org/10.1016/B978-0-443-15688-5.00049-8" TargetMode="External"/><Relationship Id="rId39" Type="http://schemas.openxmlformats.org/officeDocument/2006/relationships/hyperlink" Target="https://doi.org/10.1177/14413582241264619" TargetMode="External"/><Relationship Id="rId21" Type="http://schemas.openxmlformats.org/officeDocument/2006/relationships/hyperlink" Target="https://doi.org/10.1080/10410236.2023.2201733" TargetMode="External"/><Relationship Id="rId34" Type="http://schemas.openxmlformats.org/officeDocument/2006/relationships/hyperlink" Target="https://doi.org/10.1108/ITP-02-2023-0176" TargetMode="External"/><Relationship Id="rId42" Type="http://schemas.openxmlformats.org/officeDocument/2006/relationships/hyperlink" Target="https://doi.org/10.3390/app12157531" TargetMode="External"/><Relationship Id="rId47" Type="http://schemas.openxmlformats.org/officeDocument/2006/relationships/hyperlink" Target="https://doi.org/10.3390/bdcc9020040" TargetMode="External"/><Relationship Id="rId50" Type="http://schemas.openxmlformats.org/officeDocument/2006/relationships/hyperlink" Target="https://doi.org/10.1039/d4pm00323c" TargetMode="External"/><Relationship Id="rId55" Type="http://schemas.openxmlformats.org/officeDocument/2006/relationships/hyperlink" Target="https://doi.org/10.3389/fpsyg.2025.1527741" TargetMode="External"/><Relationship Id="rId63" Type="http://schemas.microsoft.com/office/2011/relationships/people" Target="peop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doi.org/10.1191/1478088706qp063oa" TargetMode="External"/><Relationship Id="rId20" Type="http://schemas.openxmlformats.org/officeDocument/2006/relationships/hyperlink" Target="https://doi.org/10.69554/QGZZ4913" TargetMode="External"/><Relationship Id="rId29" Type="http://schemas.openxmlformats.org/officeDocument/2006/relationships/hyperlink" Target="https://doi.org/10.2196/85456" TargetMode="External"/><Relationship Id="rId41" Type="http://schemas.openxmlformats.org/officeDocument/2006/relationships/hyperlink" Target="https://iris.luiss.it/handle/11385/249839" TargetMode="External"/><Relationship Id="rId54" Type="http://schemas.openxmlformats.org/officeDocument/2006/relationships/hyperlink" Target="https://www.jmir.org/2022/3/e3312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93/ijpp/riag041" TargetMode="External"/><Relationship Id="rId24" Type="http://schemas.openxmlformats.org/officeDocument/2006/relationships/hyperlink" Target="https://doi.org/10.1177/17411343241238178" TargetMode="External"/><Relationship Id="rId32" Type="http://schemas.openxmlformats.org/officeDocument/2006/relationships/hyperlink" Target="https://doi.org/10.33050/italic.v4i1.949" TargetMode="External"/><Relationship Id="rId37" Type="http://schemas.openxmlformats.org/officeDocument/2006/relationships/hyperlink" Target="http://ijmer.in.doi./2024/13.1.69" TargetMode="External"/><Relationship Id="rId40" Type="http://schemas.openxmlformats.org/officeDocument/2006/relationships/hyperlink" Target="https://doi.org/10.3390/su15010649" TargetMode="External"/><Relationship Id="rId45" Type="http://schemas.openxmlformats.org/officeDocument/2006/relationships/hyperlink" Target="https://doi.org/10.1002/smj.3593" TargetMode="External"/><Relationship Id="rId53" Type="http://schemas.openxmlformats.org/officeDocument/2006/relationships/hyperlink" Target="https://research-repository.griffith.edu.au/items/ba61c387-ce0d-4d1f-a7d6-964c1babcc62" TargetMode="External"/><Relationship Id="rId58" Type="http://schemas.openxmlformats.org/officeDocument/2006/relationships/footer" Target="footer1.xml"/><Relationship Id="rId66"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doi.org/10.1016/j.joitmc.2024.100453" TargetMode="External"/><Relationship Id="rId23" Type="http://schemas.openxmlformats.org/officeDocument/2006/relationships/hyperlink" Target="https://orcid.org/0000-0002-0033-3089" TargetMode="External"/><Relationship Id="rId28" Type="http://schemas.openxmlformats.org/officeDocument/2006/relationships/hyperlink" Target="https://doi.org/10.1504/IJEB.2023.127536" TargetMode="External"/><Relationship Id="rId36" Type="http://schemas.openxmlformats.org/officeDocument/2006/relationships/hyperlink" Target="https://doi.org/10.1007/978-3-031-92588-7_7" TargetMode="External"/><Relationship Id="rId49" Type="http://schemas.openxmlformats.org/officeDocument/2006/relationships/hyperlink" Target="https://doi.org/10.5465/annals.2024.0132" TargetMode="External"/><Relationship Id="rId57" Type="http://schemas.openxmlformats.org/officeDocument/2006/relationships/hyperlink" Target="https://link.springer.com/chapter/10.1007/978-981-96-3236-7_21" TargetMode="External"/><Relationship Id="rId10" Type="http://schemas.openxmlformats.org/officeDocument/2006/relationships/hyperlink" Target="https://doi.org/10.1016/j.rcsop.2025.100567" TargetMode="External"/><Relationship Id="rId19" Type="http://schemas.openxmlformats.org/officeDocument/2006/relationships/hyperlink" Target="https://doi.org/10.3390/publications11010002" TargetMode="External"/><Relationship Id="rId31" Type="http://schemas.openxmlformats.org/officeDocument/2006/relationships/hyperlink" Target="https://doi.org/10.1177/09702385241233073" TargetMode="External"/><Relationship Id="rId44" Type="http://schemas.openxmlformats.org/officeDocument/2006/relationships/hyperlink" Target="https://doi.org/10.1017/rsm.2025.10041" TargetMode="External"/><Relationship Id="rId52" Type="http://schemas.openxmlformats.org/officeDocument/2006/relationships/hyperlink" Target="https://www.bmfopen.com/index.php/bmfopen/article/view/504" TargetMode="External"/><Relationship Id="rId60" Type="http://schemas.openxmlformats.org/officeDocument/2006/relationships/theme" Target="theme/theme1.xml"/><Relationship Id="rId65"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doi.org/10.1007/s40199-024-00550-x" TargetMode="External"/><Relationship Id="rId22" Type="http://schemas.openxmlformats.org/officeDocument/2006/relationships/hyperlink" Target="https://doi.org/10.36347/sjet.2025.v13i02.004" TargetMode="External"/><Relationship Id="rId27" Type="http://schemas.openxmlformats.org/officeDocument/2006/relationships/hyperlink" Target="https://papers.ssrn.com/sol3/papers.cfm?abstract_id=6227258" TargetMode="External"/><Relationship Id="rId30" Type="http://schemas.openxmlformats.org/officeDocument/2006/relationships/hyperlink" Target="https://doi.org/10.1109/SmartNets58706.2023.10215825" TargetMode="External"/><Relationship Id="rId35" Type="http://schemas.openxmlformats.org/officeDocument/2006/relationships/hyperlink" Target="https://doi.org/10.1146/annurev-publhealth-081524-111735" TargetMode="External"/><Relationship Id="rId43" Type="http://schemas.openxmlformats.org/officeDocument/2006/relationships/hyperlink" Target="https://www.westlandpublishers.com/uploads/file_67dc7556c5b794.69587625.pdf" TargetMode="External"/><Relationship Id="rId48" Type="http://schemas.openxmlformats.org/officeDocument/2006/relationships/hyperlink" Target="https://doi.org/10.3946/kjme.2024.305" TargetMode="External"/><Relationship Id="rId56" Type="http://schemas.openxmlformats.org/officeDocument/2006/relationships/hyperlink" Target="https://www.cell.com/heliyon/fulltext/S2405-8440(24)08027-7" TargetMode="External"/><Relationship Id="rId64" Type="http://schemas.microsoft.com/office/2018/08/relationships/commentsExtensible" Target="commentsExtensible.xml"/><Relationship Id="rId8" Type="http://schemas.openxmlformats.org/officeDocument/2006/relationships/endnotes" Target="endnotes.xml"/><Relationship Id="rId51" Type="http://schemas.openxmlformats.org/officeDocument/2006/relationships/hyperlink" Target="https://www.mdpi.com/2071-1050/16/24/11064" TargetMode="External"/><Relationship Id="rId3" Type="http://schemas.openxmlformats.org/officeDocument/2006/relationships/styles" Target="styles.xml"/><Relationship Id="rId12" Type="http://schemas.openxmlformats.org/officeDocument/2006/relationships/hyperlink" Target="https://doi.org/10.1080/23311975.2023.2220190" TargetMode="External"/><Relationship Id="rId17" Type="http://schemas.openxmlformats.org/officeDocument/2006/relationships/hyperlink" Target="https://psycnet.apa.org/doi/10.1037/13620-004" TargetMode="External"/><Relationship Id="rId25" Type="http://schemas.openxmlformats.org/officeDocument/2006/relationships/hyperlink" Target="https://books.google.co.in/books?hl=en&amp;lr=&amp;id=pNVcEQAAQBAJ" TargetMode="External"/><Relationship Id="rId33" Type="http://schemas.openxmlformats.org/officeDocument/2006/relationships/hyperlink" Target="https://doi.org/10.1016/j.imu.2026.101769" TargetMode="External"/><Relationship Id="rId38" Type="http://schemas.openxmlformats.org/officeDocument/2006/relationships/hyperlink" Target="https://doi.org/10.48550/arXiv.2311.18725" TargetMode="External"/><Relationship Id="rId46" Type="http://schemas.openxmlformats.org/officeDocument/2006/relationships/hyperlink" Target="https://doi.org/10.17576/jkukm-2022-34(1)-01" TargetMode="External"/><Relationship Id="rId5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ml1V+Ucobwc6Yp+u2/2EACS2A==">CgMxLjAyDmgueTYzZ3Z1cHBtMTV0Mg1oLjZqZTFzaDdzZmR5Mg5oLm8wMHhvZHR6c2IwYjIOaC51bjdvaHA4NWdlaXEyDmgueWppNTc4MW1kdHB4Mg5oLnR6dTZiMG84N24xbjIOaC55aTlsZGh4ZHhhOHMyDGgudTliaWE5aHZoejIOaC5qZjZtY2l5azkzd2syDmgubHY0b3oxdzZpd3BwMg5oLnk4dnc4OGNxYzFycjIOaC52bWcwNHVnZXRzaWQyDmgubzBpaGJ6cjBybWRpMg5oLnhqYzB0ZG9jdXgycDIOaC5lbnM5MGE5YjgyYXUyDWguN2RtZ3picWptaGoyDmgudjExbXR0dmIza2NpMg5oLnRiNjhvbTQ3b21pczIOaC51YXU1N3RucTNxcjcyDmguYW9keTVxa2tjNmVoMg1oLjI4MTZld21qYTNlMg5oLmpiMWhncG9nNHJ3cjIOaC5sMHdrczZnOXJybW0yDmguOGh4cnNlYzUxOWs5Mg5oLjIyZGs5a2JraTE4NTIOaC43ZWpyc2ZxMDFscG8yDmguM2VkbjFveGZnc2RzMg5oLmY0bnJicWpiaWprcjIOaC50ZXZnaXU2cjJ6MGwyDmgubWw0ajhyaWYwbWhtMg5oLm1mZnhtazV2cnhkeDIOaC4yZ2QwcWttejlrdzkyDmgucGxuZzlrdG81M2hxMg5oLnF1YjgwMmdxbjl6cTIOaC54aTZvOG01czUwMjcyDmguY3JiN2k3azdmazM0Mg1oLmdkYzd2dTlibjdyMg5oLjdnM2NjeWg1bmw0cDIOaC5ldTd6cXoxdXpldHMyDmgud201N281Y2dkMnkzMg5oLmhhdzc0emx0amVrbjIOaC5oZnR5bHFjandkaDIyDmgueGZ6cmZ1Mzdjd3YwMg5oLmVkcXlsc294eDh0azIOaC41bnc4aTVrZzBkYm4yDmgubzliMTNydzY5YmFvMg5oLnJkMHVxeG9nN291bzIOaC5qa21leDQ5NnNzdHAyDmguMjltcng1d3A4MTlqMg5oLnJrMmhyaGZtbmM4bDIOaC5tOGNpMnh5YTc2cmwyDmguOG1qNjFuc2h0OTIxMg5oLnV3eWVkNGwzdWNjYTIOaC5jaTc5cHFocHFyOG4yDmgud2UzNHZvOHhsc2cwMg5oLnNpbHMzenRxd3A3bjIOaC5xcGN2dHdjc2toNXQyDmgua2g0eXV2bjkxNnN1Mg1oLnRpYTl0MmRnazN6Mg1oLmVzbHN5c2dmdDQ0Mg5oLjY0ZG5odWhxd2o0ZjIOaC50bXgwZ2dnbXZjMzAyDmguMXZuazc4bHJwaXk0Mg5oLmd3NmhvNmU5dWUzYjIOaC54Y2JvajV3MDhqNGcyDmgueXZsMG9qdTY0aHp6Mg5oLjhtbjVudnFodjA1NzIOaC5rcTRxaW55bG82YmwyDmgueDhveXNzaGRocGR6Mg5oLjVnNjlpZjd0NTVudTIOaC5sODk5eHMzc3UycGkyDmguODkxMml3a2h0OWdpMg5oLmh4czJic3AydmY2NDIOaC5uaDUxcXcxMzN1Zm8yDmguanNmMmE2ZzRpcmx5Mg5oLnk0OHIycmljOWo0NjINaC5oNHYxNndnemxqNjIOaC5ubWNtMTNnMmN1N2syDmguazFyc2JtMndsdmloMg5oLmpjOWtlZjM3MG5waTIOaC53bGd6NW9wNnlrM2oyDmguM3l4N21lNmZoM2ZiMg5oLjQ2MGQzNndpbnY2NDIOaC5zZzI0ejZlZjhveXgyDmgucmE1bzYzdmVxMHdvMg5oLjhsbjE3ZGU2YzdxZjIOaC4yandxajVmY2t6ODEyDmgubWwxanE1d2tkdWRxMg5oLnhidncyYXIxNzB5NDgAciExYzFzM29Pd2M3RzBkVlpGdUV6aTVLWXFYQUR5b2loa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62</Pages>
  <Words>19922</Words>
  <Characters>113556</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hussain</dc:creator>
  <cp:lastModifiedBy>user</cp:lastModifiedBy>
  <cp:revision>13</cp:revision>
  <dcterms:created xsi:type="dcterms:W3CDTF">2026-09-12T04:29:00Z</dcterms:created>
  <dcterms:modified xsi:type="dcterms:W3CDTF">2026-09-12T09:17:00Z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2b74923e-a047-48aa-8f5d-83adaaf7dbf3</vt:lpwstr>
  </property>
</Properties>
</file>