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Weekly report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Week2: 2023-06-20 to 2023-06-27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 this week: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Literature Review: I conducted a search and read approximately 15 relevant papers. The readings were done in a preliminary manner to gain a general understanding of the topic.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OpenCL Familiarization: I focused on acquiring knowledge about the OpenCL framework and began studying the associated code examples.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Project Progress: I attempted to make progress on writing the Introduction and Literature Review sections. However, I encountered some challenges and lack clarity on how to proceed. I would greatly appreciate guidance from you, Professor, on how to overcome these obstacles.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Next week: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OpenCL Learning: I aim to complete my initial study of OpenCL and simultaneously finish reading the Uxn C source code. I plan to start the porting process during this week.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Writing Progress: I intend to make significant progress on the initial drafts of the Introduction and Literature Review sections. While these drafts will serve as the first versions, I understand that further modifications will be made throughout the project.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9C7576"/>
    <w:multiLevelType w:val="singleLevel"/>
    <w:tmpl w:val="FA9C7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3E44B5"/>
    <w:multiLevelType w:val="singleLevel"/>
    <w:tmpl w:val="FD3E44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7F17F7"/>
    <w:rsid w:val="D27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2023-06-27T00:47:00Z</dcterms:created>
  <dc:creator>WPS_1215500187</dc:creator>
  <cp:lastModifiedBy>WPS_1215500187</cp:lastModifiedBy>
  <dcterms:modified xsi:type="dcterms:W3CDTF">2023-06-27T00:56:35Z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56311AE3876E1A7094239A64A46495AA_41</vt:lpwstr>
  </property>
</Properties>
</file>