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1E2C7048" w:rsidR="00F54596" w:rsidRPr="00A54D76" w:rsidRDefault="00303B0C"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29DC30C8">
                <wp:simplePos x="0" y="0"/>
                <wp:positionH relativeFrom="margin">
                  <wp:align>center</wp:align>
                </wp:positionH>
                <wp:positionV relativeFrom="paragraph">
                  <wp:posOffset>1360326</wp:posOffset>
                </wp:positionV>
                <wp:extent cx="5123815" cy="2208530"/>
                <wp:effectExtent l="0" t="0" r="19685"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815" cy="2208530"/>
                        </a:xfrm>
                        <a:prstGeom prst="rect">
                          <a:avLst/>
                        </a:prstGeom>
                        <a:solidFill>
                          <a:srgbClr val="FFFFFF"/>
                        </a:solidFill>
                        <a:ln w="9525">
                          <a:solidFill>
                            <a:schemeClr val="bg1"/>
                          </a:solidFill>
                          <a:miter lim="800000"/>
                          <a:headEnd/>
                          <a:tailEnd/>
                        </a:ln>
                      </wps:spPr>
                      <wps:txbx>
                        <w:txbxContent>
                          <w:p w14:paraId="65E10F85" w14:textId="16F7E3BD" w:rsidR="00620C7F" w:rsidRPr="00303B0C" w:rsidRDefault="00303B0C" w:rsidP="00303B0C">
                            <w:pPr>
                              <w:pStyle w:val="Titre"/>
                              <w:rPr>
                                <w:sz w:val="96"/>
                                <w:szCs w:val="96"/>
                              </w:rPr>
                            </w:pPr>
                            <w:r w:rsidRPr="00303B0C">
                              <w:rPr>
                                <w:sz w:val="96"/>
                                <w:szCs w:val="96"/>
                              </w:rPr>
                              <w:t>BBD GENERALITE</w:t>
                            </w:r>
                          </w:p>
                          <w:p w14:paraId="7D40279A" w14:textId="7F7F7133" w:rsidR="00620C7F" w:rsidRDefault="000667AF" w:rsidP="00303B0C">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107.1pt;width:403.45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" strokecolor="white [3212]">
                <v:textbox>
                  <w:txbxContent>
                    <w:p w14:paraId="65E10F85" w14:textId="16F7E3BD" w:rsidR="00620C7F" w:rsidRPr="00303B0C" w:rsidRDefault="00303B0C" w:rsidP="00303B0C">
                      <w:pPr>
                        <w:pStyle w:val="Titre"/>
                        <w:rPr>
                          <w:sz w:val="96"/>
                          <w:szCs w:val="96"/>
                        </w:rPr>
                      </w:pPr>
                      <w:r w:rsidRPr="00303B0C">
                        <w:rPr>
                          <w:sz w:val="96"/>
                          <w:szCs w:val="96"/>
                        </w:rPr>
                        <w:t>BBD GENERALITE</w:t>
                      </w:r>
                    </w:p>
                    <w:p w14:paraId="7D40279A" w14:textId="7F7F7133" w:rsidR="00620C7F" w:rsidRDefault="000667AF" w:rsidP="00303B0C">
                      <w:pPr>
                        <w:jc w:val="center"/>
                      </w:pPr>
                      <w:r>
                        <w:rPr>
                          <w:rStyle w:val="Accentuationintense"/>
                        </w:rPr>
                        <w:t>Deboxeur robotisé</w:t>
                      </w:r>
                    </w:p>
                  </w:txbxContent>
                </v:textbox>
                <w10:wrap type="square" anchorx="margin"/>
              </v:shape>
            </w:pict>
          </mc:Fallback>
        </mc:AlternateContent>
      </w:r>
      <w:r w:rsidR="008C6CB3">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A97AB1"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2BC9D2D2" w:rsidR="00F54596" w:rsidRDefault="00303B0C" w:rsidP="006F4DFB">
      <w:pPr>
        <w:pStyle w:val="Titre"/>
        <w:jc w:val="both"/>
      </w:pPr>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4FCEDE73">
            <wp:simplePos x="0" y="0"/>
            <wp:positionH relativeFrom="margin">
              <wp:posOffset>1074516</wp:posOffset>
            </wp:positionH>
            <wp:positionV relativeFrom="paragraph">
              <wp:posOffset>2725144</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CB7A4" w14:textId="037ADC0F" w:rsidR="009450FD" w:rsidRDefault="009450FD" w:rsidP="006F4DFB"/>
    <w:p w14:paraId="229A2CF3" w14:textId="4ECE9AA4" w:rsidR="009450FD" w:rsidRDefault="009450FD" w:rsidP="006F4DFB"/>
    <w:p w14:paraId="1057CA6B" w14:textId="4114FF52" w:rsidR="008C6CB3" w:rsidRDefault="008C6CB3" w:rsidP="006F4DFB"/>
    <w:p w14:paraId="29311A9A" w14:textId="4805182A" w:rsidR="008C6CB3" w:rsidRDefault="008C6CB3" w:rsidP="006F4DFB"/>
    <w:p w14:paraId="4A19F435" w14:textId="11BD71F7" w:rsidR="008C6CB3" w:rsidRDefault="008C6CB3" w:rsidP="006F4DFB"/>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0494C766" w:rsidR="00D61360" w:rsidRPr="00A54D76" w:rsidRDefault="00D61360" w:rsidP="006F4DFB">
          <w:pPr>
            <w:pStyle w:val="En-ttedetabledesmatires"/>
          </w:pPr>
          <w:r>
            <w:t>Table des matières</w:t>
          </w:r>
        </w:p>
        <w:p w14:paraId="136B613F" w14:textId="321370B9" w:rsidR="00E91319" w:rsidRDefault="00D61360">
          <w:pPr>
            <w:pStyle w:val="TM1"/>
            <w:tabs>
              <w:tab w:val="left" w:pos="480"/>
              <w:tab w:val="right" w:leader="dot" w:pos="9062"/>
            </w:tabs>
            <w:rPr>
              <w:noProof/>
              <w:kern w:val="2"/>
              <w:szCs w:val="24"/>
              <w:lang w:eastAsia="fr-FR"/>
              <w14:ligatures w14:val="standardContextual"/>
            </w:rPr>
          </w:pPr>
          <w:r w:rsidRPr="12F21F2A">
            <w:fldChar w:fldCharType="begin"/>
          </w:r>
          <w:r w:rsidRPr="00A54D76">
            <w:instrText xml:space="preserve"> TOC \o "1-3" \h \z \u </w:instrText>
          </w:r>
          <w:r w:rsidR="00E63EBF">
            <w:fldChar w:fldCharType="separate"/>
          </w:r>
          <w:hyperlink w:anchor="_Toc157086897" w:history="1">
            <w:r w:rsidR="00E91319" w:rsidRPr="005579B1">
              <w:rPr>
                <w:rStyle w:val="Lienhypertexte"/>
                <w:noProof/>
              </w:rPr>
              <w:t>2.</w:t>
            </w:r>
            <w:r w:rsidR="00E91319">
              <w:rPr>
                <w:noProof/>
                <w:kern w:val="2"/>
                <w:szCs w:val="24"/>
                <w:lang w:eastAsia="fr-FR"/>
                <w14:ligatures w14:val="standardContextual"/>
              </w:rPr>
              <w:tab/>
            </w:r>
            <w:r w:rsidR="00E91319" w:rsidRPr="005579B1">
              <w:rPr>
                <w:rStyle w:val="Lienhypertexte"/>
                <w:noProof/>
              </w:rPr>
              <w:t>introduction</w:t>
            </w:r>
            <w:r w:rsidR="00E91319">
              <w:rPr>
                <w:noProof/>
                <w:webHidden/>
              </w:rPr>
              <w:tab/>
            </w:r>
            <w:r w:rsidR="00E91319">
              <w:rPr>
                <w:noProof/>
                <w:webHidden/>
              </w:rPr>
              <w:fldChar w:fldCharType="begin"/>
            </w:r>
            <w:r w:rsidR="00E91319">
              <w:rPr>
                <w:noProof/>
                <w:webHidden/>
              </w:rPr>
              <w:instrText xml:space="preserve"> PAGEREF _Toc157086897 \h </w:instrText>
            </w:r>
            <w:r w:rsidR="00E91319">
              <w:rPr>
                <w:noProof/>
                <w:webHidden/>
              </w:rPr>
            </w:r>
            <w:r w:rsidR="00E91319">
              <w:rPr>
                <w:noProof/>
                <w:webHidden/>
              </w:rPr>
              <w:fldChar w:fldCharType="separate"/>
            </w:r>
            <w:r w:rsidR="00E91319">
              <w:rPr>
                <w:noProof/>
                <w:webHidden/>
              </w:rPr>
              <w:t>1</w:t>
            </w:r>
            <w:r w:rsidR="00E91319">
              <w:rPr>
                <w:noProof/>
                <w:webHidden/>
              </w:rPr>
              <w:fldChar w:fldCharType="end"/>
            </w:r>
          </w:hyperlink>
        </w:p>
        <w:p w14:paraId="197E5ED2" w14:textId="77F708B8" w:rsidR="00E91319" w:rsidRDefault="00E91319">
          <w:pPr>
            <w:pStyle w:val="TM1"/>
            <w:tabs>
              <w:tab w:val="left" w:pos="480"/>
              <w:tab w:val="right" w:leader="dot" w:pos="9062"/>
            </w:tabs>
            <w:rPr>
              <w:noProof/>
              <w:kern w:val="2"/>
              <w:szCs w:val="24"/>
              <w:lang w:eastAsia="fr-FR"/>
              <w14:ligatures w14:val="standardContextual"/>
            </w:rPr>
          </w:pPr>
          <w:hyperlink w:anchor="_Toc157086898" w:history="1">
            <w:r w:rsidRPr="005579B1">
              <w:rPr>
                <w:rStyle w:val="Lienhypertexte"/>
                <w:noProof/>
              </w:rPr>
              <w:t>3.</w:t>
            </w:r>
            <w:r>
              <w:rPr>
                <w:noProof/>
                <w:kern w:val="2"/>
                <w:szCs w:val="24"/>
                <w:lang w:eastAsia="fr-FR"/>
                <w14:ligatures w14:val="standardContextual"/>
              </w:rPr>
              <w:tab/>
            </w:r>
            <w:r w:rsidRPr="005579B1">
              <w:rPr>
                <w:rStyle w:val="Lienhypertexte"/>
                <w:noProof/>
              </w:rPr>
              <w:t>definition</w:t>
            </w:r>
            <w:r>
              <w:rPr>
                <w:noProof/>
                <w:webHidden/>
              </w:rPr>
              <w:tab/>
            </w:r>
            <w:r>
              <w:rPr>
                <w:noProof/>
                <w:webHidden/>
              </w:rPr>
              <w:fldChar w:fldCharType="begin"/>
            </w:r>
            <w:r>
              <w:rPr>
                <w:noProof/>
                <w:webHidden/>
              </w:rPr>
              <w:instrText xml:space="preserve"> PAGEREF _Toc157086898 \h </w:instrText>
            </w:r>
            <w:r>
              <w:rPr>
                <w:noProof/>
                <w:webHidden/>
              </w:rPr>
            </w:r>
            <w:r>
              <w:rPr>
                <w:noProof/>
                <w:webHidden/>
              </w:rPr>
              <w:fldChar w:fldCharType="separate"/>
            </w:r>
            <w:r>
              <w:rPr>
                <w:noProof/>
                <w:webHidden/>
              </w:rPr>
              <w:t>1</w:t>
            </w:r>
            <w:r>
              <w:rPr>
                <w:noProof/>
                <w:webHidden/>
              </w:rPr>
              <w:fldChar w:fldCharType="end"/>
            </w:r>
          </w:hyperlink>
        </w:p>
        <w:p w14:paraId="20084E5C" w14:textId="098A296E" w:rsidR="00E91319" w:rsidRDefault="00E91319">
          <w:pPr>
            <w:pStyle w:val="TM1"/>
            <w:tabs>
              <w:tab w:val="left" w:pos="480"/>
              <w:tab w:val="right" w:leader="dot" w:pos="9062"/>
            </w:tabs>
            <w:rPr>
              <w:noProof/>
              <w:kern w:val="2"/>
              <w:szCs w:val="24"/>
              <w:lang w:eastAsia="fr-FR"/>
              <w14:ligatures w14:val="standardContextual"/>
            </w:rPr>
          </w:pPr>
          <w:hyperlink w:anchor="_Toc157086899" w:history="1">
            <w:r w:rsidRPr="005579B1">
              <w:rPr>
                <w:rStyle w:val="Lienhypertexte"/>
                <w:noProof/>
              </w:rPr>
              <w:t>4.</w:t>
            </w:r>
            <w:r>
              <w:rPr>
                <w:noProof/>
                <w:kern w:val="2"/>
                <w:szCs w:val="24"/>
                <w:lang w:eastAsia="fr-FR"/>
                <w14:ligatures w14:val="standardContextual"/>
              </w:rPr>
              <w:tab/>
            </w:r>
            <w:r w:rsidRPr="005579B1">
              <w:rPr>
                <w:rStyle w:val="Lienhypertexte"/>
                <w:noProof/>
              </w:rPr>
              <w:t>Structure des bdd</w:t>
            </w:r>
            <w:r>
              <w:rPr>
                <w:noProof/>
                <w:webHidden/>
              </w:rPr>
              <w:tab/>
            </w:r>
            <w:r>
              <w:rPr>
                <w:noProof/>
                <w:webHidden/>
              </w:rPr>
              <w:fldChar w:fldCharType="begin"/>
            </w:r>
            <w:r>
              <w:rPr>
                <w:noProof/>
                <w:webHidden/>
              </w:rPr>
              <w:instrText xml:space="preserve"> PAGEREF _Toc157086899 \h </w:instrText>
            </w:r>
            <w:r>
              <w:rPr>
                <w:noProof/>
                <w:webHidden/>
              </w:rPr>
            </w:r>
            <w:r>
              <w:rPr>
                <w:noProof/>
                <w:webHidden/>
              </w:rPr>
              <w:fldChar w:fldCharType="separate"/>
            </w:r>
            <w:r>
              <w:rPr>
                <w:noProof/>
                <w:webHidden/>
              </w:rPr>
              <w:t>1</w:t>
            </w:r>
            <w:r>
              <w:rPr>
                <w:noProof/>
                <w:webHidden/>
              </w:rPr>
              <w:fldChar w:fldCharType="end"/>
            </w:r>
          </w:hyperlink>
        </w:p>
        <w:p w14:paraId="79B2D3C2" w14:textId="4A383879" w:rsidR="00E91319" w:rsidRDefault="00E91319">
          <w:pPr>
            <w:pStyle w:val="TM1"/>
            <w:tabs>
              <w:tab w:val="left" w:pos="480"/>
              <w:tab w:val="right" w:leader="dot" w:pos="9062"/>
            </w:tabs>
            <w:rPr>
              <w:noProof/>
              <w:kern w:val="2"/>
              <w:szCs w:val="24"/>
              <w:lang w:eastAsia="fr-FR"/>
              <w14:ligatures w14:val="standardContextual"/>
            </w:rPr>
          </w:pPr>
          <w:hyperlink w:anchor="_Toc157086900" w:history="1">
            <w:r w:rsidRPr="005579B1">
              <w:rPr>
                <w:rStyle w:val="Lienhypertexte"/>
                <w:noProof/>
              </w:rPr>
              <w:t>5.</w:t>
            </w:r>
            <w:r>
              <w:rPr>
                <w:noProof/>
                <w:kern w:val="2"/>
                <w:szCs w:val="24"/>
                <w:lang w:eastAsia="fr-FR"/>
                <w14:ligatures w14:val="standardContextual"/>
              </w:rPr>
              <w:tab/>
            </w:r>
            <w:r w:rsidRPr="005579B1">
              <w:rPr>
                <w:rStyle w:val="Lienhypertexte"/>
                <w:noProof/>
              </w:rPr>
              <w:t>types de BDD</w:t>
            </w:r>
            <w:r>
              <w:rPr>
                <w:noProof/>
                <w:webHidden/>
              </w:rPr>
              <w:tab/>
            </w:r>
            <w:r>
              <w:rPr>
                <w:noProof/>
                <w:webHidden/>
              </w:rPr>
              <w:fldChar w:fldCharType="begin"/>
            </w:r>
            <w:r>
              <w:rPr>
                <w:noProof/>
                <w:webHidden/>
              </w:rPr>
              <w:instrText xml:space="preserve"> PAGEREF _Toc157086900 \h </w:instrText>
            </w:r>
            <w:r>
              <w:rPr>
                <w:noProof/>
                <w:webHidden/>
              </w:rPr>
            </w:r>
            <w:r>
              <w:rPr>
                <w:noProof/>
                <w:webHidden/>
              </w:rPr>
              <w:fldChar w:fldCharType="separate"/>
            </w:r>
            <w:r>
              <w:rPr>
                <w:noProof/>
                <w:webHidden/>
              </w:rPr>
              <w:t>2</w:t>
            </w:r>
            <w:r>
              <w:rPr>
                <w:noProof/>
                <w:webHidden/>
              </w:rPr>
              <w:fldChar w:fldCharType="end"/>
            </w:r>
          </w:hyperlink>
        </w:p>
        <w:p w14:paraId="5C72A1BD" w14:textId="2B71BD4B" w:rsidR="00E91319" w:rsidRDefault="00E91319">
          <w:pPr>
            <w:pStyle w:val="TM1"/>
            <w:tabs>
              <w:tab w:val="left" w:pos="480"/>
              <w:tab w:val="right" w:leader="dot" w:pos="9062"/>
            </w:tabs>
            <w:rPr>
              <w:noProof/>
              <w:kern w:val="2"/>
              <w:szCs w:val="24"/>
              <w:lang w:eastAsia="fr-FR"/>
              <w14:ligatures w14:val="standardContextual"/>
            </w:rPr>
          </w:pPr>
          <w:hyperlink w:anchor="_Toc157086901" w:history="1">
            <w:r w:rsidRPr="005579B1">
              <w:rPr>
                <w:rStyle w:val="Lienhypertexte"/>
                <w:noProof/>
              </w:rPr>
              <w:t>6.</w:t>
            </w:r>
            <w:r>
              <w:rPr>
                <w:noProof/>
                <w:kern w:val="2"/>
                <w:szCs w:val="24"/>
                <w:lang w:eastAsia="fr-FR"/>
                <w14:ligatures w14:val="standardContextual"/>
              </w:rPr>
              <w:tab/>
            </w:r>
            <w:r w:rsidRPr="005579B1">
              <w:rPr>
                <w:rStyle w:val="Lienhypertexte"/>
                <w:noProof/>
              </w:rPr>
              <w:t>Application</w:t>
            </w:r>
            <w:r>
              <w:rPr>
                <w:noProof/>
                <w:webHidden/>
              </w:rPr>
              <w:tab/>
            </w:r>
            <w:r>
              <w:rPr>
                <w:noProof/>
                <w:webHidden/>
              </w:rPr>
              <w:fldChar w:fldCharType="begin"/>
            </w:r>
            <w:r>
              <w:rPr>
                <w:noProof/>
                <w:webHidden/>
              </w:rPr>
              <w:instrText xml:space="preserve"> PAGEREF _Toc157086901 \h </w:instrText>
            </w:r>
            <w:r>
              <w:rPr>
                <w:noProof/>
                <w:webHidden/>
              </w:rPr>
            </w:r>
            <w:r>
              <w:rPr>
                <w:noProof/>
                <w:webHidden/>
              </w:rPr>
              <w:fldChar w:fldCharType="separate"/>
            </w:r>
            <w:r>
              <w:rPr>
                <w:noProof/>
                <w:webHidden/>
              </w:rPr>
              <w:t>2</w:t>
            </w:r>
            <w:r>
              <w:rPr>
                <w:noProof/>
                <w:webHidden/>
              </w:rPr>
              <w:fldChar w:fldCharType="end"/>
            </w:r>
          </w:hyperlink>
        </w:p>
        <w:p w14:paraId="2BEC8DC3" w14:textId="34B3B33E" w:rsidR="00912981" w:rsidRDefault="00D61360" w:rsidP="000667AF">
          <w:pPr>
            <w:pStyle w:val="TM1"/>
            <w:tabs>
              <w:tab w:val="left" w:pos="480"/>
              <w:tab w:val="right" w:leader="dot" w:pos="9062"/>
            </w:tabs>
            <w:rPr>
              <w:b/>
              <w:bCs/>
            </w:rPr>
          </w:pPr>
          <w:r w:rsidRPr="12F21F2A">
            <w:rPr>
              <w:b/>
              <w:bCs/>
            </w:rPr>
            <w:fldChar w:fldCharType="end"/>
          </w:r>
        </w:p>
      </w:sdtContent>
    </w:sdt>
    <w:p w14:paraId="1948642B" w14:textId="77777777" w:rsidR="00303B0C" w:rsidRDefault="00303B0C" w:rsidP="00303B0C"/>
    <w:p w14:paraId="33A2DDEC" w14:textId="38B36FDB" w:rsidR="00303B0C" w:rsidRDefault="00E91319" w:rsidP="00E91319">
      <w:pPr>
        <w:pStyle w:val="Titre1"/>
      </w:pPr>
      <w:bookmarkStart w:id="0" w:name="_Toc157086897"/>
      <w:r>
        <w:t>introduction</w:t>
      </w:r>
      <w:bookmarkEnd w:id="0"/>
      <w:r>
        <w:t xml:space="preserve"> </w:t>
      </w:r>
    </w:p>
    <w:p w14:paraId="4E499F8A" w14:textId="50F17F2D" w:rsidR="00303B0C" w:rsidRDefault="00E91319" w:rsidP="00303B0C">
      <w:pPr>
        <w:rPr>
          <w:rFonts w:ascii="Segoe UI" w:hAnsi="Segoe UI" w:cs="Segoe UI"/>
          <w:color w:val="374151"/>
        </w:rPr>
      </w:pPr>
      <w:r>
        <w:rPr>
          <w:rFonts w:ascii="Segoe UI" w:hAnsi="Segoe UI" w:cs="Segoe UI"/>
          <w:color w:val="374151"/>
        </w:rPr>
        <w:t>Les Bases de Données (BDD) sont des composants fondamentaux de l'informatique moderne, jouant un rôle central dans le stockage, la gestion et la récupération des données. Ce rapport vise à expliquer les concepts fondamentaux des Bases de Données, en mettant l'accent sur leurs définitions, structures, types et applications.</w:t>
      </w:r>
    </w:p>
    <w:p w14:paraId="205EC51D" w14:textId="77777777" w:rsidR="00E91319" w:rsidRDefault="00E91319" w:rsidP="00303B0C">
      <w:pPr>
        <w:rPr>
          <w:rFonts w:ascii="Segoe UI" w:hAnsi="Segoe UI" w:cs="Segoe UI"/>
          <w:color w:val="374151"/>
        </w:rPr>
      </w:pPr>
    </w:p>
    <w:p w14:paraId="59301C19" w14:textId="77777777" w:rsidR="00E91319" w:rsidRDefault="00E91319" w:rsidP="00303B0C"/>
    <w:p w14:paraId="65ABEC55" w14:textId="3286861D" w:rsidR="00303B0C" w:rsidRDefault="00E91319" w:rsidP="00303B0C">
      <w:pPr>
        <w:pStyle w:val="Titre1"/>
      </w:pPr>
      <w:bookmarkStart w:id="1" w:name="_Toc157086898"/>
      <w:r>
        <w:t>definition</w:t>
      </w:r>
      <w:bookmarkEnd w:id="1"/>
      <w:r>
        <w:t xml:space="preserve"> </w:t>
      </w:r>
    </w:p>
    <w:p w14:paraId="76860B0D" w14:textId="727F2005" w:rsidR="00E91319" w:rsidRDefault="00E91319" w:rsidP="00303B0C">
      <w:pPr>
        <w:rPr>
          <w:rFonts w:ascii="Segoe UI" w:hAnsi="Segoe UI" w:cs="Segoe UI"/>
          <w:color w:val="374151"/>
        </w:rPr>
      </w:pPr>
      <w:r>
        <w:rPr>
          <w:rFonts w:ascii="Segoe UI" w:hAnsi="Segoe UI" w:cs="Segoe UI"/>
          <w:color w:val="374151"/>
        </w:rPr>
        <w:t>Une Base de Données est un système organisé qui permet de stocker, gérer et récupérer des informations de manière structurée. Elle agit comme un référentiel central, offrant un moyen efficace de stocker et d'accéder aux données. Les BDD sont essentielles pour de nombreuses applications, allant des simples applications de bureau aux systèmes d'information complexes des grandes entreprises.</w:t>
      </w:r>
    </w:p>
    <w:p w14:paraId="28AA422F" w14:textId="77777777" w:rsidR="00E91319" w:rsidRDefault="00E91319" w:rsidP="00303B0C">
      <w:pPr>
        <w:rPr>
          <w:rFonts w:ascii="Segoe UI" w:hAnsi="Segoe UI" w:cs="Segoe UI"/>
          <w:color w:val="374151"/>
        </w:rPr>
      </w:pPr>
    </w:p>
    <w:p w14:paraId="029A4ED1" w14:textId="2933DB79" w:rsidR="00E91319" w:rsidRDefault="00E91319" w:rsidP="00E91319">
      <w:pPr>
        <w:pStyle w:val="Titre1"/>
      </w:pPr>
      <w:bookmarkStart w:id="2" w:name="_Toc157086899"/>
      <w:r>
        <w:t>Structure des bdd</w:t>
      </w:r>
      <w:bookmarkEnd w:id="2"/>
    </w:p>
    <w:p w14:paraId="004E8144" w14:textId="14D59987" w:rsidR="00E91319" w:rsidRDefault="00E91319" w:rsidP="00303B0C">
      <w:pPr>
        <w:rPr>
          <w:rFonts w:ascii="Segoe UI" w:hAnsi="Segoe UI" w:cs="Segoe UI"/>
          <w:color w:val="374151"/>
        </w:rPr>
      </w:pPr>
      <w:r>
        <w:rPr>
          <w:rFonts w:ascii="Segoe UI" w:hAnsi="Segoe UI" w:cs="Segoe UI"/>
          <w:color w:val="374151"/>
        </w:rPr>
        <w:t>Les Bases de Données utilisent généralement une structure tabulaire, où les données sont organisées en tables constituées de lignes et de colonnes. Chaque colonne représente un attribut spécifique, tandis que chaque ligne contient une entrée de données. Les relations entre les tables sont établies grâce aux clés, avec les clés primaires garantissant l'unicité des données et les clés étrangères établissant des liens entre les tables.</w:t>
      </w:r>
    </w:p>
    <w:p w14:paraId="689DFE42" w14:textId="5A5B71B2" w:rsidR="00E91319" w:rsidRDefault="00E91319" w:rsidP="00E91319">
      <w:pPr>
        <w:pStyle w:val="Titre1"/>
      </w:pPr>
      <w:bookmarkStart w:id="3" w:name="_Toc157086900"/>
      <w:r>
        <w:lastRenderedPageBreak/>
        <w:t>types de BDD</w:t>
      </w:r>
      <w:bookmarkEnd w:id="3"/>
    </w:p>
    <w:p w14:paraId="1C4A6E80" w14:textId="08FFAA10" w:rsidR="00E91319" w:rsidRDefault="00E91319" w:rsidP="00E91319">
      <w:pPr>
        <w:rPr>
          <w:rFonts w:ascii="Segoe UI" w:hAnsi="Segoe UI" w:cs="Segoe UI"/>
          <w:color w:val="374151"/>
        </w:rPr>
      </w:pPr>
      <w:r>
        <w:rPr>
          <w:rFonts w:ascii="Segoe UI" w:hAnsi="Segoe UI" w:cs="Segoe UI"/>
          <w:color w:val="374151"/>
        </w:rPr>
        <w:t>Il existe plusieurs types de Bases de Données, chacun adapté à des besoins spécifiques. Les Bases de Données Relationnelles (BDR) utilisent le modèle relationnel, tandis que les Bases de Données NoSQL sont plus flexibles, adaptées aux données non structurées. Les Bases de Données In-Memory stockent les données en mémoire vive pour une récupération rapide, et les Bases de Données Orientées Graphes sont conçues pour gérer des relations complexes.</w:t>
      </w:r>
    </w:p>
    <w:p w14:paraId="4BCBBEB7" w14:textId="77777777" w:rsidR="00E91319" w:rsidRDefault="00E91319" w:rsidP="00E91319">
      <w:pPr>
        <w:rPr>
          <w:rFonts w:ascii="Segoe UI" w:hAnsi="Segoe UI" w:cs="Segoe UI"/>
          <w:color w:val="374151"/>
        </w:rPr>
      </w:pPr>
    </w:p>
    <w:p w14:paraId="51CD4294" w14:textId="77777777" w:rsidR="00E91319" w:rsidRDefault="00E91319" w:rsidP="00E91319">
      <w:pPr>
        <w:rPr>
          <w:rFonts w:ascii="Segoe UI" w:hAnsi="Segoe UI" w:cs="Segoe UI"/>
          <w:color w:val="374151"/>
        </w:rPr>
      </w:pPr>
    </w:p>
    <w:p w14:paraId="072712C3" w14:textId="4D3F6821" w:rsidR="00E91319" w:rsidRDefault="00E91319" w:rsidP="00E91319">
      <w:pPr>
        <w:pStyle w:val="Titre1"/>
      </w:pPr>
      <w:bookmarkStart w:id="4" w:name="_Toc157086901"/>
      <w:r>
        <w:t>Application</w:t>
      </w:r>
      <w:bookmarkEnd w:id="4"/>
      <w:r>
        <w:t xml:space="preserve"> </w:t>
      </w:r>
    </w:p>
    <w:p w14:paraId="2261A8AF" w14:textId="3FC84FF0" w:rsidR="00E91319" w:rsidRPr="00E91319" w:rsidRDefault="00E91319" w:rsidP="00E91319">
      <w:r>
        <w:rPr>
          <w:rFonts w:ascii="Segoe UI" w:hAnsi="Segoe UI" w:cs="Segoe UI"/>
          <w:color w:val="374151"/>
        </w:rPr>
        <w:t>Les applications des Bases de Données sont vastes et diversifiées. Elles sont utilisées dans les Systèmes de Gestion de Bases de Données (SGBD) tels que MySQL, Oracle et Microsoft SQL Server. Les applications web dépendent largement des Bases de Données pour stocker et récupérer des données. Dans les entreprises, les BDD jouent un rôle clé dans la gestion centralisée des données, tandis que dans le secteur de la santé, elles sont cruciales pour stocker les dossiers médicaux.</w:t>
      </w:r>
    </w:p>
    <w:p w14:paraId="033C02EE" w14:textId="77777777" w:rsidR="00E91319" w:rsidRDefault="00E91319" w:rsidP="00E91319"/>
    <w:p w14:paraId="6ABC367A" w14:textId="71592060" w:rsidR="00E91319" w:rsidRPr="00E91319" w:rsidRDefault="00E91319" w:rsidP="00E91319">
      <w:r>
        <w:t xml:space="preserve"> </w:t>
      </w:r>
    </w:p>
    <w:sectPr w:rsidR="00E91319" w:rsidRPr="00E91319" w:rsidSect="00B45DC0">
      <w:headerReference w:type="default" r:id="rId16"/>
      <w:footerReference w:type="default" r:id="rId17"/>
      <w:headerReference w:type="first" r:id="rId18"/>
      <w:footerReference w:type="first" r:id="rId1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C81C" w14:textId="77777777" w:rsidR="00B45DC0" w:rsidRDefault="00B45DC0" w:rsidP="00F54596">
      <w:pPr>
        <w:spacing w:before="0" w:after="0" w:line="240" w:lineRule="auto"/>
      </w:pPr>
      <w:r>
        <w:separator/>
      </w:r>
    </w:p>
  </w:endnote>
  <w:endnote w:type="continuationSeparator" w:id="0">
    <w:p w14:paraId="02FA39F3" w14:textId="77777777" w:rsidR="00B45DC0" w:rsidRDefault="00B45DC0"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End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6F4A" w14:textId="77777777" w:rsidR="00B45DC0" w:rsidRDefault="00B45DC0" w:rsidP="00F54596">
      <w:pPr>
        <w:spacing w:before="0" w:after="0" w:line="240" w:lineRule="auto"/>
      </w:pPr>
      <w:r>
        <w:separator/>
      </w:r>
    </w:p>
  </w:footnote>
  <w:footnote w:type="continuationSeparator" w:id="0">
    <w:p w14:paraId="6E0C9228" w14:textId="77777777" w:rsidR="00B45DC0" w:rsidRDefault="00B45DC0"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17299B"/>
    <w:rsid w:val="00196388"/>
    <w:rsid w:val="001F27B9"/>
    <w:rsid w:val="00262E85"/>
    <w:rsid w:val="0027368C"/>
    <w:rsid w:val="00303B0C"/>
    <w:rsid w:val="00361F06"/>
    <w:rsid w:val="003A6564"/>
    <w:rsid w:val="003B5581"/>
    <w:rsid w:val="00443711"/>
    <w:rsid w:val="00465964"/>
    <w:rsid w:val="00499365"/>
    <w:rsid w:val="004A3C6B"/>
    <w:rsid w:val="004D2879"/>
    <w:rsid w:val="004F627F"/>
    <w:rsid w:val="005645B1"/>
    <w:rsid w:val="00567099"/>
    <w:rsid w:val="0057407B"/>
    <w:rsid w:val="005F6364"/>
    <w:rsid w:val="00620C7F"/>
    <w:rsid w:val="006A2694"/>
    <w:rsid w:val="006A7418"/>
    <w:rsid w:val="006F4DFB"/>
    <w:rsid w:val="0083683F"/>
    <w:rsid w:val="008C6CB3"/>
    <w:rsid w:val="00912981"/>
    <w:rsid w:val="0093019C"/>
    <w:rsid w:val="00931F46"/>
    <w:rsid w:val="00942ECB"/>
    <w:rsid w:val="009450FD"/>
    <w:rsid w:val="009A2AFF"/>
    <w:rsid w:val="009F3B74"/>
    <w:rsid w:val="00A54D76"/>
    <w:rsid w:val="00A65E4D"/>
    <w:rsid w:val="00A77A4C"/>
    <w:rsid w:val="00AA3F33"/>
    <w:rsid w:val="00AD6E23"/>
    <w:rsid w:val="00B079D0"/>
    <w:rsid w:val="00B113CB"/>
    <w:rsid w:val="00B45DC0"/>
    <w:rsid w:val="00B91C06"/>
    <w:rsid w:val="00C14087"/>
    <w:rsid w:val="00C273BD"/>
    <w:rsid w:val="00C648D4"/>
    <w:rsid w:val="00D05591"/>
    <w:rsid w:val="00D61360"/>
    <w:rsid w:val="00D647F3"/>
    <w:rsid w:val="00E02C2F"/>
    <w:rsid w:val="00E91319"/>
    <w:rsid w:val="00EB4111"/>
    <w:rsid w:val="00EC34B7"/>
    <w:rsid w:val="00ED686E"/>
    <w:rsid w:val="00F44D4B"/>
    <w:rsid w:val="00F54596"/>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193d11-aaae-495d-811b-d917ff3f7f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33FFD1A4C0E6418C22A1C749AE4F54" ma:contentTypeVersion="11" ma:contentTypeDescription="Crée un document." ma:contentTypeScope="" ma:versionID="a33e0819aa7e059dc77c0ad932815369">
  <xsd:schema xmlns:xsd="http://www.w3.org/2001/XMLSchema" xmlns:xs="http://www.w3.org/2001/XMLSchema" xmlns:p="http://schemas.microsoft.com/office/2006/metadata/properties" xmlns:ns3="54193d11-aaae-495d-811b-d917ff3f7f6f" xmlns:ns4="0a4e108e-2e93-4627-b2aa-914c0c3451a9" targetNamespace="http://schemas.microsoft.com/office/2006/metadata/properties" ma:root="true" ma:fieldsID="aaa2a5e0ca7851d9534f5ef40d01bab1" ns3:_="" ns4:_="">
    <xsd:import namespace="54193d11-aaae-495d-811b-d917ff3f7f6f"/>
    <xsd:import namespace="0a4e108e-2e93-4627-b2aa-914c0c3451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93d11-aaae-495d-811b-d917ff3f7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4e108e-2e93-4627-b2aa-914c0c3451a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F7199-B997-4E2A-9FD6-7D3213EF0F62}">
  <ds:schemaRefs>
    <ds:schemaRef ds:uri="http://schemas.microsoft.com/office/2006/documentManagement/types"/>
    <ds:schemaRef ds:uri="http://schemas.microsoft.com/office/2006/metadata/properties"/>
    <ds:schemaRef ds:uri="http://purl.org/dc/elements/1.1/"/>
    <ds:schemaRef ds:uri="0a4e108e-2e93-4627-b2aa-914c0c3451a9"/>
    <ds:schemaRef ds:uri="http://schemas.microsoft.com/office/infopath/2007/PartnerControls"/>
    <ds:schemaRef ds:uri="http://purl.org/dc/terms/"/>
    <ds:schemaRef ds:uri="http://schemas.openxmlformats.org/package/2006/metadata/core-properties"/>
    <ds:schemaRef ds:uri="54193d11-aaae-495d-811b-d917ff3f7f6f"/>
    <ds:schemaRef ds:uri="http://www.w3.org/XML/1998/namespace"/>
    <ds:schemaRef ds:uri="http://purl.org/dc/dcmitype/"/>
  </ds:schemaRefs>
</ds:datastoreItem>
</file>

<file path=customXml/itemProps2.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3.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4.xml><?xml version="1.0" encoding="utf-8"?>
<ds:datastoreItem xmlns:ds="http://schemas.openxmlformats.org/officeDocument/2006/customXml" ds:itemID="{C77E3DA2-54F8-48FC-9618-BA51A932A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193d11-aaae-495d-811b-d917ff3f7f6f"/>
    <ds:schemaRef ds:uri="0a4e108e-2e93-4627-b2aa-914c0c345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2233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Timeo MORIN</cp:lastModifiedBy>
  <cp:revision>2</cp:revision>
  <dcterms:created xsi:type="dcterms:W3CDTF">2024-01-25T13:56:00Z</dcterms:created>
  <dcterms:modified xsi:type="dcterms:W3CDTF">2024-01-25T13:56:00Z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0x0101001533FFD1A4C0E6418C22A1C749AE4F54</vt:lpwstr>
  </property>
  <property fmtid="{D5CDD505-2E9C-101B-9397-08002B2CF9AE}" pid="3" name="MediaServiceImageTags">
    <vt:lpwstr/>
  </property>
</Properties>
</file>