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MEDICAL STAFF MEMBER REQUIREMENTS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network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all medical staff members meet the qualifications required by the AASM Standards for Accreditation and hold valid licensure appropriate to their practice.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all medical staff members, including physicians, licensed psychologists, and advanced practice providers (NP, PA, APRN), must hold a valid, unrestricted state license in states where patients are evaluated, diagnosed, or treated. The AASM recommends all medical staff members be board-certified in sleep medicine. Medical staff members must participate in ongoing continuing medical education as required by AASM accreditation standards.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Medical Staff Member Qualifications</w:t>
      </w:r>
    </w:p>
    <w:p>
      <w:pPr>
        <w:pStyle w:val="SampleListStyles-SampleNumListTier2Start"/>
      </w:pPr>
      <w:r>
        <w:t>Medical staff members include physicians, licensed psychologists, and advanced practice providers (NP, PA, APRN).</w:t>
      </w:r>
    </w:p>
    <w:p>
      <w:pPr>
        <w:pStyle w:val="SampleListStyles-SampleNumListTier2Start"/>
      </w:pPr>
      <w:r>
        <w:t>All medical staff members must hold a valid, unrestricted state license in each state where patients are evaluated, diagnosed, or treated.</w:t>
      </w:r>
    </w:p>
    <w:p>
      <w:pPr>
        <w:pStyle w:val="SampleListStyles-SampleNumListTier2Start"/>
      </w:pPr>
      <w:r>
        <w:t>The Site Director will verify licensure upon hire and annually thereafter, maintaining copies of all current licenses on file.</w:t>
      </w:r>
    </w:p>
    <w:p>
      <w:pPr>
        <w:pStyle w:val="SampleListStyles-SampleNumListTier2Start"/>
      </w:pPr>
      <w:r>
        <w:t>Medical staff members are strongly encouraged to obtain board certification in sleep medicine.</w:t>
      </w:r>
    </w:p>
    <w:p>
      <w:pPr>
        <w:pStyle w:val="SampleListStyles-SampleNumListTier2Start"/>
      </w:pPr>
      <w:r>
        <w:t>Proof of valid licensure must be maintained in personnel files.</w:t>
      </w:r>
    </w:p>
    <w:p>
      <w:pPr>
        <w:pStyle w:val="SampleListStyles-SampleNumListTier1Continue"/>
      </w:pPr>
      <w:r>
        <w:t>Continuing Medical Education (CME)</w:t>
      </w:r>
    </w:p>
    <w:p>
      <w:pPr>
        <w:pStyle w:val="SampleListStyles-SampleNumListTier2Start"/>
      </w:pPr>
      <w:r>
        <w:t>All medical staff members must earn at least 30 AMA PRA Category 1 CME credits in sleep medicine, averaged at 10 credits per year over the past 36 months.</w:t>
      </w:r>
    </w:p>
    <w:p>
      <w:pPr>
        <w:pStyle w:val="SampleListStyles-SampleNumListTier2Start"/>
      </w:pPr>
      <w:r>
        <w:t>CME compliance must be documented and maintained on file.</w:t>
      </w:r>
    </w:p>
    <w:p>
      <w:pPr>
        <w:pStyle w:val="SampleListStyles-SampleNumListTier2Start"/>
      </w:pPr>
      <w:r>
        <w:t>Medical staff members who have completed a sleep medicine fellowship or initial board certification in sleep medicine will have the CME requirement waived for 36 months from the end date of the program.</w:t>
      </w:r>
    </w:p>
    <w:p>
      <w:pPr>
        <w:pStyle w:val="SampleListStyles-SampleNumListTier2Start"/>
      </w:pPr>
      <w:r>
        <w:t>Medical staff members who completed a formal training program within the previous 12 months will have their credit requirements waived upon completion, prorated based on the end date of the program.</w:t>
      </w:r>
    </w:p>
    <w:p>
      <w:pPr>
        <w:pStyle w:val="SampleListStyles-SampleNumListTier2Start"/>
      </w:pPr>
      <w:r>
        <w:t>Education sessions conducted by the entity are acceptable provided the session has defined educational objective(s) and attendance is documented by a roster signed by the Site Director.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