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NETWORK AND SITE DIRECTOR CREDENTIALS AND RESPONSIBILITIES</w:t>
      </w:r>
    </w:p>
    <w:p>
      <w:pPr>
        <w:pStyle w:val="Body-BodyRuleAbove"/>
      </w:pPr>
      <w:r>
        <w:t>Effective Date: 00/00/0000 (month/day/year)</w:t>
      </w:r>
    </w:p>
    <w:p>
      <w:pPr>
        <w:pStyle w:val="Body-BodyCopy"/>
      </w:pPr>
      <w:r>
        <w:t>Revision Date:</w:t>
      </w:r>
    </w:p>
    <w:p>
      <w:pPr>
        <w:pStyle w:val="Body-BodyRuleBelow"/>
      </w:pPr>
      <w:r>
        <w:t>Approval Signature: To be signed by the network director</w:t>
      </w:r>
    </w:p>
    <w:p>
      <w:pPr>
        <w:pStyle w:val="Headings-H4-SampleBodySubhead"/>
      </w:pPr>
      <w:r>
        <w:t>PURPOSE</w:t>
      </w:r>
    </w:p>
    <w:p>
      <w:pPr>
        <w:pStyle w:val="Body-BodyCopy"/>
      </w:pPr>
      <w:r>
        <w:t>To define the qualifications, appointment, and responsibilities of the Network Director and Site Director in accordance with AASM Standards N-1 through N-4.</w:t>
      </w:r>
    </w:p>
    <w:p>
      <w:pPr>
        <w:pStyle w:val="Headings-H4-SampleBodySubhead"/>
      </w:pPr>
      <w:r>
        <w:t>POLICY</w:t>
      </w:r>
    </w:p>
    <w:p>
      <w:pPr>
        <w:pStyle w:val="Body-BodyCopy"/>
      </w:pPr>
      <w:r>
        <w:t>It is the policy of (insert name of entity) that all Network Directors and Site Directors must meet the qualifications specified by the AASM Standards for Accreditation. One Network Director must be appointed to oversee services across all locations. The Network Director may also serve as the Site Director.</w:t>
      </w:r>
    </w:p>
    <w:p>
      <w:pPr>
        <w:pStyle w:val="Headings-H4-SampleBodySubhead"/>
      </w:pPr>
      <w:r>
        <w:t>PROCEDURE</w:t>
      </w:r>
    </w:p>
    <w:p>
      <w:pPr>
        <w:pStyle w:val="SampleListStyles-SampleNumListTier1Start"/>
      </w:pPr>
      <w:r>
        <w:t>Network Director Qualifications (N-1, CATEGORY I)</w:t>
      </w:r>
    </w:p>
    <w:p>
      <w:pPr>
        <w:pStyle w:val="SampleListStyles-SampleNumListTier2Start"/>
      </w:pPr>
      <w:r>
        <w:t>The Network Director must be a sleep specialist and meet ONE of the following: (1) A physician or PhD board-certified in sleep medicine by the ABSM, or a physician certified in sleep medicine by a member board of the ABMS or AOA; OR (2) A physician who has completed an ACGME- or AOA-accredited fellowship in sleep medicine and is eligible to sit for the sleep medicine board exam, with the exam to be passed within three years of fellowship completion.</w:t>
      </w:r>
    </w:p>
    <w:p>
      <w:pPr>
        <w:pStyle w:val="SampleListStyles-SampleNumListTier2Start"/>
      </w:pPr>
      <w:r>
        <w:t>The entity must appoint one Network Director to oversee all service locations.</w:t>
      </w:r>
    </w:p>
    <w:p>
      <w:pPr>
        <w:pStyle w:val="SampleListStyles-SampleNumListTier2Start"/>
      </w:pPr>
      <w:r>
        <w:t>The Network Director may also serve as the Site Director.</w:t>
      </w:r>
    </w:p>
    <w:p>
      <w:pPr>
        <w:pStyle w:val="SampleListStyles-SampleNumListTier1Continue"/>
      </w:pPr>
      <w:r>
        <w:t>Network Director Responsibilities (N-2)</w:t>
      </w:r>
    </w:p>
    <w:p>
      <w:pPr>
        <w:pStyle w:val="SampleListStyles-SampleNumListTier2Start"/>
      </w:pPr>
      <w:r>
        <w:t>The Network Director is responsible for serving as or designating a primary contact for the AASM and apprising the AASM of any changes to the accreditation network.</w:t>
      </w:r>
    </w:p>
    <w:p>
      <w:pPr>
        <w:pStyle w:val="SampleListStyles-SampleNumListTier2Start"/>
      </w:pPr>
      <w:r>
        <w:t>The Network Director must review, report, and manage the entity's quality assurance program on a quarterly basis.</w:t>
      </w:r>
    </w:p>
    <w:p>
      <w:pPr>
        <w:pStyle w:val="SampleListStyles-SampleNumListTier2Start"/>
      </w:pPr>
      <w:r>
        <w:t>The Network Director must annually review and provide oversight of all policies and protocols for the accreditation network.</w:t>
      </w:r>
    </w:p>
    <w:p>
      <w:pPr>
        <w:pStyle w:val="SampleListStyles-SampleNumListTier2Start"/>
      </w:pPr>
      <w:r>
        <w:t>The Network Director must review and assess all safety-related issues, perform risk analysis, and communicate with stakeholders.</w:t>
      </w:r>
    </w:p>
    <w:p>
      <w:pPr>
        <w:pStyle w:val="SampleListStyles-SampleNumListTier2Start"/>
      </w:pPr>
      <w:r>
        <w:t>The Network Director must have access, as needed, to the information in electronic medical records (EMRs) utilized by each location.</w:t>
      </w:r>
    </w:p>
    <w:p>
      <w:pPr>
        <w:pStyle w:val="SampleListStyles-SampleNumListTier2Start"/>
      </w:pPr>
      <w:r>
        <w:t>The Network Director must be medically licensed in each state of the network, where applicable.</w:t>
      </w:r>
    </w:p>
    <w:p>
      <w:pPr>
        <w:pStyle w:val="SampleListStyles-SampleNumListTier2Start"/>
      </w:pPr>
      <w:r>
        <w:t>It is recommended that the Network Director spend a minimum of 4 hours per month fulfilling these responsibilities (in larger networks, 2 hours per month per location may be required).</w:t>
      </w:r>
    </w:p>
    <w:p>
      <w:pPr>
        <w:pStyle w:val="SampleListStyles-SampleNumListTier1Continue"/>
      </w:pPr>
      <w:r>
        <w:t>Site Director Qualifications (N-3, CATEGORY I)</w:t>
      </w:r>
    </w:p>
    <w:p>
      <w:pPr>
        <w:pStyle w:val="SampleListStyles-SampleNumListTier2Start"/>
      </w:pPr>
      <w:r>
        <w:t>The Site Director must be a sleep specialist and meet ONE of the following: (1) A physician or PhD board-certified in sleep medicine by the ABSM, or a physician certified in sleep medicine by a member board of the ABMS or AOA; OR (2) A physician who has completed an ACGME- or AOA-accredited fellowship in sleep medicine and is eligible to sit for the sleep medicine board exam, with the exam to be passed within three years of fellowship completion.</w:t>
      </w:r>
    </w:p>
    <w:p>
      <w:pPr>
        <w:pStyle w:val="SampleListStyles-SampleNumListTier2Start"/>
      </w:pPr>
      <w:r>
        <w:t>The entity may appoint one Site Director to oversee services across all locations, or each location may appoint separate Site Directors.</w:t>
      </w:r>
    </w:p>
    <w:p>
      <w:pPr>
        <w:pStyle w:val="SampleListStyles-SampleNumListTier1Continue"/>
      </w:pPr>
      <w:r>
        <w:t>Site Director Responsibilities (N-4)</w:t>
      </w:r>
    </w:p>
    <w:p>
      <w:pPr>
        <w:pStyle w:val="SampleListStyles-SampleNumListTier2Start"/>
      </w:pPr>
      <w:r>
        <w:t>The Site Director is responsible for ensuring there is a process for determining that only licensed health care professionals with prescriptive authority in the applicable state can request testing.</w:t>
      </w:r>
    </w:p>
    <w:p>
      <w:pPr>
        <w:pStyle w:val="SampleListStyles-SampleNumListTier2Start"/>
      </w:pPr>
      <w:r>
        <w:t>The Site Director is responsible for the qualifications and training of all medical, technical, and administrative support personnel.</w:t>
      </w:r>
    </w:p>
    <w:p>
      <w:pPr>
        <w:pStyle w:val="SampleListStyles-SampleNumListTier2Start"/>
      </w:pPr>
      <w:r>
        <w:t>The Site Director is responsible for the supervision and oversight of all medical, technical, and administrative personnel.</w:t>
      </w:r>
    </w:p>
    <w:p>
      <w:pPr>
        <w:pStyle w:val="SampleListStyles-SampleNumListTier2Start"/>
      </w:pPr>
      <w:r>
        <w:t>The Site Director is responsible for assuring staff complies with the Code of Medical Ethics and any institutional ethics requirements.</w:t>
      </w:r>
    </w:p>
    <w:p>
      <w:pPr>
        <w:pStyle w:val="SampleListStyles-SampleNumListTier2Start"/>
      </w:pPr>
      <w:r>
        <w:t>The Site Director must provide oversight of proper operation and calibration of equipment mandated in In-Lab Testing and/or HSAT Standards.</w:t>
      </w:r>
    </w:p>
    <w:p>
      <w:pPr>
        <w:pStyle w:val="SampleListStyles-SampleNumListTier2Start"/>
      </w:pPr>
      <w:r>
        <w:t>It is recommended that the Site Director spend a minimum of 4 hours per month fulfilling these responsibilities.</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