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MEDICAL CODE OF CONDUCT (CATEGORY I)</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ensure all physicians and medical staff members adhere to the Code of Medical Ethics of the American Medical Association Council on Ethical and Judicial Affairs, in accordance with AASM Standard N-16 (Category I).</w:t>
      </w:r>
    </w:p>
    <w:p>
      <w:pPr>
        <w:pStyle w:val="Headings-H4-SampleBodySubhead"/>
      </w:pPr>
      <w:r>
        <w:t>POLICY</w:t>
      </w:r>
    </w:p>
    <w:p>
      <w:pPr>
        <w:pStyle w:val="Body-BodyCopy"/>
      </w:pPr>
      <w:r>
        <w:t>It is the policy of (insert name of entity) that all entity staff and physician staff members are required to follow the current opinions in the Code of Medical Ethics of the American Medical Association (AMA) Council on Ethical and Judicial Affairs. The entity must maintain the ability to easily access the Code of Medical Ethics. Compliance with this standard is a Category I requirement; non-compliance may result in denial or revocation of accreditation.</w:t>
      </w:r>
    </w:p>
    <w:p>
      <w:pPr>
        <w:pStyle w:val="Headings-H4-SampleBodySubhead"/>
      </w:pPr>
      <w:r>
        <w:t>PROCEDURE</w:t>
      </w:r>
    </w:p>
    <w:p>
      <w:pPr>
        <w:pStyle w:val="SampleListStyles-SampleNumListTier1Start"/>
      </w:pPr>
      <w:r>
        <w:t>Access to Code of Medical Ethics</w:t>
      </w:r>
    </w:p>
    <w:p>
      <w:pPr>
        <w:pStyle w:val="SampleListStyles-SampleNumListTier2Start"/>
      </w:pPr>
      <w:r>
        <w:t>The entity must maintain accessible access to the current AMA Code of Medical Ethics. The AMA Code of Medical Ethics is available at: https://www.ama-assn.org/delivering-care/ethics/code-medical-ethics-overview</w:t>
      </w:r>
    </w:p>
    <w:p>
      <w:pPr>
        <w:pStyle w:val="SampleListStyles-SampleNumListTier2Start"/>
      </w:pPr>
      <w:r>
        <w:t>All physicians and relevant staff must be informed of the location of the Code of Medical Ethics.</w:t>
      </w:r>
    </w:p>
    <w:p>
      <w:pPr>
        <w:pStyle w:val="SampleListStyles-SampleNumListTier2Start"/>
      </w:pPr>
      <w:r>
        <w:t>The entity will review the Code of Medical Ethics annually to identify any updates.</w:t>
      </w:r>
    </w:p>
    <w:p>
      <w:pPr>
        <w:pStyle w:val="SampleListStyles-SampleNumListTier1Continue"/>
      </w:pPr>
      <w:r>
        <w:t>Staff Compliance</w:t>
      </w:r>
    </w:p>
    <w:p>
      <w:pPr>
        <w:pStyle w:val="SampleListStyles-SampleNumListTier2Start"/>
      </w:pPr>
      <w:r>
        <w:t>All physician staff members must attest annually that they have reviewed and will abide by the current AMA Code of Medical Ethics.</w:t>
      </w:r>
    </w:p>
    <w:p>
      <w:pPr>
        <w:pStyle w:val="SampleListStyles-SampleNumListTier2Start"/>
      </w:pPr>
      <w:r>
        <w:t>The Site Director is responsible for assuring staff compliance with the Code of Medical Ethics as well as any institutional ethics requirements.</w:t>
      </w:r>
    </w:p>
    <w:p>
      <w:pPr>
        <w:pStyle w:val="SampleListStyles-SampleNumListTier2Start"/>
      </w:pPr>
      <w:r>
        <w:t>Documentation of staff attestation must be maintained in personnel files.</w:t>
      </w:r>
    </w:p>
    <w:p>
      <w:pPr>
        <w:pStyle w:val="SampleListStyles-SampleNumListTier1Continue"/>
      </w:pPr>
      <w:r>
        <w:t>Reporting Ethical Concerns</w:t>
      </w:r>
    </w:p>
    <w:p>
      <w:pPr>
        <w:pStyle w:val="SampleListStyles-SampleNumListTier2Start"/>
      </w:pPr>
      <w:r>
        <w:t>Staff members are encouraged to report any ethical concerns to the Site Director or Network Director.</w:t>
      </w:r>
    </w:p>
    <w:p>
      <w:pPr>
        <w:pStyle w:val="SampleListStyles-SampleNumListTier2Start"/>
      </w:pPr>
      <w:r>
        <w:t>Ethical concerns will be reviewed and addressed in a timely manner.</w:t>
      </w:r>
    </w:p>
    <w:p>
      <w:pPr>
        <w:pStyle w:val="SampleListStyles-SampleNumListTier2Start"/>
      </w:pPr>
      <w:r>
        <w:t>Documentation of any reported ethical concerns and their resolution must be maintained.</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