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COMPUTER-ASSISTED SCORING POLICY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define requirements for the use of computer-assisted scoring of polysomnographic studies, in accordance with AASM Standard L-22.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if computer-assisted scoring of PSG is used, all computer-generated scores must be verified and edited by qualified personnel before interpretation. This policy applies only to service locations that utilize computer-assisted scoring software.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Computer-Assisted Scoring Requirements</w:t>
      </w:r>
    </w:p>
    <w:p>
      <w:pPr>
        <w:pStyle w:val="SampleListStyles-SampleNumListTier2Start"/>
      </w:pPr>
      <w:r>
        <w:t>If used, computer-assisted scoring of PSG must be verified and edited by a Registered Sleep Technologist (RST), Registered Polysomnographic Technologist (RPSGT), Certified Polysomnographic Technician (CPSGT), respiratory therapist with Sleep Disorders Specialist certification (CRT-SDS or RRT-SDS), or a medical staff member/PhD board-certified in sleep medicine (as defined in Standards N-1 and N-3).</w:t>
      </w:r>
    </w:p>
    <w:p>
      <w:pPr>
        <w:pStyle w:val="SampleListStyles-SampleNumListTier2Start"/>
      </w:pPr>
      <w:r>
        <w:t>Computer-generated scoring must be reviewed BEFORE interpretation by the sleep medicine physician.</w:t>
      </w:r>
    </w:p>
    <w:p>
      <w:pPr>
        <w:pStyle w:val="SampleListStyles-SampleNumListTier2Start"/>
      </w:pPr>
      <w:r>
        <w:t>All modifications made to computer-generated scores must be documented.</w:t>
      </w:r>
    </w:p>
    <w:p>
      <w:pPr>
        <w:pStyle w:val="SampleListStyles-SampleNumListTier2Start"/>
      </w:pPr>
      <w:r>
        <w:t>The identity of the reviewer/editor must be documented in the patient record.</w:t>
      </w:r>
    </w:p>
    <w:p>
      <w:pPr>
        <w:pStyle w:val="SampleListStyles-SampleNumListTier1Continue"/>
      </w:pPr>
      <w:r>
        <w:t>Validation of Computer-Assisted Scoring Systems</w:t>
      </w:r>
    </w:p>
    <w:p>
      <w:pPr>
        <w:pStyle w:val="SampleListStyles-SampleNumListTier2Start"/>
      </w:pPr>
      <w:r>
        <w:t>Any computer-assisted scoring system used must be validated for use in the clinical setting.</w:t>
      </w:r>
    </w:p>
    <w:p>
      <w:pPr>
        <w:pStyle w:val="SampleListStyles-SampleNumListTier2Start"/>
      </w:pPr>
      <w:r>
        <w:t>The system must comply with the current AASM Scoring Manual requirements.</w:t>
      </w:r>
    </w:p>
    <w:p>
      <w:pPr>
        <w:pStyle w:val="SampleListStyles-SampleNumListTier2Start"/>
      </w:pPr>
      <w:r>
        <w:t>Periodic review of the accuracy of the computer-assisted scoring system should be performed.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