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HSAT REPORTS AND RECOMMENDATIONS POLICY</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all HSAT reports include the required parameters and that any recommendations for next management steps are consistent with applicable AASM practice guidelines, in accordance with AASM Standard H-7.</w:t>
      </w:r>
    </w:p>
    <w:p>
      <w:pPr>
        <w:pStyle w:val="Headings-H4-SampleBodySubhead"/>
      </w:pPr>
      <w:r>
        <w:t>POLICY</w:t>
      </w:r>
    </w:p>
    <w:p>
      <w:pPr>
        <w:pStyle w:val="Body-BodyCopy"/>
      </w:pPr>
      <w:r>
        <w:t>It is the policy of (insert name of entity) that all HSAT reports must include all RECOMMENDED and/or ACCEPTED parameters listed in the Home Sleep Apnea Test (HSAT) Rules for Adults chapter of the current version of the AASM Scoring Manual. Any recommendations for next management steps must be consistent with applicable AASM practice guidelines.</w:t>
      </w:r>
    </w:p>
    <w:p>
      <w:pPr>
        <w:pStyle w:val="Headings-H4-SampleBodySubhead"/>
      </w:pPr>
      <w:r>
        <w:t>PROCEDURE</w:t>
      </w:r>
    </w:p>
    <w:p>
      <w:pPr>
        <w:pStyle w:val="SampleListStyles-SampleNumListTier1Start"/>
      </w:pPr>
      <w:r>
        <w:t>HSAT Report Requirements</w:t>
      </w:r>
    </w:p>
    <w:p>
      <w:pPr>
        <w:pStyle w:val="SampleListStyles-SampleNumListTier2Start"/>
      </w:pPr>
      <w:r>
        <w:t>All HSAT reports must include all RECOMMENDED and/or ACCEPTED parameters from the Home Sleep Apnea Test (HSAT) Rules for Adults chapter of the current version of the AASM Scoring Manual.</w:t>
      </w:r>
    </w:p>
    <w:p>
      <w:pPr>
        <w:pStyle w:val="SampleListStyles-SampleNumListTier2Start"/>
      </w:pPr>
      <w:r>
        <w:t>Reports must identify the interpreting physician or board-certified sleep medicine provider.</w:t>
      </w:r>
    </w:p>
    <w:p>
      <w:pPr>
        <w:pStyle w:val="SampleListStyles-SampleNumListTier2Start"/>
      </w:pPr>
      <w:r>
        <w:t>If the AASM Scoring Manual allows for options in scoring, the report must indicate which option was used.</w:t>
      </w:r>
    </w:p>
    <w:p>
      <w:pPr>
        <w:pStyle w:val="SampleListStyles-SampleNumListTier2Start"/>
      </w:pPr>
      <w:r>
        <w:t>Reports must be completed and filed in the patient's medical record in a timely manner.</w:t>
      </w:r>
    </w:p>
    <w:p>
      <w:pPr>
        <w:pStyle w:val="SampleListStyles-SampleNumListTier1Continue"/>
      </w:pPr>
      <w:r>
        <w:t>Recommendations</w:t>
      </w:r>
    </w:p>
    <w:p>
      <w:pPr>
        <w:pStyle w:val="SampleListStyles-SampleNumListTier2Start"/>
      </w:pPr>
      <w:r>
        <w:t>Any recommendations for next management steps provided in the report must be consistent with applicable AASM practice guidelines.</w:t>
      </w:r>
    </w:p>
    <w:p>
      <w:pPr>
        <w:pStyle w:val="SampleListStyles-SampleNumListTier2Start"/>
      </w:pPr>
      <w:r>
        <w:t>Recommendations must be based on both the test results and available clinical information.</w:t>
      </w:r>
    </w:p>
    <w:p>
      <w:pPr>
        <w:pStyle w:val="SampleListStyles-SampleNumListTier2Start"/>
      </w:pPr>
      <w:r>
        <w:t>Recommendations may not include a medical diagnosis; diagnosis must be made by a licensed medical provider as per Standard C-3.</w:t>
      </w:r>
    </w:p>
    <w:p>
      <w:pPr>
        <w:pStyle w:val="SampleListStyles-SampleNumListTier1Continue"/>
      </w:pPr>
      <w:r>
        <w:t>Report Review and Sign-Off</w:t>
      </w:r>
    </w:p>
    <w:p>
      <w:pPr>
        <w:pStyle w:val="SampleListStyles-SampleNumListTier2Start"/>
      </w:pPr>
      <w:r>
        <w:t>All HSAT reports must be reviewed and signed by an individual board-certified in sleep medicine (as defined in Standards N-1 and N-3), as required by Standard H-2 (Category I).</w:t>
      </w:r>
    </w:p>
    <w:p>
      <w:pPr>
        <w:pStyle w:val="SampleListStyles-SampleNumListTier2Start"/>
      </w:pPr>
      <w:r>
        <w:t>Finalized reports must be returned to the ordering healthcare provider in a timely manner.</w:t>
      </w:r>
    </w:p>
    <w:p>
      <w:pPr>
        <w:pStyle w:val="SampleListStyles-SampleNumListTier2Start"/>
      </w:pPr>
      <w:r>
        <w:t>A copy of all finalized reports must be maintained in the patient's medical record.</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