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PATIENTS' BILL OF RIGHTS</w:t>
      </w:r>
    </w:p>
    <w:p>
      <w:pPr>
        <w:pStyle w:val="Body-BodyRuleAbove"/>
      </w:pPr>
      <w:r>
        <w:t>Effective Date: 00/00/0000 (month/day/year)</w:t>
      </w:r>
    </w:p>
    <w:p>
      <w:pPr>
        <w:pStyle w:val="Body-BodyCopy"/>
      </w:pPr>
      <w:r>
        <w:t>Revision Date:</w:t>
      </w:r>
    </w:p>
    <w:p>
      <w:pPr>
        <w:pStyle w:val="Body-BodyRuleBelow"/>
      </w:pPr>
      <w:r>
        <w:t>Approval Signature: To be signed by the site director</w:t>
      </w:r>
    </w:p>
    <w:p>
      <w:pPr>
        <w:pStyle w:val="Headings-H4-SampleBodySubhead"/>
      </w:pPr>
      <w:r>
        <w:t>PURPOSE</w:t>
      </w:r>
    </w:p>
    <w:p>
      <w:pPr>
        <w:pStyle w:val="Body-BodyCopy"/>
      </w:pPr>
      <w:r>
        <w:t>To ensure all patients are informed of their rights when receiving services at this location, in accordance with AASM Standard S-13.</w:t>
      </w:r>
    </w:p>
    <w:p>
      <w:pPr>
        <w:pStyle w:val="Headings-H4-SampleBodySubhead"/>
      </w:pPr>
      <w:r>
        <w:t>POLICY</w:t>
      </w:r>
    </w:p>
    <w:p>
      <w:pPr>
        <w:pStyle w:val="Body-BodyCopy"/>
      </w:pPr>
      <w:r>
        <w:t>It is the policy of (insert name of entity) that all patients receiving services at this location are informed of their rights. These rights are to be posted in a visible location and provided to each patient.</w:t>
      </w:r>
    </w:p>
    <w:p>
      <w:pPr>
        <w:pStyle w:val="Headings-H4-SampleBodySubhead"/>
      </w:pPr>
      <w:r>
        <w:t>PROCEDURE</w:t>
      </w:r>
    </w:p>
    <w:p>
      <w:pPr>
        <w:pStyle w:val="SampleListStyles-SampleNumListTier1Start"/>
      </w:pPr>
      <w:r>
        <w:t>Patient Rights</w:t>
      </w:r>
    </w:p>
    <w:p>
      <w:pPr>
        <w:pStyle w:val="SampleListStyles-SampleNumListTier2Start"/>
      </w:pPr>
      <w:r>
        <w:t>The right to accurate and easily understood information about their health care and the providers of such care. If the patient speaks another language, has a physical or mental disability, or does not understand something, assistance will be provided to support informed health care decision-making.</w:t>
      </w:r>
    </w:p>
    <w:p>
      <w:pPr>
        <w:pStyle w:val="SampleListStyles-SampleNumListTier2Start"/>
      </w:pPr>
      <w:r>
        <w:t>The right to know their treatment options and to participate in decisions about their care. Parents, guardians, family members, or others may speak for the patient if the patient cannot make their own decisions.</w:t>
      </w:r>
    </w:p>
    <w:p>
      <w:pPr>
        <w:pStyle w:val="SampleListStyles-SampleNumListTier2Start"/>
      </w:pPr>
      <w:r>
        <w:t>The right to considerate, respectful care from their doctors and other health care providers that does not discriminate against the patient.</w:t>
      </w:r>
    </w:p>
    <w:p>
      <w:pPr>
        <w:pStyle w:val="SampleListStyles-SampleNumListTier2Start"/>
      </w:pPr>
      <w:r>
        <w:t>The right to talk privately with health care providers and to have health care information protected in accordance with HIPAA.</w:t>
      </w:r>
    </w:p>
    <w:p>
      <w:pPr>
        <w:pStyle w:val="SampleListStyles-SampleNumListTier2Start"/>
      </w:pPr>
      <w:r>
        <w:t>The right to read and copy their own medical record, and the right to ask that their doctor change the record if it is not correct, relevant, or complete.</w:t>
      </w:r>
    </w:p>
    <w:p>
      <w:pPr>
        <w:pStyle w:val="SampleListStyles-SampleNumListTier2Start"/>
      </w:pPr>
      <w:r>
        <w:t>The right to examine and receive a detailed explanation of any medical bill, and the right to information regarding financial assistance that may be available.</w:t>
      </w:r>
    </w:p>
    <w:p>
      <w:pPr>
        <w:pStyle w:val="SampleListStyles-SampleNumListTier1Continue"/>
      </w:pPr>
      <w:r>
        <w:t>Patient Notification</w:t>
      </w:r>
    </w:p>
    <w:p>
      <w:pPr>
        <w:pStyle w:val="SampleListStyles-SampleNumListTier2Start"/>
      </w:pPr>
      <w:r>
        <w:t>A copy of the Patients' Bill of Rights must be made available to all patients.</w:t>
      </w:r>
    </w:p>
    <w:p>
      <w:pPr>
        <w:pStyle w:val="SampleListStyles-SampleNumListTier2Start"/>
      </w:pPr>
      <w:r>
        <w:t>The Patients' Bill of Rights must be posted in a clearly visible location within the service location.</w:t>
      </w:r>
    </w:p>
    <w:p>
      <w:pPr>
        <w:pStyle w:val="SampleListStyles-SampleNumListTier2Start"/>
      </w:pPr>
      <w:r>
        <w:t>Staff must be prepared to explain patients' rights upon request.</w:t>
      </w:r>
    </w:p>
    <w:p>
      <w:pPr>
        <w:pStyle w:val="SampleListStyles-SampleNumListTier2Start"/>
      </w:pPr>
      <w:r>
        <w:t>The patients' bill of rights will be reviewed annually and updated as needed.</w:t>
      </w:r>
    </w:p>
    <w:p>
      <w:pPr>
        <w:pStyle w:val="SampleListStyles-SampleNumListTier1Continue"/>
      </w:pPr>
      <w:r>
        <w:t>Complaints and Grievances</w:t>
      </w:r>
    </w:p>
    <w:p>
      <w:pPr>
        <w:pStyle w:val="SampleListStyles-SampleNumListTier2Start"/>
      </w:pPr>
      <w:r>
        <w:t>Patients have the right to file a complaint or grievance without fear of retaliation.</w:t>
      </w:r>
    </w:p>
    <w:p>
      <w:pPr>
        <w:pStyle w:val="SampleListStyles-SampleNumListTier2Start"/>
      </w:pPr>
      <w:r>
        <w:t>The entity must have a process for addressing patient complaints in a timely manner.</w:t>
      </w:r>
    </w:p>
    <w:p>
      <w:pPr>
        <w:pStyle w:val="SampleListStyles-SampleNumListTier2Start"/>
      </w:pPr>
      <w:r>
        <w:t>Patients must be informed of how to file a complaint, including contact information for the relevant regulatory body.</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