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EMERGENCY EQUIPMENT POLICY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ensure each service location has appropriate emergency equipment available, and that equipment is maintained and staff are trained in its use, in accordance with AASM Standard S-7.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this service location must have appropriate equipment to address possible emergencies. At a minimum, all service locations must have immediate access to either an automated external defibrillator (AED) or access to an on-site medical emergency response team. All emergency equipment must be maintained according to manufacturers' recommendations and staff must be trained in its use.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Required Emergency Equipment</w:t>
      </w:r>
    </w:p>
    <w:p>
      <w:pPr>
        <w:pStyle w:val="SampleListStyles-SampleNumListTier2Start"/>
      </w:pPr>
      <w:r>
        <w:t>Each service location must have immediate access to either: (a) an automated external defibrillator (AED) on-site; OR (b) an on-site medical emergency response team.</w:t>
      </w:r>
    </w:p>
    <w:p>
      <w:pPr>
        <w:pStyle w:val="SampleListStyles-SampleNumListTier2Start"/>
      </w:pPr>
      <w:r>
        <w:t>The location and accessibility of all emergency equipment must be clearly communicated to all staff.</w:t>
      </w:r>
    </w:p>
    <w:p>
      <w:pPr>
        <w:pStyle w:val="SampleListStyles-SampleNumListTier2Start"/>
      </w:pPr>
      <w:r>
        <w:t>Emergency equipment must be accessible at all times when services are being provided.</w:t>
      </w:r>
    </w:p>
    <w:p>
      <w:pPr>
        <w:pStyle w:val="SampleListStyles-SampleNumListTier2Start"/>
      </w:pPr>
      <w:r>
        <w:t>Staff must be familiar with the location and operation of all emergency equipment.</w:t>
      </w:r>
    </w:p>
    <w:p>
      <w:pPr>
        <w:pStyle w:val="SampleListStyles-SampleNumListTier1Continue"/>
      </w:pPr>
      <w:r>
        <w:t>Equipment Maintenance</w:t>
      </w:r>
    </w:p>
    <w:p>
      <w:pPr>
        <w:pStyle w:val="SampleListStyles-SampleNumListTier2Start"/>
      </w:pPr>
      <w:r>
        <w:t>All emergency equipment must be maintained and documented according to manufacturers' recommendations.</w:t>
      </w:r>
    </w:p>
    <w:p>
      <w:pPr>
        <w:pStyle w:val="SampleListStyles-SampleNumListTier2Start"/>
      </w:pPr>
      <w:r>
        <w:t>AED battery and pad expiration dates must be checked at least monthly and documented in the equipment maintenance log.</w:t>
      </w:r>
    </w:p>
    <w:p>
      <w:pPr>
        <w:pStyle w:val="SampleListStyles-SampleNumListTier2Start"/>
      </w:pPr>
      <w:r>
        <w:t>AED devices must be tested and/or self-tested per manufacturer specifications, with results documented.</w:t>
      </w:r>
    </w:p>
    <w:p>
      <w:pPr>
        <w:pStyle w:val="SampleListStyles-SampleNumListTier2Start"/>
      </w:pPr>
      <w:r>
        <w:t>Any deficiencies identified in emergency equipment must be corrected immediately and documented.</w:t>
      </w:r>
    </w:p>
    <w:p>
      <w:pPr>
        <w:pStyle w:val="SampleListStyles-SampleNumListTier1Continue"/>
      </w:pPr>
      <w:r>
        <w:t>Staff Training</w:t>
      </w:r>
    </w:p>
    <w:p>
      <w:pPr>
        <w:pStyle w:val="SampleListStyles-SampleNumListTier2Start"/>
      </w:pPr>
      <w:r>
        <w:t>All staff responsible for patient care must maintain a current Basic Life Support (BLS/CPR) certification that includes manikin skills training.</w:t>
      </w:r>
    </w:p>
    <w:p>
      <w:pPr>
        <w:pStyle w:val="SampleListStyles-SampleNumListTier2Start"/>
      </w:pPr>
      <w:r>
        <w:t>Training on the use of all emergency equipment, including the AED, must be documented for each staff member.</w:t>
      </w:r>
    </w:p>
    <w:p>
      <w:pPr>
        <w:pStyle w:val="SampleListStyles-SampleNumListTier2Start"/>
      </w:pPr>
      <w:r>
        <w:t>New staff must be trained on emergency equipment use prior to working independently with patients.</w:t>
      </w:r>
    </w:p>
    <w:p>
      <w:pPr>
        <w:pStyle w:val="SampleListStyles-SampleNumListTier2Start"/>
      </w:pPr>
      <w:r>
        <w:t>Refresher training on emergency equipment use must be provided at least annually.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