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7"/>
        <w:gridCol w:w="2444"/>
        <w:gridCol w:w="2268"/>
        <w:gridCol w:w="2551"/>
        <w:gridCol w:w="426"/>
        <w:gridCol w:w="2126"/>
        <w:gridCol w:w="850"/>
        <w:gridCol w:w="709"/>
        <w:gridCol w:w="851"/>
        <w:gridCol w:w="992"/>
        <w:gridCol w:w="885"/>
        <w:tblGridChange w:id="0">
          <w:tblGrid>
            <w:gridCol w:w="1917"/>
            <w:gridCol w:w="2444"/>
            <w:gridCol w:w="2268"/>
            <w:gridCol w:w="2551"/>
            <w:gridCol w:w="426"/>
            <w:gridCol w:w="2126"/>
            <w:gridCol w:w="850"/>
            <w:gridCol w:w="709"/>
            <w:gridCol w:w="851"/>
            <w:gridCol w:w="992"/>
            <w:gridCol w:w="885"/>
          </w:tblGrid>
        </w:tblGridChange>
      </w:tblGrid>
      <w:tr>
        <w:trPr>
          <w:trHeight w:val="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Date of Event: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Society: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Assessed By: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Coordinators Signature: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vertAlign w:val="baseline"/>
                <w:rtl w:val="0"/>
              </w:rPr>
              <w:t xml:space="preserve">Risk Matrix – </w:t>
            </w:r>
            <w:r w:rsidDel="00000000" w:rsidR="00000000" w:rsidRPr="00000000">
              <w:rPr>
                <w:color w:val="ff0000"/>
                <w:sz w:val="32"/>
                <w:szCs w:val="32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color w:val="000000"/>
                <w:sz w:val="32"/>
                <w:szCs w:val="32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color w:val="ffc000"/>
                <w:sz w:val="32"/>
                <w:szCs w:val="32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color w:val="000000"/>
                <w:sz w:val="32"/>
                <w:szCs w:val="32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color w:val="00b050"/>
                <w:sz w:val="32"/>
                <w:szCs w:val="32"/>
                <w:vertAlign w:val="baseline"/>
                <w:rtl w:val="0"/>
              </w:rPr>
              <w:t xml:space="preserve">Low </w:t>
            </w:r>
            <w:r w:rsidDel="00000000" w:rsidR="00000000" w:rsidRPr="00000000">
              <w:rPr>
                <w:color w:val="000000"/>
                <w:sz w:val="32"/>
                <w:szCs w:val="32"/>
                <w:vertAlign w:val="baseline"/>
                <w:rtl w:val="0"/>
              </w:rPr>
              <w:t xml:space="preserve">(Risk)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D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Mondays and Wednesdays throughout term time.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Warwick Nintendo Society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Kieren West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Severity x Likelihood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= Risk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Certain (5)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Very Likely (4)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Likely (3)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May happen (2)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Unlikely (1)</w:t>
            </w:r>
          </w:p>
        </w:tc>
      </w:tr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Name of Event;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Type &amp; Location of Event;</w:t>
            </w:r>
          </w:p>
        </w:tc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Description of Event;</w:t>
            </w:r>
          </w:p>
        </w:tc>
        <w:tc>
          <w:tcPr>
            <w:vMerge w:val="restart"/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ind w:left="113" w:right="113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Death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25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60" w:hRule="atLeast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Major Injury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4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vMerge w:val="restart"/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Manic Mondays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Smash Wednesdays</w:t>
            </w:r>
          </w:p>
        </w:tc>
        <w:tc>
          <w:tcPr>
            <w:vMerge w:val="restart"/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Social Event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 centrally timetabled university room</w:t>
            </w:r>
          </w:p>
        </w:tc>
        <w:tc>
          <w:tcPr>
            <w:gridSpan w:val="2"/>
            <w:vMerge w:val="restart"/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Weekly events for people to play video games locally and social</w:t>
            </w:r>
            <w:r w:rsidDel="00000000" w:rsidR="00000000" w:rsidRPr="00000000">
              <w:rPr>
                <w:rtl w:val="0"/>
              </w:rPr>
              <w:t xml:space="preserve">ise with those with similar interests</w:t>
            </w:r>
            <w:r w:rsidDel="00000000" w:rsidR="00000000" w:rsidRPr="00000000">
              <w:rPr>
                <w:vertAlign w:val="baseline"/>
                <w:rtl w:val="0"/>
              </w:rPr>
              <w:t xml:space="preserve">. Games consoles </w:t>
            </w:r>
            <w:r w:rsidDel="00000000" w:rsidR="00000000" w:rsidRPr="00000000">
              <w:rPr>
                <w:rtl w:val="0"/>
              </w:rPr>
              <w:t xml:space="preserve">connected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ojectors or monitors.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Over 7 day Injury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Minor Injury – Treatment off site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Minor Injury – First aid on site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3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2"/>
        <w:tblW w:w="16002.000000000004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61"/>
        <w:gridCol w:w="2635"/>
        <w:gridCol w:w="3402"/>
        <w:gridCol w:w="611"/>
        <w:gridCol w:w="611"/>
        <w:gridCol w:w="612"/>
        <w:gridCol w:w="2702"/>
        <w:gridCol w:w="585"/>
        <w:gridCol w:w="709"/>
        <w:gridCol w:w="674"/>
        <w:tblGridChange w:id="0">
          <w:tblGrid>
            <w:gridCol w:w="3461"/>
            <w:gridCol w:w="2635"/>
            <w:gridCol w:w="3402"/>
            <w:gridCol w:w="611"/>
            <w:gridCol w:w="611"/>
            <w:gridCol w:w="612"/>
            <w:gridCol w:w="2702"/>
            <w:gridCol w:w="585"/>
            <w:gridCol w:w="709"/>
            <w:gridCol w:w="674"/>
          </w:tblGrid>
        </w:tblGridChange>
      </w:tblGrid>
      <w:tr>
        <w:trPr>
          <w:trHeight w:val="640" w:hRule="atLeast"/>
        </w:trPr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Describe the hazard</w:t>
            </w:r>
          </w:p>
        </w:tc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Who might be harmed and how?</w:t>
            </w:r>
          </w:p>
        </w:tc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Existing  control measures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0"/>
                <w:color w:val="ff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u w:val="single"/>
                <w:vertAlign w:val="baseline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0"/>
                <w:color w:val="ff000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u w:val="single"/>
                <w:vertAlign w:val="baseline"/>
                <w:rtl w:val="0"/>
              </w:rPr>
              <w:t xml:space="preserve">Likeliness x Severity =  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Additional control measures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0"/>
                <w:color w:val="ff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u w:val="single"/>
                <w:vertAlign w:val="baseline"/>
                <w:rtl w:val="0"/>
              </w:rPr>
              <w:t xml:space="preserve">Revised rating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color w:val="ff000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u w:val="single"/>
                <w:vertAlign w:val="baseline"/>
                <w:rtl w:val="0"/>
              </w:rPr>
              <w:t xml:space="preserve">Likeliness x Severity = RR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pos="198"/>
              </w:tabs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Falling objects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All participants could sustain an injury. Bruising or small cut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ind w:left="36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Make sure all equipment is away from the edges of tables.</w:t>
            </w:r>
          </w:p>
          <w:p w:rsidR="00000000" w:rsidDel="00000000" w:rsidP="00000000" w:rsidRDefault="00000000" w:rsidRPr="00000000" w14:paraId="0000007B">
            <w:pPr>
              <w:ind w:left="36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pos="198"/>
              </w:tabs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Educating a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ll members on how they should help centralise equipment on tables if they start getting near the edge of tables.</w:t>
            </w:r>
          </w:p>
          <w:p w:rsidR="00000000" w:rsidDel="00000000" w:rsidP="00000000" w:rsidRDefault="00000000" w:rsidRPr="00000000" w14:paraId="00000080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Tripping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All participants could sustain an injury. Bruising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ind w:left="36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Make sure bags are under desks, walking paths are clear and all wires are safely routed.</w:t>
            </w:r>
          </w:p>
          <w:p w:rsidR="00000000" w:rsidDel="00000000" w:rsidP="00000000" w:rsidRDefault="00000000" w:rsidRPr="00000000" w14:paraId="0000008A">
            <w:pPr>
              <w:ind w:left="36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pos="198"/>
              </w:tabs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Educating all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 members on how they should keep all their equipment away from walking paths to ensure a safe environment.</w:t>
            </w:r>
          </w:p>
          <w:p w:rsidR="00000000" w:rsidDel="00000000" w:rsidP="00000000" w:rsidRDefault="00000000" w:rsidRPr="00000000" w14:paraId="0000008F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Electrocution</w:t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People setting up the equipment. Equipment faults or improper use leadin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 to electrocution.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ind w:left="36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Make sure that all equipment is safe before plugging it in and no wires are damaged.</w:t>
            </w:r>
          </w:p>
          <w:p w:rsidR="00000000" w:rsidDel="00000000" w:rsidP="00000000" w:rsidRDefault="00000000" w:rsidRPr="00000000" w14:paraId="0000009A">
            <w:pPr>
              <w:ind w:left="36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tabs>
                <w:tab w:val="center" w:pos="198"/>
              </w:tabs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Educating al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l members on how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they 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should refrain from placing drinks nearby electrical equipment.</w:t>
            </w:r>
          </w:p>
          <w:p w:rsidR="00000000" w:rsidDel="00000000" w:rsidP="00000000" w:rsidRDefault="00000000" w:rsidRPr="00000000" w14:paraId="0000009F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pgSz w:h="11906" w:w="16838"/>
      <w:pgMar w:bottom="426" w:top="836" w:left="720" w:right="720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All completed forms must be signed off by the Club/Society Coordinator.            </w:t>
    </w:r>
  </w:p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No activity should take place without an authorised form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.</w:t>
    </w:r>
  </w:p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-458468</wp:posOffset>
          </wp:positionH>
          <wp:positionV relativeFrom="paragraph">
            <wp:posOffset>0</wp:posOffset>
          </wp:positionV>
          <wp:extent cx="10691495" cy="1799590"/>
          <wp:effectExtent b="0" l="0" r="0" t="0"/>
          <wp:wrapSquare wrapText="bothSides" distB="0" distT="0" distL="0" distR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91495" cy="17995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1333500</wp:posOffset>
              </wp:positionH>
              <wp:positionV relativeFrom="paragraph">
                <wp:posOffset>647700</wp:posOffset>
              </wp:positionV>
              <wp:extent cx="8437245" cy="67500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132140" y="3447260"/>
                        <a:ext cx="8427720" cy="665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1333500</wp:posOffset>
              </wp:positionH>
              <wp:positionV relativeFrom="paragraph">
                <wp:posOffset>647700</wp:posOffset>
              </wp:positionV>
              <wp:extent cx="8437245" cy="67500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7245" cy="675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mallCaps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