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12248">
      <w:pPr>
        <w:pStyle w:val="9"/>
        <w:tabs>
          <w:tab w:val="left" w:pos="567"/>
        </w:tabs>
        <w:spacing w:after="0"/>
        <w:jc w:val="both"/>
        <w:rPr>
          <w:rFonts w:hint="eastAsia" w:asciiTheme="majorEastAsia" w:hAnsiTheme="majorEastAsia" w:cstheme="minorEastAsia"/>
          <w:b/>
          <w:bCs/>
          <w:color w:val="ED7D31" w:themeColor="accent2"/>
          <w:sz w:val="52"/>
          <w:szCs w:val="52"/>
          <w14:textFill>
            <w14:solidFill>
              <w14:schemeClr w14:val="accent2"/>
            </w14:solidFill>
          </w14:textFill>
        </w:rPr>
      </w:pPr>
      <w:r>
        <w:rPr>
          <w:rFonts w:hint="eastAsia" w:asciiTheme="majorEastAsia" w:hAnsiTheme="majorEastAsia" w:cstheme="minorEastAsia"/>
          <w:b/>
          <w:bCs/>
          <w:color w:val="ED7D31" w:themeColor="accent2"/>
          <w:sz w:val="52"/>
          <w:szCs w:val="52"/>
          <w14:textFill>
            <w14:solidFill>
              <w14:schemeClr w14:val="accent2"/>
            </w14:solidFill>
          </w14:textFill>
        </w:rPr>
        <w:t>宋志华</w:t>
      </w:r>
    </w:p>
    <w:p w14:paraId="11107E0E">
      <w:pPr>
        <w:pStyle w:val="9"/>
        <w:tabs>
          <w:tab w:val="left" w:pos="567"/>
        </w:tabs>
        <w:spacing w:after="0"/>
        <w:jc w:val="both"/>
        <w:rPr>
          <w:rFonts w:hint="eastAsia" w:asciiTheme="majorEastAsia" w:hAnsiTheme="majorEastAsia" w:cstheme="minor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Theme="majorEastAsia" w:hAnsiTheme="majorEastAsia" w:cstheme="minor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电话</w:t>
      </w:r>
      <w:r>
        <w:rPr>
          <w:rFonts w:hint="eastAsia" w:asciiTheme="majorEastAsia" w:hAnsiTheme="majorEastAsia" w:cstheme="minorEastAsia"/>
          <w:color w:val="auto"/>
          <w:sz w:val="24"/>
          <w:szCs w:val="24"/>
        </w:rPr>
        <w:t>：139</w:t>
      </w:r>
      <w:r>
        <w:rPr>
          <w:rFonts w:hint="eastAsia" w:asciiTheme="majorEastAsia" w:hAnsiTheme="majorEastAsia" w:cstheme="minor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18074326</w:t>
      </w:r>
      <w:r>
        <w:rPr>
          <w:rFonts w:asciiTheme="majorEastAsia" w:hAnsiTheme="majorEastAsia" w:cstheme="minor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asciiTheme="majorEastAsia" w:hAnsiTheme="majorEastAsia" w:cstheme="minor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ab/>
      </w:r>
    </w:p>
    <w:p w14:paraId="0C0CC3B4">
      <w:pPr>
        <w:pStyle w:val="9"/>
        <w:tabs>
          <w:tab w:val="left" w:pos="567"/>
        </w:tabs>
        <w:spacing w:after="0"/>
        <w:jc w:val="both"/>
        <w:rPr>
          <w:rFonts w:hint="eastAsia" w:asciiTheme="majorEastAsia" w:hAnsiTheme="majorEastAsia"/>
          <w:sz w:val="24"/>
          <w:szCs w:val="24"/>
        </w:rPr>
      </w:pPr>
      <w:r>
        <w:rPr>
          <w:rFonts w:hint="eastAsia" w:asciiTheme="majorEastAsia" w:hAnsiTheme="majorEastAsia" w:cstheme="minorEastAsia"/>
          <w:color w:val="404040" w:themeColor="text1" w:themeTint="BF"/>
          <w:sz w:val="24"/>
          <w:szCs w:val="24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邮箱:</w:t>
      </w:r>
      <w:r>
        <w:rPr>
          <w:rFonts w:hint="eastAsia" w:asciiTheme="majorEastAsia" w:hAnsiTheme="majorEastAsia" w:cstheme="minorEastAsia"/>
          <w:color w:val="595959" w:themeColor="text1" w:themeTint="A6"/>
          <w:sz w:val="24"/>
          <w:szCs w:val="24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fldChar w:fldCharType="begin"/>
      </w:r>
      <w:r>
        <w:instrText xml:space="preserve"> HYPERLINK "mailto:szhyx2688@126.com" </w:instrText>
      </w:r>
      <w:r>
        <w:fldChar w:fldCharType="separate"/>
      </w:r>
      <w:r>
        <w:rPr>
          <w:rStyle w:val="15"/>
          <w:rFonts w:hint="eastAsia" w:asciiTheme="majorEastAsia" w:hAnsiTheme="majorEastAsia" w:cstheme="minorEastAsia"/>
          <w:sz w:val="24"/>
          <w:szCs w:val="24"/>
          <w:lang w:val="en-US"/>
        </w:rPr>
        <w:t>szhyx2688@126.com</w:t>
      </w:r>
      <w:r>
        <w:rPr>
          <w:rStyle w:val="15"/>
          <w:rFonts w:hint="eastAsia" w:asciiTheme="majorEastAsia" w:hAnsiTheme="majorEastAsia" w:cstheme="minorEastAsia"/>
          <w:sz w:val="24"/>
          <w:szCs w:val="24"/>
          <w:lang w:val="en-US"/>
        </w:rPr>
        <w:fldChar w:fldCharType="end"/>
      </w:r>
      <w:r>
        <w:rPr>
          <w:rFonts w:asciiTheme="majorEastAsia" w:hAnsiTheme="majorEastAsia"/>
          <w:sz w:val="24"/>
          <w:szCs w:val="24"/>
        </w:rPr>
        <w:tab/>
      </w:r>
    </w:p>
    <w:p w14:paraId="60BC95EC">
      <w:pPr>
        <w:rPr>
          <w:lang w:eastAsia="zh-CN"/>
        </w:rPr>
      </w:pPr>
    </w:p>
    <w:p w14:paraId="06046E86">
      <w:pPr>
        <w:pStyle w:val="9"/>
        <w:keepNext w:val="0"/>
        <w:keepLines w:val="0"/>
        <w:pageBreakBefore w:val="0"/>
        <w:widowControl/>
        <w:tabs>
          <w:tab w:val="left" w:pos="567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jc w:val="both"/>
        <w:textAlignment w:val="auto"/>
        <w:rPr>
          <w:rFonts w:hint="eastAsia" w:asciiTheme="minorEastAsia" w:hAnsiTheme="min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cstheme="minorEastAsia"/>
          <w:b/>
          <w:bCs/>
          <w:color w:val="ED7D31" w:themeColor="accent2"/>
          <w:sz w:val="44"/>
          <w:szCs w:val="44"/>
          <w14:textFill>
            <w14:solidFill>
              <w14:schemeClr w14:val="accent2"/>
            </w14:solidFill>
          </w14:textFill>
        </w:rPr>
        <w:t>职业概要</w:t>
      </w:r>
    </w:p>
    <w:p w14:paraId="325EC4A1">
      <w:pPr>
        <w:pStyle w:val="9"/>
        <w:keepNext w:val="0"/>
        <w:keepLines w:val="0"/>
        <w:pageBreakBefore w:val="0"/>
        <w:widowControl/>
        <w:tabs>
          <w:tab w:val="left" w:pos="567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jc w:val="both"/>
        <w:textAlignment w:val="auto"/>
        <w:rPr>
          <w:rFonts w:hint="default"/>
          <w:lang w:val="en-US" w:eastAsia="zh-CN"/>
        </w:rPr>
      </w:pPr>
      <w:r>
        <w:rPr>
          <w:rFonts w:hint="eastAsia" w:asciiTheme="minorEastAsia" w:hAnsiTheme="minorEastAsia"/>
          <w:sz w:val="24"/>
          <w:szCs w:val="24"/>
          <w:lang w:val="en-US" w:eastAsia="zh-CN"/>
        </w:rPr>
        <w:tab/>
      </w:r>
      <w:r>
        <w:rPr>
          <w:rFonts w:ascii="宋体" w:hAnsi="宋体" w:eastAsia="宋体" w:cs="宋体"/>
          <w:color w:val="auto"/>
          <w:sz w:val="24"/>
          <w:szCs w:val="24"/>
        </w:rPr>
        <w:t>拥有5年AI算法研发与产业化落地经验，专注于医疗多模态人工智能系统架构设计与临床级产品部署。具备从算法创新、系统架构设计到真实医疗场景落地的完整闭环经验。曾</w:t>
      </w:r>
      <w: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  <w:t>作为技术负责人主导</w:t>
      </w:r>
      <w:r>
        <w:rPr>
          <w:rFonts w:ascii="宋体" w:hAnsi="宋体" w:eastAsia="宋体" w:cs="宋体"/>
          <w:color w:val="auto"/>
          <w:sz w:val="24"/>
          <w:szCs w:val="24"/>
        </w:rPr>
        <w:t>多项三甲医院临床应用项目并通过政府技术推广验收，拥有国家发明专利授权</w:t>
      </w:r>
      <w:r>
        <w:rPr>
          <w:rFonts w:hint="eastAsia" w:asciiTheme="minorEastAsia" w:hAnsiTheme="minorEastAsia"/>
          <w:color w:val="auto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color w:val="auto"/>
          <w:sz w:val="24"/>
          <w:szCs w:val="24"/>
        </w:rPr>
        <w:t>深圳某区级语料库建设主要研究</w:t>
      </w:r>
      <w: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  <w:t>者</w:t>
      </w:r>
      <w:r>
        <w:rPr>
          <w:rFonts w:ascii="宋体" w:hAnsi="宋体" w:eastAsia="宋体" w:cs="宋体"/>
          <w:color w:val="auto"/>
          <w:sz w:val="24"/>
          <w:szCs w:val="24"/>
        </w:rPr>
        <w:t>之一</w:t>
      </w:r>
      <w:r>
        <w:rPr>
          <w:rFonts w:hint="eastAsia" w:asciiTheme="minorEastAsia" w:hAnsiTheme="minorEastAsia"/>
          <w:color w:val="auto"/>
          <w:sz w:val="24"/>
          <w:szCs w:val="24"/>
          <w:lang w:eastAsia="zh-CN"/>
        </w:rPr>
        <w:t>；带领团队发表多篇国际期刊与会议论文。</w:t>
      </w:r>
      <w:r>
        <w:rPr>
          <w:rFonts w:ascii="宋体" w:hAnsi="宋体" w:eastAsia="宋体" w:cs="宋体"/>
          <w:color w:val="auto"/>
          <w:sz w:val="24"/>
          <w:szCs w:val="24"/>
        </w:rPr>
        <w:t>熟悉LLM、多模态融合及医疗AI合规部署流程，具备跨团队技术领导与项目推进能力。</w:t>
      </w:r>
    </w:p>
    <w:p w14:paraId="3DD06E27">
      <w:pPr>
        <w:pStyle w:val="9"/>
        <w:tabs>
          <w:tab w:val="left" w:pos="567"/>
        </w:tabs>
        <w:spacing w:after="0"/>
        <w:jc w:val="both"/>
        <w:rPr>
          <w:rFonts w:hint="eastAsia" w:asciiTheme="majorEastAsia" w:hAnsiTheme="majorEastAsia" w:cstheme="minorEastAsia"/>
          <w:color w:val="ED7D31" w:themeColor="accent2"/>
          <w:sz w:val="44"/>
          <w:szCs w:val="44"/>
          <w14:textFill>
            <w14:solidFill>
              <w14:schemeClr w14:val="accent2"/>
            </w14:solidFill>
          </w14:textFill>
        </w:rPr>
      </w:pPr>
      <w:r>
        <w:rPr>
          <w:rFonts w:hint="eastAsia" w:asciiTheme="majorEastAsia" w:hAnsiTheme="majorEastAsia" w:cstheme="minorEastAsia"/>
          <w:b/>
          <w:bCs/>
          <w:color w:val="ED7D31" w:themeColor="accent2"/>
          <w:sz w:val="44"/>
          <w:szCs w:val="44"/>
          <w14:textFill>
            <w14:solidFill>
              <w14:schemeClr w14:val="accent2"/>
            </w14:solidFill>
          </w14:textFill>
        </w:rPr>
        <w:t>教育背景</w:t>
      </w:r>
    </w:p>
    <w:p w14:paraId="001EABD5">
      <w:pPr>
        <w:rPr>
          <w:rFonts w:cstheme="minorHAnsi"/>
          <w:b/>
          <w:bCs/>
          <w:lang w:val="en-US" w:eastAsia="zh-CN"/>
        </w:rPr>
      </w:pPr>
      <w:r>
        <w:rPr>
          <w:rFonts w:cstheme="minorHAnsi"/>
          <w:b/>
          <w:bCs/>
          <w:sz w:val="28"/>
          <w:szCs w:val="28"/>
          <w:lang w:val="en-US" w:eastAsia="zh-CN"/>
        </w:rPr>
        <w:t xml:space="preserve">The University of Warwick    英国华威大学 </w:t>
      </w:r>
      <w:r>
        <w:rPr>
          <w:rFonts w:cstheme="minorHAnsi"/>
          <w:b/>
          <w:bCs/>
          <w:lang w:val="en-US" w:eastAsia="zh-CN"/>
        </w:rPr>
        <w:t xml:space="preserve">  </w:t>
      </w:r>
    </w:p>
    <w:p w14:paraId="554A665F">
      <w:pPr>
        <w:pStyle w:val="21"/>
        <w:numPr>
          <w:ilvl w:val="0"/>
          <w:numId w:val="1"/>
        </w:numPr>
        <w:ind w:firstLineChars="0"/>
        <w:rPr>
          <w:rFonts w:hint="eastAsia" w:asciiTheme="majorEastAsia" w:hAnsiTheme="majorEastAsia" w:eastAsiaTheme="majorEastAsia"/>
          <w:sz w:val="24"/>
          <w:szCs w:val="24"/>
          <w:lang w:eastAsia="zh-CN"/>
        </w:rPr>
      </w:pPr>
      <w:r>
        <w:rPr>
          <w:rFonts w:hint="eastAsia" w:asciiTheme="majorEastAsia" w:hAnsiTheme="majorEastAsia" w:eastAsiaTheme="majorEastAsia"/>
          <w:sz w:val="24"/>
          <w:szCs w:val="24"/>
          <w:lang w:val="en-US" w:eastAsia="zh-CN"/>
        </w:rPr>
        <w:t>综合排名：全英前</w:t>
      </w:r>
      <w:r>
        <w:rPr>
          <w:rFonts w:asciiTheme="majorEastAsia" w:hAnsiTheme="majorEastAsia" w:eastAsiaTheme="majorEastAsia"/>
          <w:sz w:val="24"/>
          <w:szCs w:val="24"/>
          <w:lang w:val="en-US" w:eastAsia="zh-CN"/>
        </w:rPr>
        <w:t>7</w:t>
      </w:r>
      <w:r>
        <w:rPr>
          <w:rFonts w:hint="eastAsia" w:asciiTheme="majorEastAsia" w:hAnsiTheme="majorEastAsia" w:eastAsiaTheme="majorEastAsia"/>
          <w:sz w:val="24"/>
          <w:szCs w:val="24"/>
          <w:lang w:val="en-US" w:eastAsia="zh-CN"/>
        </w:rPr>
        <w:t>； 全球前</w:t>
      </w:r>
      <w:r>
        <w:rPr>
          <w:rFonts w:asciiTheme="majorEastAsia" w:hAnsiTheme="majorEastAsia" w:eastAsiaTheme="majorEastAsia"/>
          <w:sz w:val="24"/>
          <w:szCs w:val="24"/>
          <w:lang w:val="en-US" w:eastAsia="zh-CN"/>
        </w:rPr>
        <w:t>5</w:t>
      </w:r>
      <w:r>
        <w:rPr>
          <w:rFonts w:hint="eastAsia" w:asciiTheme="majorEastAsia" w:hAnsiTheme="majorEastAsia" w:eastAsiaTheme="majorEastAsia"/>
          <w:sz w:val="24"/>
          <w:szCs w:val="24"/>
          <w:lang w:val="en-US" w:eastAsia="zh-CN"/>
        </w:rPr>
        <w:t>0</w:t>
      </w:r>
    </w:p>
    <w:p w14:paraId="160DC14A">
      <w:pPr>
        <w:pStyle w:val="21"/>
        <w:numPr>
          <w:ilvl w:val="0"/>
          <w:numId w:val="1"/>
        </w:numPr>
        <w:ind w:firstLineChars="0"/>
        <w:rPr>
          <w:rFonts w:hint="eastAsia" w:asciiTheme="majorEastAsia" w:hAnsiTheme="majorEastAsia" w:eastAsiaTheme="majorEastAsia"/>
          <w:sz w:val="24"/>
          <w:szCs w:val="24"/>
          <w:lang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计算机科学研究生硕士学位(MSc)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ab/>
      </w:r>
      <w:r>
        <w:rPr>
          <w:rFonts w:asciiTheme="minorEastAsia" w:hAnsiTheme="minorEastAsia" w:cstheme="minorEastAsia"/>
          <w:sz w:val="24"/>
          <w:szCs w:val="24"/>
          <w:lang w:eastAsia="zh-CN"/>
        </w:rPr>
        <w:tab/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2018-2020年</w:t>
      </w:r>
    </w:p>
    <w:p w14:paraId="1B2ADDCF">
      <w:pPr>
        <w:pStyle w:val="21"/>
        <w:numPr>
          <w:ilvl w:val="1"/>
          <w:numId w:val="1"/>
        </w:numPr>
        <w:ind w:firstLineChars="0"/>
        <w:rPr>
          <w:rFonts w:hint="eastAsia" w:asciiTheme="majorEastAsia" w:hAnsiTheme="majorEastAsia" w:eastAsiaTheme="majorEastAsia"/>
          <w:sz w:val="24"/>
          <w:szCs w:val="24"/>
          <w:lang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成绩：Distinction（卓越）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 xml:space="preserve">Top 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10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>%</w:t>
      </w:r>
    </w:p>
    <w:p w14:paraId="1B0ECC94">
      <w:pPr>
        <w:pStyle w:val="21"/>
        <w:numPr>
          <w:ilvl w:val="0"/>
          <w:numId w:val="1"/>
        </w:numPr>
        <w:ind w:firstLineChars="0"/>
        <w:rPr>
          <w:rFonts w:hint="eastAsia" w:asciiTheme="majorEastAsia" w:hAnsiTheme="majorEastAsia" w:eastAsiaTheme="majorEastAsia"/>
          <w:sz w:val="24"/>
          <w:szCs w:val="24"/>
          <w:lang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机械工程本科硕士学位 (</w:t>
      </w:r>
      <w:r>
        <w:rPr>
          <w:rFonts w:hint="eastAsia" w:asciiTheme="minorEastAsia" w:hAnsiTheme="minorEastAsia" w:cstheme="minorEastAsia"/>
          <w:sz w:val="24"/>
          <w:szCs w:val="24"/>
        </w:rPr>
        <w:t>MEng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) (Hons)</w:t>
      </w:r>
      <w:r>
        <w:rPr>
          <w:rFonts w:asciiTheme="minorEastAsia" w:hAnsiTheme="minorEastAsia" w:cstheme="minorEastAsia"/>
          <w:sz w:val="24"/>
          <w:szCs w:val="24"/>
          <w:lang w:val="en-US" w:eastAsia="zh-CN"/>
        </w:rPr>
        <w:tab/>
      </w:r>
      <w:r>
        <w:rPr>
          <w:rFonts w:hint="eastAsia" w:asciiTheme="minorEastAsia" w:hAnsiTheme="minorEastAsia" w:cstheme="minorEastAsia"/>
          <w:sz w:val="24"/>
          <w:szCs w:val="24"/>
        </w:rPr>
        <w:t>2014-2018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年</w:t>
      </w:r>
    </w:p>
    <w:p w14:paraId="5D72BDDB">
      <w:pPr>
        <w:pStyle w:val="21"/>
        <w:numPr>
          <w:ilvl w:val="1"/>
          <w:numId w:val="1"/>
        </w:numPr>
        <w:ind w:firstLineChars="0"/>
        <w:rPr>
          <w:rFonts w:hint="eastAsia" w:asciiTheme="majorEastAsia" w:hAnsiTheme="majorEastAsia" w:eastAsiaTheme="majorEastAsia"/>
          <w:sz w:val="24"/>
          <w:szCs w:val="24"/>
          <w:lang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成绩：First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(Hons)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（一等荣誉学位）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 xml:space="preserve">Top 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5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>%</w:t>
      </w:r>
    </w:p>
    <w:p w14:paraId="4CB486CE">
      <w:pPr>
        <w:pStyle w:val="9"/>
        <w:tabs>
          <w:tab w:val="left" w:pos="567"/>
        </w:tabs>
        <w:spacing w:after="0"/>
        <w:jc w:val="both"/>
        <w:rPr>
          <w:rFonts w:hint="eastAsia" w:asciiTheme="majorEastAsia" w:hAnsiTheme="majorEastAsia" w:cstheme="minorEastAsia"/>
          <w:color w:val="ED7D31" w:themeColor="accent2"/>
          <w:sz w:val="44"/>
          <w:szCs w:val="44"/>
          <w14:textFill>
            <w14:solidFill>
              <w14:schemeClr w14:val="accent2"/>
            </w14:solidFill>
          </w14:textFill>
        </w:rPr>
      </w:pPr>
      <w:r>
        <w:rPr>
          <w:rFonts w:hint="eastAsia" w:asciiTheme="majorEastAsia" w:hAnsiTheme="majorEastAsia" w:cstheme="minorEastAsia"/>
          <w:b/>
          <w:bCs/>
          <w:color w:val="ED7D31" w:themeColor="accent2"/>
          <w:sz w:val="44"/>
          <w:szCs w:val="44"/>
          <w14:textFill>
            <w14:solidFill>
              <w14:schemeClr w14:val="accent2"/>
            </w14:solidFill>
          </w14:textFill>
        </w:rPr>
        <w:t>工作经历</w:t>
      </w:r>
    </w:p>
    <w:p w14:paraId="6492A04D">
      <w:pPr>
        <w:tabs>
          <w:tab w:val="left" w:pos="567"/>
          <w:tab w:val="right" w:pos="8082"/>
        </w:tabs>
        <w:spacing w:after="0" w:line="240" w:lineRule="auto"/>
        <w:jc w:val="both"/>
        <w:rPr>
          <w:rFonts w:hint="eastAsia" w:asciiTheme="minorEastAsia" w:hAnsiTheme="minorEastAsia" w:cstheme="minorEastAsia"/>
          <w:b/>
          <w:bCs/>
          <w:sz w:val="36"/>
          <w:szCs w:val="24"/>
          <w:lang w:eastAsia="zh-CN"/>
        </w:rPr>
      </w:pPr>
      <w:r>
        <w:rPr>
          <w:rFonts w:hint="eastAsia" w:asciiTheme="minorEastAsia" w:hAnsiTheme="minorEastAsia" w:cstheme="minorEastAsia"/>
          <w:b/>
          <w:bCs/>
          <w:sz w:val="36"/>
          <w:szCs w:val="24"/>
          <w:lang w:eastAsia="zh-CN"/>
        </w:rPr>
        <w:t>上海</w:t>
      </w:r>
      <w:r>
        <w:rPr>
          <w:rFonts w:hint="eastAsia" w:asciiTheme="minorEastAsia" w:hAnsiTheme="minorEastAsia" w:cstheme="minorEastAsia"/>
          <w:b/>
          <w:bCs/>
          <w:sz w:val="36"/>
          <w:szCs w:val="24"/>
          <w:lang w:val="de-DE" w:eastAsia="zh-CN"/>
        </w:rPr>
        <w:t>皓桦</w:t>
      </w:r>
      <w:r>
        <w:rPr>
          <w:rFonts w:hint="eastAsia" w:asciiTheme="minorEastAsia" w:hAnsiTheme="minorEastAsia" w:cstheme="minorEastAsia"/>
          <w:b/>
          <w:bCs/>
          <w:sz w:val="36"/>
          <w:szCs w:val="24"/>
          <w:lang w:eastAsia="zh-CN"/>
        </w:rPr>
        <w:t>科技股份有限公司</w:t>
      </w:r>
    </w:p>
    <w:p w14:paraId="1967F435">
      <w:pPr>
        <w:tabs>
          <w:tab w:val="left" w:pos="0"/>
          <w:tab w:val="right" w:pos="9639"/>
        </w:tabs>
        <w:spacing w:after="0" w:line="240" w:lineRule="auto"/>
        <w:jc w:val="both"/>
        <w:rPr>
          <w:rFonts w:hint="eastAsia" w:asciiTheme="minorEastAsia" w:hAnsiTheme="minorEastAsia" w:cstheme="minorEastAsia"/>
          <w:color w:val="595959"/>
          <w:sz w:val="28"/>
          <w:szCs w:val="28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color w:val="FF6600"/>
          <w:sz w:val="28"/>
          <w:szCs w:val="28"/>
          <w:lang w:eastAsia="zh-CN"/>
        </w:rPr>
        <w:t>资深算法工程师</w:t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hint="eastAsia" w:asciiTheme="minorEastAsia" w:hAnsiTheme="minorEastAsia" w:cstheme="minorEastAsia"/>
          <w:color w:val="595959"/>
          <w:sz w:val="28"/>
          <w:szCs w:val="28"/>
          <w:lang w:val="en-US" w:eastAsia="zh-CN"/>
        </w:rPr>
        <w:t>2023.06 - 至今</w:t>
      </w:r>
    </w:p>
    <w:p w14:paraId="7CD6E48C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主要职责：</w:t>
      </w:r>
    </w:p>
    <w:p w14:paraId="358478C1">
      <w:pPr>
        <w:pStyle w:val="21"/>
        <w:numPr>
          <w:ilvl w:val="0"/>
          <w:numId w:val="2"/>
        </w:numPr>
        <w:spacing w:after="0" w:line="240" w:lineRule="auto"/>
        <w:ind w:firstLineChars="0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负责基于人工智能（AI）的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计算机辅助诊断（CAD）系统算法研发，应用前沿AI技术，完成从数据集、系统架构设计、模型搭建、训练、优化到产品临床部署和迭代的闭环，确保算法在多模态多场景应中达到临床级准确率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48ED1F1B">
      <w:pPr>
        <w:pStyle w:val="21"/>
        <w:numPr>
          <w:ilvl w:val="0"/>
          <w:numId w:val="2"/>
        </w:numPr>
        <w:ind w:firstLineChars="0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领导跨领域协作，有效联动医疗专家、工程团队及商务部门，推动AI辅助诊断系统成功通过验收并实现临床级应用。</w:t>
      </w:r>
    </w:p>
    <w:p w14:paraId="4BCF2487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关键技术成果：</w:t>
      </w:r>
    </w:p>
    <w:p w14:paraId="5565C102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【医疗影像AI系统】</w:t>
      </w:r>
    </w:p>
    <w:p w14:paraId="53A7EF51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成果1：</w:t>
      </w: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肝脏肿瘤CT筛查系统</w:t>
      </w:r>
    </w:p>
    <w:p w14:paraId="6EEA3350">
      <w:pPr>
        <w:pStyle w:val="21"/>
        <w:numPr>
          <w:ilvl w:val="0"/>
          <w:numId w:val="3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主导设计并实现端到端肝脏肿瘤CT筛查AI系统，涵盖数据策略、架构设计、模型开发、训练优化及临床部署全流程。</w:t>
      </w:r>
    </w:p>
    <w:p w14:paraId="2D37453A">
      <w:pPr>
        <w:pStyle w:val="21"/>
        <w:numPr>
          <w:ilvl w:val="0"/>
          <w:numId w:val="3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创新性地应用数据增强、ResNet-3DUNet混合架构、半监督学习及知识蒸馏等技术，有效解决医疗数据标注稀少、质量不均、标签颗粒度不一等核心挑战，构建高性能AI筛查系统，将准确率从60%显著提升至85%+。</w:t>
      </w:r>
    </w:p>
    <w:p w14:paraId="22F60620">
      <w:pPr>
        <w:pStyle w:val="21"/>
        <w:numPr>
          <w:ilvl w:val="0"/>
          <w:numId w:val="3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设计并实现基于LLM和RAG的增强型多模态大模型框架，用于三甲医院实习医师的自动化临床教学与辅助决策，提升临床教学质量、医生诊疗效率与准确率。</w:t>
      </w:r>
    </w:p>
    <w:p w14:paraId="3C677BB1">
      <w:pPr>
        <w:pStyle w:val="21"/>
        <w:numPr>
          <w:ilvl w:val="0"/>
          <w:numId w:val="3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该系统已在某顶级三甲医院部署并长期使用，经医院使用后反馈，该系统显著提高了筛查效率和准确率，误诊和漏诊率相较人工和之前使用的系统也有所降低。项目已通过上海市《第四批诊疗技术推广项目》验收。</w:t>
      </w:r>
      <w:bookmarkStart w:id="0" w:name="_Hlk199963400"/>
    </w:p>
    <w:p w14:paraId="4B1DAC7D">
      <w:pPr>
        <w:pStyle w:val="21"/>
        <w:numPr>
          <w:ilvl w:val="0"/>
          <w:numId w:val="3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基于项目总结完成了一系列独有的相关AI技术，其中一项已获得国家发明专利授权。</w:t>
      </w:r>
      <w:bookmarkEnd w:id="0"/>
    </w:p>
    <w:p w14:paraId="0B13A728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成果2：</w:t>
      </w:r>
      <w:r>
        <w:rPr>
          <w:rFonts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乳腺钼靶智能</w:t>
      </w: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筛查</w:t>
      </w:r>
      <w:r>
        <w:rPr>
          <w:rFonts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系统</w:t>
      </w:r>
    </w:p>
    <w:p w14:paraId="3AC2228B">
      <w:pPr>
        <w:pStyle w:val="21"/>
        <w:numPr>
          <w:ilvl w:val="0"/>
          <w:numId w:val="4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主导设计并实现端到端乳腺钼靶智能筛查AI系统，涵盖数据策略、架构设计、模型研发、训练优化及临床部署全流程。</w:t>
      </w:r>
    </w:p>
    <w:p w14:paraId="5C0C1538">
      <w:pPr>
        <w:pStyle w:val="21"/>
        <w:numPr>
          <w:ilvl w:val="0"/>
          <w:numId w:val="4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sz w:val="24"/>
          <w:szCs w:val="24"/>
          <w:lang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针对钼靶影像超高分辨率、多角度影像交互参考、终端部署算力有限的特点，研发了一套具有交叉特征参考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>模块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（DCCA）、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>解剖位置编码(APE)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、实例对应并具有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>多任务并行Decoder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，在有限算力下高效处理超高分辨率钼靶影像，实现病灶检测/分类/定级的神经网络。</w:t>
      </w:r>
      <w:r>
        <w:rPr>
          <w:rFonts w:asciiTheme="minorEastAsia" w:hAnsiTheme="minorEastAsia" w:cstheme="minorEastAsia"/>
          <w:sz w:val="24"/>
          <w:szCs w:val="24"/>
          <w:lang w:eastAsia="zh-CN"/>
        </w:rPr>
        <w:t>关键指标(如敏感度、特异性)达到/超越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同级产品达到SOTA，并集成更多功能</w:t>
      </w:r>
    </w:p>
    <w:p w14:paraId="463A04BD">
      <w:pPr>
        <w:pStyle w:val="21"/>
        <w:numPr>
          <w:ilvl w:val="0"/>
          <w:numId w:val="4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sz w:val="24"/>
          <w:szCs w:val="24"/>
          <w:lang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针对钼靶数据特点设计了一套独有的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自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监督预训练pretrain算法，提升了模型在小样本场景下的泛化能力与鲁棒性。</w:t>
      </w:r>
    </w:p>
    <w:p w14:paraId="3CEB3306">
      <w:pPr>
        <w:pStyle w:val="21"/>
        <w:numPr>
          <w:ilvl w:val="0"/>
          <w:numId w:val="4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sz w:val="24"/>
          <w:szCs w:val="24"/>
          <w:lang w:eastAsia="zh-CN"/>
        </w:rPr>
      </w:pPr>
      <w:r>
        <w:rPr>
          <w:rFonts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完成模块化设计并集成至市级医疗大数据平台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正在进行对应的论文及专利进行投稿和申请。</w:t>
      </w:r>
    </w:p>
    <w:p w14:paraId="5DF95DEB">
      <w:pPr>
        <w:pStyle w:val="21"/>
        <w:numPr>
          <w:ilvl w:val="0"/>
          <w:numId w:val="4"/>
        </w:numPr>
        <w:ind w:firstLineChars="0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正在研发多模态预标注框架，实现CV检测与NLP报告生成的模型嵌入层交互，为构建和微调医疗多模态大模型奠定技术基础。</w:t>
      </w:r>
    </w:p>
    <w:p w14:paraId="505D2618">
      <w:pPr>
        <w:pStyle w:val="21"/>
        <w:numPr>
          <w:ilvl w:val="0"/>
          <w:numId w:val="4"/>
        </w:numPr>
        <w:ind w:firstLineChars="0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基于研发经验，总结完成了一系列相关AI技术专利，目前已有一篇正在预审，一篇正在筹备中。</w:t>
      </w:r>
    </w:p>
    <w:p w14:paraId="7F08F50B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eastAsiaTheme="minorEastAsia" w:cstheme="minorEastAsia"/>
          <w:b/>
          <w:bCs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成果3：</w:t>
      </w:r>
      <w:r>
        <w:rPr>
          <w:rFonts w:asciiTheme="minorEastAsia" w:hAnsiTheme="minorEastAsia" w:eastAsiaTheme="minorEastAsia" w:cstheme="minorEastAsia"/>
          <w:b/>
          <w:bCs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  <w:t>CT影像质控与物理仿真系统</w:t>
      </w:r>
    </w:p>
    <w:p w14:paraId="4B57356C">
      <w:pPr>
        <w:numPr>
          <w:ilvl w:val="0"/>
          <w:numId w:val="5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设计并开发基于深度学习与物理仿真的 DICOM 影像自动化质量评估与数据生成平台。</w:t>
      </w:r>
    </w:p>
    <w:p w14:paraId="762E89AC">
      <w:pPr>
        <w:numPr>
          <w:ilvl w:val="0"/>
          <w:numId w:val="5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构建可配置的基于 CT 物理成像原理的正投反投模型，统一核心参数，实现多临床场景（头部/胸部/低剂量/口腔等）标准化建模</w:t>
      </w:r>
    </w:p>
    <w:p w14:paraId="79F7743D">
      <w:pPr>
        <w:numPr>
          <w:ilvl w:val="0"/>
          <w:numId w:val="5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基于 ODL + ASTRA CUDA 实现正/反投影算子与 FBP 重建链路，形成“投影 → 重建 → 评价”闭环仿真系统</w:t>
      </w:r>
    </w:p>
    <w:p w14:paraId="7EDAD6C3">
      <w:pPr>
        <w:numPr>
          <w:ilvl w:val="0"/>
          <w:numId w:val="5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 xml:space="preserve">设计低剂量噪声模型，用于构建多类型低质数据;基于能量衰减、光子饥饿与能谱权重混合，引入金属区域投影失真并叠加噪声，生成真实伪影正弦图与重建图。  </w:t>
      </w:r>
    </w:p>
    <w:p w14:paraId="2D10D365">
      <w:pPr>
        <w:numPr>
          <w:ilvl w:val="0"/>
          <w:numId w:val="5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b/>
          <w:bCs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构建大规模物理仿真数据生成管线，为金属伪影识别/修复模型、低剂量CT质控模型、运动伪影识别模型的训练提供可靠数据支持。</w:t>
      </w:r>
    </w:p>
    <w:p w14:paraId="0ACE9B73">
      <w:pPr>
        <w:numPr>
          <w:ilvl w:val="0"/>
          <w:numId w:val="5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b/>
          <w:bCs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生成的影像数据经资深影像技师双盲评估，与真实临床伪影在视觉表现上高度一致；对比公开的合成伪影数据，医生识别出公开数据是合成的概率显著高于我们的方法生成的数据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</w:p>
    <w:p w14:paraId="7086BA58">
      <w:pPr>
        <w:numPr>
          <w:ilvl w:val="0"/>
          <w:numId w:val="0"/>
        </w:numPr>
        <w:spacing w:after="160" w:line="259" w:lineRule="auto"/>
        <w:ind w:leftChars="0"/>
        <w:rPr>
          <w:rFonts w:asciiTheme="minorEastAsia" w:hAnsiTheme="minorEastAsia" w:eastAsiaTheme="minorEastAsia" w:cstheme="minorEastAsia"/>
          <w:b/>
          <w:bCs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【医疗大模型与智能平台】</w:t>
      </w:r>
    </w:p>
    <w:p w14:paraId="718F434E">
      <w:pPr>
        <w:numPr>
          <w:ilvl w:val="0"/>
          <w:numId w:val="0"/>
        </w:numPr>
        <w:spacing w:after="160" w:line="259" w:lineRule="auto"/>
        <w:ind w:leftChars="0"/>
        <w:rPr>
          <w:rFonts w:hint="eastAsia" w:asciiTheme="minorEastAsia" w:hAnsiTheme="minorEastAsia" w:eastAsiaTheme="minorEastAsia" w:cstheme="minorEastAsia"/>
          <w:b/>
          <w:bCs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成果1：</w:t>
      </w:r>
      <w:r>
        <w:rPr>
          <w:rFonts w:asciiTheme="minorEastAsia" w:hAnsiTheme="minorEastAsia" w:eastAsiaTheme="minorEastAsia" w:cstheme="minorEastAsia"/>
          <w:b/>
          <w:bCs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  <w:t>智能临床试验入排筛选系统（LLM + Multi-Agent）</w:t>
      </w:r>
    </w:p>
    <w:p w14:paraId="431D38DC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81" w:afterLines="50" w:line="240" w:lineRule="auto"/>
        <w:ind w:left="363" w:leftChars="0" w:hanging="363" w:firstLineChars="0"/>
        <w:jc w:val="both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  <w:t>主导设计并落地基于 Multi-Agent 架构的智能临床试验患者筛选平台，实现自然语言入排标准到 SQL 查询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指令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  <w:t>的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Text2SQL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4"/>
          <w:szCs w:val="24"/>
          <w:lang w:val="en-GB" w:eastAsia="zh-CN" w:bidi="ar-SA"/>
          <w14:textFill>
            <w14:solidFill>
              <w14:schemeClr w14:val="tx1"/>
            </w14:solidFill>
          </w14:textFill>
        </w:rPr>
        <w:t>自动转换，并完成端到端自动化患者筛选流程。</w:t>
      </w:r>
    </w:p>
    <w:p w14:paraId="065CB69B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363" w:leftChars="0" w:hanging="363" w:firstLineChars="0"/>
        <w:jc w:val="both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  <w:t>设计 Multi-Agent 流水线架构，实现条件筛选、Schema 检索、SQL 生成、冗余校验、患者判定等模块解耦协作</w:t>
      </w:r>
    </w:p>
    <w:p w14:paraId="2A179CB0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363" w:leftChars="0" w:hanging="363" w:firstLineChars="0"/>
        <w:jc w:val="both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  <w:t>构建两阶段 Schema 向量检索机制（表级 + 字段级，基于 FAISS），提升大规模数据库字段匹配准确率</w:t>
      </w:r>
    </w:p>
    <w:p w14:paraId="61A2DA31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363" w:leftChars="0" w:hanging="363" w:firstLineChars="0"/>
        <w:jc w:val="both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  <w:t xml:space="preserve">实现 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Text2SQL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  <w:t>自动生成与增强重试优化机制，结合 sqlparse 规范化输出，提高 SQL 可执行成功率</w:t>
      </w:r>
    </w:p>
    <w:p w14:paraId="378B41E3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363" w:leftChars="0" w:hanging="363" w:firstLineChars="0"/>
        <w:jc w:val="both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  <w:t>设计 SQL 覆盖度检测与残留条件识别机制，实现结构化 + 非结构化条件全覆盖</w:t>
      </w:r>
    </w:p>
    <w:p w14:paraId="32BE0BB2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363" w:leftChars="0" w:hanging="363" w:firstLineChars="0"/>
        <w:jc w:val="both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  <w:t>针对超长患者数据设计分层过滤判定策略（关键词抽取 → embedding 排序截断 → LLM 推理），显著提升筛选准确率与效率</w:t>
      </w:r>
    </w:p>
    <w:p w14:paraId="176B3D67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363" w:leftChars="0" w:hanging="363" w:firstLineChars="0"/>
        <w:jc w:val="both"/>
        <w:textAlignment w:val="auto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4"/>
          <w:szCs w:val="24"/>
          <w:lang w:val="en-GB" w:eastAsia="zh-CN" w:bidi="ar-SA"/>
        </w:rPr>
        <w:t>完成 RESTful API 设计与部署，系统已在深圳某区级医疗平台正式上线运行</w:t>
      </w:r>
    </w:p>
    <w:p w14:paraId="4AC90557">
      <w:pPr>
        <w:numPr>
          <w:ilvl w:val="0"/>
          <w:numId w:val="0"/>
        </w:numPr>
        <w:spacing w:after="160" w:line="259" w:lineRule="auto"/>
        <w:ind w:leftChars="0"/>
        <w:rPr>
          <w:rFonts w:hint="eastAsia" w:asciiTheme="minorEastAsia" w:hAnsiTheme="minorEastAsia" w:eastAsiaTheme="minorEastAsia" w:cstheme="minorEastAsia"/>
          <w:b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成果2：</w:t>
      </w:r>
      <w:r>
        <w:rPr>
          <w:rFonts w:hint="eastAsia" w:asciiTheme="minorEastAsia" w:hAnsiTheme="minorEastAsia" w:eastAsiaTheme="minorEastAsia" w:cstheme="minorEastAsia"/>
          <w:b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大模型微调与训练框架搭建</w:t>
      </w:r>
    </w:p>
    <w:p w14:paraId="53674D8A">
      <w:pPr>
        <w:numPr>
          <w:ilvl w:val="0"/>
          <w:numId w:val="7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自主设计并实现模块化 LLM 微调框架（LoRA + 4bit 量化）</w:t>
      </w:r>
    </w:p>
    <w:p w14:paraId="4CD7FAA2">
      <w:pPr>
        <w:numPr>
          <w:ilvl w:val="0"/>
          <w:numId w:val="7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支持 30B 级模型在 4×24G 的3090 环境下完成参数微调，仅训练约 1% 参数</w:t>
      </w:r>
    </w:p>
    <w:p w14:paraId="6A461F66">
      <w:pPr>
        <w:numPr>
          <w:ilvl w:val="0"/>
          <w:numId w:val="7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构建标准化 Trainer / Preprocessor / Metrics 抽象层，支持 YAML 配置驱动扩展</w:t>
      </w:r>
    </w:p>
    <w:p w14:paraId="2BA2B9FF">
      <w:pPr>
        <w:numPr>
          <w:ilvl w:val="0"/>
          <w:numId w:val="7"/>
        </w:numPr>
        <w:spacing w:after="160" w:line="259" w:lineRule="auto"/>
        <w:ind w:left="360" w:leftChars="0" w:hanging="360" w:firstLineChars="0"/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color w:val="000000" w:themeColor="text1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适配公司算力条件限制下部分专用功能的微调训练。</w:t>
      </w:r>
    </w:p>
    <w:p w14:paraId="72915730">
      <w:pPr>
        <w:rPr>
          <w:rFonts w:hint="eastAsia" w:asciiTheme="majorEastAsia" w:hAnsiTheme="majorEastAsia" w:eastAsiaTheme="majorEastAsia"/>
          <w:sz w:val="24"/>
          <w:szCs w:val="24"/>
          <w:lang w:eastAsia="zh-CN"/>
        </w:rPr>
      </w:pPr>
    </w:p>
    <w:p w14:paraId="40CBBD31">
      <w:pPr>
        <w:tabs>
          <w:tab w:val="left" w:pos="567"/>
          <w:tab w:val="right" w:pos="8082"/>
        </w:tabs>
        <w:spacing w:after="0" w:line="240" w:lineRule="auto"/>
        <w:jc w:val="both"/>
        <w:rPr>
          <w:rFonts w:hint="eastAsia" w:asciiTheme="minorEastAsia" w:hAnsiTheme="minorEastAsia" w:cstheme="minorEastAsia"/>
          <w:b/>
          <w:bCs/>
          <w:sz w:val="36"/>
          <w:szCs w:val="24"/>
          <w:lang w:eastAsia="zh-CN"/>
        </w:rPr>
      </w:pPr>
      <w:r>
        <w:rPr>
          <w:rFonts w:hint="eastAsia" w:asciiTheme="minorEastAsia" w:hAnsiTheme="minorEastAsia" w:cstheme="minorEastAsia"/>
          <w:b/>
          <w:bCs/>
          <w:sz w:val="36"/>
          <w:szCs w:val="24"/>
          <w:lang w:eastAsia="zh-CN"/>
        </w:rPr>
        <w:t>上海新氦类脑科技有限公司</w:t>
      </w:r>
    </w:p>
    <w:p w14:paraId="3C252F90">
      <w:pPr>
        <w:tabs>
          <w:tab w:val="left" w:pos="0"/>
        </w:tabs>
        <w:spacing w:after="0" w:line="240" w:lineRule="auto"/>
        <w:jc w:val="both"/>
        <w:rPr>
          <w:rFonts w:hint="eastAsia" w:asciiTheme="minorEastAsia" w:hAnsiTheme="minorEastAsia" w:cstheme="minorEastAsia"/>
          <w:color w:val="595959"/>
          <w:sz w:val="28"/>
          <w:szCs w:val="28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color w:val="FF6600"/>
          <w:sz w:val="28"/>
          <w:szCs w:val="28"/>
          <w:lang w:eastAsia="zh-CN"/>
        </w:rPr>
        <w:t>算法项目主管</w:t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hint="eastAsia" w:asciiTheme="minorEastAsia" w:hAnsiTheme="minorEastAsia" w:cstheme="minorEastAsia"/>
          <w:color w:val="595959"/>
          <w:sz w:val="28"/>
          <w:szCs w:val="28"/>
          <w:lang w:val="en-US" w:eastAsia="zh-CN"/>
        </w:rPr>
        <w:t>2022.05-2023.06</w:t>
      </w:r>
    </w:p>
    <w:p w14:paraId="51DBBAAF">
      <w:pPr>
        <w:tabs>
          <w:tab w:val="left" w:pos="0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FF6600"/>
          <w:sz w:val="28"/>
          <w:szCs w:val="28"/>
          <w:lang w:eastAsia="zh-CN"/>
        </w:rPr>
        <w:t>算法工程师</w:t>
      </w:r>
      <w:r>
        <w:rPr>
          <w:rFonts w:asciiTheme="minorEastAsia" w:hAnsiTheme="minorEastAsia" w:cstheme="minorEastAsia"/>
          <w:b/>
          <w:bCs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hint="eastAsia" w:asciiTheme="minorEastAsia" w:hAnsiTheme="minorEastAsia" w:cstheme="minorEastAsia"/>
          <w:color w:val="595959"/>
          <w:sz w:val="28"/>
          <w:szCs w:val="28"/>
          <w:lang w:val="en-US" w:eastAsia="zh-CN"/>
        </w:rPr>
        <w:t>2021.01-2022.05</w:t>
      </w:r>
    </w:p>
    <w:p w14:paraId="4F328D13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主要职责：</w:t>
      </w:r>
    </w:p>
    <w:p w14:paraId="615B01EB">
      <w:pPr>
        <w:pStyle w:val="21"/>
        <w:numPr>
          <w:ilvl w:val="0"/>
          <w:numId w:val="8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带领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val="en-US" w:eastAsia="zh-CN"/>
          <w14:textFill>
            <w14:solidFill>
              <w14:schemeClr w14:val="tx1"/>
            </w14:solidFill>
          </w14:textFill>
        </w:rPr>
        <w:t>AI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算法团队进行人工智能算法的研发和</w:t>
      </w:r>
      <w:r>
        <w:rPr>
          <w:rFonts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商业化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实现AI产品从实验室到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定制化</w:t>
      </w:r>
      <w:r>
        <w:rPr>
          <w:rFonts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场景的交付</w:t>
      </w:r>
    </w:p>
    <w:p w14:paraId="7B658369">
      <w:pPr>
        <w:pStyle w:val="21"/>
        <w:numPr>
          <w:ilvl w:val="0"/>
          <w:numId w:val="8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协助技术总监制定实验室技术路线图与发展战略，负责跨学科算法人才梯队的搭建、培养与绩效管理。</w:t>
      </w:r>
    </w:p>
    <w:p w14:paraId="006F5AB2">
      <w:pPr>
        <w:pStyle w:val="21"/>
        <w:numPr>
          <w:ilvl w:val="0"/>
          <w:numId w:val="8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与市场、销售等部门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val="en-US" w:eastAsia="zh-CN"/>
          <w14:textFill>
            <w14:solidFill>
              <w14:schemeClr w14:val="tx1"/>
            </w14:solidFill>
          </w14:textFill>
        </w:rPr>
        <w:t>深度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合作，参加与潜在客户的</w:t>
      </w:r>
      <w:r>
        <w:rPr>
          <w:rFonts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技术路演与商业谈判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，推动AI产品的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val="en-US" w:eastAsia="zh-CN"/>
          <w14:textFill>
            <w14:solidFill>
              <w14:schemeClr w14:val="tx1"/>
            </w14:solidFill>
          </w14:textFill>
        </w:rPr>
        <w:t>采购意向达成与产品的落地。</w:t>
      </w:r>
    </w:p>
    <w:p w14:paraId="4AF70268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color w:val="000000" w:themeColor="text1"/>
          <w:szCs w:val="20"/>
          <w:lang w:eastAsia="zh-CN"/>
          <w14:textFill>
            <w14:solidFill>
              <w14:schemeClr w14:val="tx1"/>
            </w14:solidFill>
          </w14:textFill>
        </w:rPr>
      </w:pPr>
    </w:p>
    <w:p w14:paraId="2368D62E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关键技术成果：</w:t>
      </w:r>
    </w:p>
    <w:p w14:paraId="42E0B7E5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【跨国</w:t>
      </w: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公司经销商</w:t>
      </w:r>
      <w:r>
        <w:rPr>
          <w:rFonts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风险预警系统】</w:t>
      </w:r>
    </w:p>
    <w:p w14:paraId="0BE98EA4">
      <w:pPr>
        <w:pStyle w:val="21"/>
        <w:numPr>
          <w:ilvl w:val="0"/>
          <w:numId w:val="9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作为技术负责人，带领团队完成跨国医疗巨头（默沙东、梅里埃）委托的定制化人工智能风险预警算法研发项目，主导与客户的商业洽谈，技术概念演示（POC）。</w:t>
      </w:r>
    </w:p>
    <w:p w14:paraId="281AF1C0">
      <w:pPr>
        <w:pStyle w:val="21"/>
        <w:numPr>
          <w:ilvl w:val="0"/>
          <w:numId w:val="9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通过优化算法结构，数据解耦合和数据底层动力发掘等方式，克服了项目中遇到的样本量小，噪音大，场景多变和人机对抗性等难题对人工智能模型效果的影响</w:t>
      </w:r>
    </w:p>
    <w:p w14:paraId="614F8D90">
      <w:pPr>
        <w:pStyle w:val="21"/>
        <w:numPr>
          <w:ilvl w:val="0"/>
          <w:numId w:val="9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完成了委托方从无到有的跨越、算法成功交付并与委托方达成了后续合作意向</w:t>
      </w:r>
    </w:p>
    <w:p w14:paraId="4D89E794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【多学科融合技术转型】</w:t>
      </w:r>
    </w:p>
    <w:p w14:paraId="59E2ED94">
      <w:pPr>
        <w:pStyle w:val="21"/>
        <w:numPr>
          <w:ilvl w:val="0"/>
          <w:numId w:val="10"/>
        </w:numPr>
        <w:ind w:firstLineChars="0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主导构建Bio-Hybrid混生系统技术体系，创新融合增强现实(AR)、生物传感、IOT与深度学习技术，6个月内带领团队完成跨领域技术</w:t>
      </w:r>
      <w:r>
        <w:rPr>
          <w:rFonts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转型</w:t>
      </w:r>
    </w:p>
    <w:p w14:paraId="43F6B7F0">
      <w:pPr>
        <w:pStyle w:val="21"/>
        <w:numPr>
          <w:ilvl w:val="0"/>
          <w:numId w:val="10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带领团队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发表国际期刊（</w:t>
      </w:r>
      <w:r>
        <w:rPr>
          <w:rFonts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JCR分区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Q1）论文一篇，国际会议（Alife,人工生命领域顶级会议）论文两篇</w:t>
      </w:r>
      <w:bookmarkStart w:id="1" w:name="_GoBack"/>
      <w:bookmarkEnd w:id="1"/>
    </w:p>
    <w:p w14:paraId="54EB379F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【研发效能革新】</w:t>
      </w:r>
    </w:p>
    <w:p w14:paraId="44530937">
      <w:pPr>
        <w:pStyle w:val="21"/>
        <w:numPr>
          <w:ilvl w:val="0"/>
          <w:numId w:val="11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在团队内推动了项目管理框架的标准化和共享，通过开发规范化流程，提高了实验室项目复用率、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人员调度灵活性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，减少了项目启动时间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以及长期维护难度</w:t>
      </w: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。</w:t>
      </w:r>
    </w:p>
    <w:p w14:paraId="73067DA2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【公司年度最佳员工表彰】</w:t>
      </w:r>
    </w:p>
    <w:p w14:paraId="40956E34">
      <w:pPr>
        <w:pStyle w:val="21"/>
        <w:numPr>
          <w:ilvl w:val="0"/>
          <w:numId w:val="12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每年仅一名员工可以获得该表彰</w:t>
      </w:r>
    </w:p>
    <w:p w14:paraId="13F4A354">
      <w:pPr>
        <w:rPr>
          <w:rFonts w:hint="eastAsia" w:asciiTheme="majorEastAsia" w:hAnsiTheme="majorEastAsia" w:eastAsiaTheme="majorEastAsia"/>
          <w:sz w:val="24"/>
          <w:szCs w:val="24"/>
          <w:lang w:eastAsia="zh-CN"/>
        </w:rPr>
      </w:pPr>
    </w:p>
    <w:p w14:paraId="1FD95307">
      <w:pPr>
        <w:tabs>
          <w:tab w:val="left" w:pos="567"/>
          <w:tab w:val="right" w:pos="8082"/>
        </w:tabs>
        <w:spacing w:after="0" w:line="240" w:lineRule="auto"/>
        <w:jc w:val="both"/>
        <w:rPr>
          <w:rFonts w:hint="eastAsia" w:asciiTheme="minorEastAsia" w:hAnsiTheme="minorEastAsia" w:cstheme="minorEastAsia"/>
          <w:b/>
          <w:bCs/>
          <w:sz w:val="36"/>
          <w:szCs w:val="24"/>
          <w:lang w:eastAsia="zh-CN"/>
        </w:rPr>
      </w:pPr>
      <w:r>
        <w:rPr>
          <w:rFonts w:hint="eastAsia" w:asciiTheme="minorEastAsia" w:hAnsiTheme="minorEastAsia" w:cstheme="minorEastAsia"/>
          <w:b/>
          <w:bCs/>
          <w:sz w:val="36"/>
          <w:szCs w:val="24"/>
          <w:lang w:eastAsia="zh-CN"/>
        </w:rPr>
        <w:t>上汽商用车技术中心</w:t>
      </w:r>
    </w:p>
    <w:p w14:paraId="6D50A52F">
      <w:pPr>
        <w:tabs>
          <w:tab w:val="left" w:pos="567"/>
        </w:tabs>
        <w:spacing w:after="0" w:line="240" w:lineRule="auto"/>
        <w:jc w:val="both"/>
        <w:rPr>
          <w:rFonts w:hint="eastAsia" w:asciiTheme="minorEastAsia" w:hAnsiTheme="minorEastAsia" w:cstheme="minorEastAsia"/>
          <w:color w:val="FF6600"/>
          <w:sz w:val="28"/>
          <w:szCs w:val="28"/>
          <w:lang w:eastAsia="zh-CN"/>
        </w:rPr>
      </w:pPr>
      <w:r>
        <w:rPr>
          <w:rFonts w:hint="eastAsia" w:asciiTheme="minorEastAsia" w:hAnsiTheme="minorEastAsia" w:cstheme="minorEastAsia"/>
          <w:b/>
          <w:bCs/>
          <w:color w:val="FF6600"/>
          <w:sz w:val="28"/>
          <w:szCs w:val="28"/>
          <w:lang w:eastAsia="zh-CN"/>
        </w:rPr>
        <w:t>技术研发工程师</w:t>
      </w:r>
      <w:r>
        <w:rPr>
          <w:rFonts w:asciiTheme="minorEastAsia" w:hAnsiTheme="minorEastAsia" w:cstheme="minorEastAsia"/>
          <w:b/>
          <w:bCs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asciiTheme="minorEastAsia" w:hAnsiTheme="minorEastAsia" w:cstheme="minorEastAsia"/>
          <w:color w:val="FF6600"/>
          <w:sz w:val="28"/>
          <w:szCs w:val="28"/>
          <w:lang w:eastAsia="zh-CN"/>
        </w:rPr>
        <w:tab/>
      </w:r>
      <w:r>
        <w:rPr>
          <w:rFonts w:hint="eastAsia" w:asciiTheme="minorEastAsia" w:hAnsiTheme="minorEastAsia" w:cstheme="minorEastAsia"/>
          <w:color w:val="595959"/>
          <w:sz w:val="28"/>
          <w:szCs w:val="28"/>
          <w:lang w:val="en-US" w:eastAsia="zh-CN"/>
        </w:rPr>
        <w:t>2020.08-2020.12</w:t>
      </w:r>
    </w:p>
    <w:p w14:paraId="33647CE7">
      <w:pPr>
        <w:pStyle w:val="21"/>
        <w:numPr>
          <w:ilvl w:val="0"/>
          <w:numId w:val="13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负责管理智能网关的设计发布工作。</w:t>
      </w:r>
    </w:p>
    <w:p w14:paraId="56D0B5BF">
      <w:pPr>
        <w:pStyle w:val="21"/>
        <w:numPr>
          <w:ilvl w:val="0"/>
          <w:numId w:val="13"/>
        </w:numPr>
        <w:tabs>
          <w:tab w:val="left" w:pos="567"/>
          <w:tab w:val="right" w:pos="8082"/>
        </w:tabs>
        <w:spacing w:before="120" w:after="0" w:line="240" w:lineRule="auto"/>
        <w:ind w:firstLineChars="0"/>
        <w:jc w:val="both"/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color w:val="000000" w:themeColor="text1"/>
          <w:sz w:val="24"/>
          <w:szCs w:val="21"/>
          <w:lang w:eastAsia="zh-CN"/>
          <w14:textFill>
            <w14:solidFill>
              <w14:schemeClr w14:val="tx1"/>
            </w14:solidFill>
          </w14:textFill>
        </w:rPr>
        <w:t>负责管理与协调创新类技术的立项，推动新技术在整车上的产品化量产。</w:t>
      </w:r>
    </w:p>
    <w:p w14:paraId="112801D2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color w:val="000000" w:themeColor="text1"/>
          <w:szCs w:val="20"/>
          <w:lang w:eastAsia="zh-CN"/>
          <w14:textFill>
            <w14:solidFill>
              <w14:schemeClr w14:val="tx1"/>
            </w14:solidFill>
          </w14:textFill>
        </w:rPr>
      </w:pPr>
    </w:p>
    <w:p w14:paraId="00700842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szCs w:val="20"/>
          <w:lang w:val="en-US" w:eastAsia="zh-CN"/>
        </w:rPr>
      </w:pPr>
      <w:r>
        <w:rPr>
          <w:rFonts w:hint="eastAsia" w:asciiTheme="minorEastAsia" w:hAnsiTheme="minorEastAsia" w:cstheme="minorEastAsia"/>
          <w:b/>
          <w:color w:val="ED7D31" w:themeColor="accent2"/>
          <w:sz w:val="36"/>
          <w:szCs w:val="32"/>
          <w:lang w:val="en-US" w:eastAsia="zh-CN"/>
          <w14:textFill>
            <w14:solidFill>
              <w14:schemeClr w14:val="accent2"/>
            </w14:solidFill>
          </w14:textFill>
        </w:rPr>
        <w:t>技能：</w:t>
      </w:r>
      <w:r>
        <w:rPr>
          <w:rFonts w:hint="eastAsia" w:asciiTheme="minorEastAsia" w:hAnsiTheme="minorEastAsia" w:cstheme="minorEastAsia"/>
          <w:sz w:val="24"/>
          <w:szCs w:val="21"/>
          <w:lang w:eastAsia="zh-CN"/>
        </w:rPr>
        <w:t>机器学习，深度学习</w:t>
      </w:r>
      <w:r>
        <w:rPr>
          <w:rFonts w:hint="eastAsia" w:asciiTheme="minorEastAsia" w:hAnsiTheme="minorEastAsia" w:cstheme="minorEastAsia"/>
          <w:sz w:val="24"/>
          <w:szCs w:val="21"/>
          <w:lang w:val="en-US" w:eastAsia="zh-CN"/>
        </w:rPr>
        <w:t>，</w:t>
      </w:r>
      <w:r>
        <w:rPr>
          <w:rFonts w:asciiTheme="minorEastAsia" w:hAnsiTheme="minorEastAsia" w:cstheme="minorEastAsia"/>
          <w:sz w:val="24"/>
          <w:szCs w:val="21"/>
          <w:lang w:eastAsia="zh-CN"/>
        </w:rPr>
        <w:t>Python, PyTorch, TensorFlow, HuggingFace</w:t>
      </w:r>
      <w:r>
        <w:rPr>
          <w:rFonts w:hint="eastAsia" w:asciiTheme="minorEastAsia" w:hAnsiTheme="minorEastAsia" w:cstheme="minorEastAsia"/>
          <w:sz w:val="24"/>
          <w:szCs w:val="21"/>
          <w:lang w:eastAsia="zh-CN"/>
        </w:rPr>
        <w:t>，</w:t>
      </w:r>
      <w:r>
        <w:rPr>
          <w:rFonts w:asciiTheme="minorEastAsia" w:hAnsiTheme="minorEastAsia" w:cstheme="minorEastAsia"/>
          <w:sz w:val="24"/>
          <w:szCs w:val="21"/>
          <w:lang w:eastAsia="zh-CN"/>
        </w:rPr>
        <w:t>CNN (ResNet, UNet, ViT), Transformer, RAG, 半监督学习, 知识蒸馏</w:t>
      </w:r>
      <w:r>
        <w:rPr>
          <w:rFonts w:hint="eastAsia" w:asciiTheme="minorEastAsia" w:hAnsiTheme="minorEastAsia" w:cstheme="minorEastAsia"/>
          <w:sz w:val="24"/>
          <w:szCs w:val="21"/>
          <w:lang w:eastAsia="zh-CN"/>
        </w:rPr>
        <w:t>，预训练</w:t>
      </w:r>
      <w:r>
        <w:rPr>
          <w:rFonts w:asciiTheme="minorEastAsia" w:hAnsiTheme="minorEastAsia" w:cstheme="minorEastAsia"/>
          <w:sz w:val="24"/>
          <w:szCs w:val="21"/>
          <w:lang w:eastAsia="zh-CN"/>
        </w:rPr>
        <w:t>, ONNX, TensorRT</w:t>
      </w:r>
      <w:r>
        <w:rPr>
          <w:rFonts w:hint="eastAsia" w:asciiTheme="minorEastAsia" w:hAnsiTheme="minorEastAsia" w:cstheme="minorEastAsia"/>
          <w:sz w:val="24"/>
          <w:szCs w:val="21"/>
          <w:lang w:val="en-US" w:eastAsia="zh-CN"/>
        </w:rPr>
        <w:t>等</w:t>
      </w:r>
    </w:p>
    <w:p w14:paraId="4F48D1C0">
      <w:pPr>
        <w:tabs>
          <w:tab w:val="left" w:pos="567"/>
          <w:tab w:val="right" w:pos="8082"/>
        </w:tabs>
        <w:spacing w:before="120" w:after="0" w:line="240" w:lineRule="auto"/>
        <w:jc w:val="both"/>
        <w:rPr>
          <w:rFonts w:hint="eastAsia" w:asciiTheme="minorEastAsia" w:hAnsiTheme="minorEastAsia" w:cstheme="minorEastAsia"/>
          <w:color w:val="000000" w:themeColor="text1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ED7D31" w:themeColor="accent2"/>
          <w:sz w:val="36"/>
          <w:szCs w:val="32"/>
          <w:lang w:val="en-US" w:eastAsia="zh-CN"/>
          <w14:textFill>
            <w14:solidFill>
              <w14:schemeClr w14:val="accent2"/>
            </w14:solidFill>
          </w14:textFill>
        </w:rPr>
        <w:t>荣誉：</w:t>
      </w:r>
      <w:r>
        <w:rPr>
          <w:rFonts w:hint="eastAsia" w:asciiTheme="minorEastAsia" w:hAnsiTheme="minorEastAsia" w:cstheme="minorEastAsia"/>
          <w:sz w:val="24"/>
          <w:szCs w:val="21"/>
          <w:lang w:val="en-US" w:eastAsia="zh-CN"/>
        </w:rPr>
        <w:t>国家发明专利授权、国际期刊一篇、国际会议论文两篇并受邀作为讲者（</w:t>
      </w:r>
      <w:r>
        <w:rPr>
          <w:rFonts w:asciiTheme="minorEastAsia" w:hAnsiTheme="minorEastAsia" w:cstheme="minorEastAsia"/>
          <w:sz w:val="24"/>
          <w:szCs w:val="21"/>
          <w:lang w:eastAsia="zh-CN"/>
        </w:rPr>
        <w:t>Oral</w:t>
      </w:r>
      <w:r>
        <w:rPr>
          <w:rFonts w:hint="eastAsia" w:asciiTheme="minorEastAsia" w:hAnsiTheme="minorEastAsia" w:cstheme="minorEastAsia"/>
          <w:sz w:val="24"/>
          <w:szCs w:val="21"/>
          <w:lang w:eastAsia="zh-CN"/>
        </w:rPr>
        <w:t>和</w:t>
      </w:r>
      <w:r>
        <w:rPr>
          <w:rFonts w:asciiTheme="minorEastAsia" w:hAnsiTheme="minorEastAsia" w:cstheme="minorEastAsia"/>
          <w:sz w:val="24"/>
          <w:szCs w:val="21"/>
          <w:lang w:eastAsia="zh-CN"/>
        </w:rPr>
        <w:t>Poster</w:t>
      </w:r>
      <w:r>
        <w:rPr>
          <w:rFonts w:hint="eastAsia" w:asciiTheme="minorEastAsia" w:hAnsiTheme="minorEastAsia" w:cstheme="minorEastAsia"/>
          <w:sz w:val="24"/>
          <w:szCs w:val="21"/>
          <w:lang w:eastAsia="zh-CN"/>
        </w:rPr>
        <w:t>）</w:t>
      </w:r>
      <w:r>
        <w:rPr>
          <w:rFonts w:hint="eastAsia" w:asciiTheme="minorEastAsia" w:hAnsiTheme="minorEastAsia" w:cstheme="minorEastAsia"/>
          <w:sz w:val="24"/>
          <w:szCs w:val="21"/>
          <w:lang w:val="en-US"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深圳某区级语料库建设主要研究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者</w:t>
      </w:r>
      <w:r>
        <w:rPr>
          <w:rFonts w:ascii="宋体" w:hAnsi="宋体" w:eastAsia="宋体" w:cs="宋体"/>
          <w:sz w:val="24"/>
          <w:szCs w:val="24"/>
        </w:rPr>
        <w:t>之一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hint="eastAsia" w:asciiTheme="minorEastAsia" w:hAnsiTheme="minorEastAsia" w:cstheme="minorEastAsia"/>
          <w:sz w:val="24"/>
          <w:szCs w:val="21"/>
          <w:lang w:val="en-US" w:eastAsia="zh-CN"/>
        </w:rPr>
        <w:t>公司年度最佳员工(2022年，每年仅1名)、华威大学独立研究奖学金</w:t>
      </w:r>
    </w:p>
    <w:sectPr>
      <w:pgSz w:w="11906" w:h="16838"/>
      <w:pgMar w:top="1440" w:right="1080" w:bottom="1440" w:left="1080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BCFC34"/>
    <w:multiLevelType w:val="multilevel"/>
    <w:tmpl w:val="E2BCFC34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E679D05E"/>
    <w:multiLevelType w:val="multilevel"/>
    <w:tmpl w:val="E679D05E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05523B0A"/>
    <w:multiLevelType w:val="multilevel"/>
    <w:tmpl w:val="05523B0A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3">
    <w:nsid w:val="13FD13E1"/>
    <w:multiLevelType w:val="multilevel"/>
    <w:tmpl w:val="13FD13E1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1E4F3F09"/>
    <w:multiLevelType w:val="multilevel"/>
    <w:tmpl w:val="1E4F3F09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5">
    <w:nsid w:val="388E528A"/>
    <w:multiLevelType w:val="multilevel"/>
    <w:tmpl w:val="388E528A"/>
    <w:lvl w:ilvl="0" w:tentative="0">
      <w:start w:val="0"/>
      <w:numFmt w:val="bullet"/>
      <w:lvlText w:val="—"/>
      <w:lvlJc w:val="left"/>
      <w:pPr>
        <w:ind w:left="480" w:hanging="480"/>
      </w:pPr>
      <w:rPr>
        <w:rFonts w:hint="eastAsia" w:ascii="宋体" w:hAnsi="宋体" w:eastAsia="宋体" w:cstheme="minorBidi"/>
      </w:rPr>
    </w:lvl>
    <w:lvl w:ilvl="1" w:tentative="0">
      <w:start w:val="0"/>
      <w:numFmt w:val="bullet"/>
      <w:lvlText w:val="—"/>
      <w:lvlJc w:val="left"/>
      <w:pPr>
        <w:ind w:left="880" w:hanging="440"/>
      </w:pPr>
      <w:rPr>
        <w:rFonts w:hint="eastAsia" w:ascii="宋体" w:hAnsi="宋体" w:eastAsia="宋体" w:cstheme="minorBidi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6">
    <w:nsid w:val="3A813958"/>
    <w:multiLevelType w:val="multilevel"/>
    <w:tmpl w:val="3A813958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7">
    <w:nsid w:val="3E2F6491"/>
    <w:multiLevelType w:val="multilevel"/>
    <w:tmpl w:val="3E2F6491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8">
    <w:nsid w:val="4B7A46F4"/>
    <w:multiLevelType w:val="multilevel"/>
    <w:tmpl w:val="4B7A46F4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 w:tentative="0">
      <w:start w:val="1"/>
      <w:numFmt w:val="lowerLetter"/>
      <w:lvlText w:val="%2)"/>
      <w:lvlJc w:val="left"/>
      <w:pPr>
        <w:ind w:left="860" w:hanging="440"/>
      </w:pPr>
      <w:rPr>
        <w:color w:val="auto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9">
    <w:nsid w:val="4D7A05B1"/>
    <w:multiLevelType w:val="multilevel"/>
    <w:tmpl w:val="4D7A05B1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65931138"/>
    <w:multiLevelType w:val="multilevel"/>
    <w:tmpl w:val="65931138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1">
    <w:nsid w:val="79D35A24"/>
    <w:multiLevelType w:val="multilevel"/>
    <w:tmpl w:val="79D35A24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2">
    <w:nsid w:val="7FE55400"/>
    <w:multiLevelType w:val="multilevel"/>
    <w:tmpl w:val="7FE55400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3"/>
  </w:num>
  <w:num w:numId="3">
    <w:abstractNumId w:val="8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9"/>
  </w:num>
  <w:num w:numId="9">
    <w:abstractNumId w:val="11"/>
  </w:num>
  <w:num w:numId="10">
    <w:abstractNumId w:val="10"/>
  </w:num>
  <w:num w:numId="11">
    <w:abstractNumId w:val="6"/>
  </w:num>
  <w:num w:numId="12">
    <w:abstractNumId w:val="1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19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Q3MjI0NmQxZDI0YTZjMGU1YTc0NWMzMGU4ODExOTEifQ=="/>
  </w:docVars>
  <w:rsids>
    <w:rsidRoot w:val="00E03FA4"/>
    <w:rsid w:val="00007286"/>
    <w:rsid w:val="00024CF2"/>
    <w:rsid w:val="000338D7"/>
    <w:rsid w:val="0004001E"/>
    <w:rsid w:val="00040D69"/>
    <w:rsid w:val="0004793C"/>
    <w:rsid w:val="00054CD9"/>
    <w:rsid w:val="0006359E"/>
    <w:rsid w:val="0007475A"/>
    <w:rsid w:val="00074B70"/>
    <w:rsid w:val="00082273"/>
    <w:rsid w:val="0008354D"/>
    <w:rsid w:val="000C05D8"/>
    <w:rsid w:val="000C5E1B"/>
    <w:rsid w:val="000C7AFF"/>
    <w:rsid w:val="000D0392"/>
    <w:rsid w:val="000D7C73"/>
    <w:rsid w:val="000E0F37"/>
    <w:rsid w:val="000E7646"/>
    <w:rsid w:val="000E7E6A"/>
    <w:rsid w:val="000F2C12"/>
    <w:rsid w:val="000F4FB7"/>
    <w:rsid w:val="0010010F"/>
    <w:rsid w:val="001024DE"/>
    <w:rsid w:val="001113EC"/>
    <w:rsid w:val="00111E18"/>
    <w:rsid w:val="00144F2B"/>
    <w:rsid w:val="001514F2"/>
    <w:rsid w:val="00153CD7"/>
    <w:rsid w:val="001561C2"/>
    <w:rsid w:val="0016353A"/>
    <w:rsid w:val="001668ED"/>
    <w:rsid w:val="001767FB"/>
    <w:rsid w:val="00177AD3"/>
    <w:rsid w:val="001819DC"/>
    <w:rsid w:val="001B524D"/>
    <w:rsid w:val="001C705C"/>
    <w:rsid w:val="001D0FB2"/>
    <w:rsid w:val="001D567D"/>
    <w:rsid w:val="001D7BA2"/>
    <w:rsid w:val="00223896"/>
    <w:rsid w:val="00223EF3"/>
    <w:rsid w:val="00225FB7"/>
    <w:rsid w:val="00255250"/>
    <w:rsid w:val="0025570C"/>
    <w:rsid w:val="00262FB2"/>
    <w:rsid w:val="00264E6E"/>
    <w:rsid w:val="002A0E0B"/>
    <w:rsid w:val="002A33B0"/>
    <w:rsid w:val="002A71E3"/>
    <w:rsid w:val="002B4AF2"/>
    <w:rsid w:val="002B6333"/>
    <w:rsid w:val="002B67FA"/>
    <w:rsid w:val="002C7A6A"/>
    <w:rsid w:val="002E6E0D"/>
    <w:rsid w:val="002F26A7"/>
    <w:rsid w:val="002F5C5C"/>
    <w:rsid w:val="002F623C"/>
    <w:rsid w:val="00345626"/>
    <w:rsid w:val="00357BAD"/>
    <w:rsid w:val="003654E3"/>
    <w:rsid w:val="00394469"/>
    <w:rsid w:val="003978CA"/>
    <w:rsid w:val="003B2FC8"/>
    <w:rsid w:val="003C5F66"/>
    <w:rsid w:val="003D7690"/>
    <w:rsid w:val="00412206"/>
    <w:rsid w:val="00412A1A"/>
    <w:rsid w:val="00422A2F"/>
    <w:rsid w:val="00427ED3"/>
    <w:rsid w:val="00444975"/>
    <w:rsid w:val="00450491"/>
    <w:rsid w:val="00466F00"/>
    <w:rsid w:val="004D0A59"/>
    <w:rsid w:val="004E2657"/>
    <w:rsid w:val="00501007"/>
    <w:rsid w:val="005103D6"/>
    <w:rsid w:val="00516E58"/>
    <w:rsid w:val="0053291A"/>
    <w:rsid w:val="00535504"/>
    <w:rsid w:val="00544CEA"/>
    <w:rsid w:val="0057148E"/>
    <w:rsid w:val="00583C3B"/>
    <w:rsid w:val="005A31BA"/>
    <w:rsid w:val="005A6283"/>
    <w:rsid w:val="005B487F"/>
    <w:rsid w:val="005D000A"/>
    <w:rsid w:val="005D3B24"/>
    <w:rsid w:val="005E7E6C"/>
    <w:rsid w:val="00600D1C"/>
    <w:rsid w:val="00602B66"/>
    <w:rsid w:val="00621D28"/>
    <w:rsid w:val="006227CC"/>
    <w:rsid w:val="00633BF0"/>
    <w:rsid w:val="00636D3B"/>
    <w:rsid w:val="00644441"/>
    <w:rsid w:val="00695105"/>
    <w:rsid w:val="006A7BBD"/>
    <w:rsid w:val="006B3DA2"/>
    <w:rsid w:val="006B4EA4"/>
    <w:rsid w:val="006B7316"/>
    <w:rsid w:val="006D0904"/>
    <w:rsid w:val="006D0929"/>
    <w:rsid w:val="006E42B7"/>
    <w:rsid w:val="006F649B"/>
    <w:rsid w:val="00715873"/>
    <w:rsid w:val="00745395"/>
    <w:rsid w:val="007506AC"/>
    <w:rsid w:val="007557DC"/>
    <w:rsid w:val="00770212"/>
    <w:rsid w:val="00777301"/>
    <w:rsid w:val="007908AB"/>
    <w:rsid w:val="0079330A"/>
    <w:rsid w:val="007A0D44"/>
    <w:rsid w:val="007D2FB5"/>
    <w:rsid w:val="007D44A8"/>
    <w:rsid w:val="007E0C38"/>
    <w:rsid w:val="007E7E48"/>
    <w:rsid w:val="00801472"/>
    <w:rsid w:val="0081579C"/>
    <w:rsid w:val="00816D94"/>
    <w:rsid w:val="0082167D"/>
    <w:rsid w:val="00823B30"/>
    <w:rsid w:val="00830102"/>
    <w:rsid w:val="00862E80"/>
    <w:rsid w:val="0086329C"/>
    <w:rsid w:val="008663A6"/>
    <w:rsid w:val="00866C48"/>
    <w:rsid w:val="008677D0"/>
    <w:rsid w:val="0087718E"/>
    <w:rsid w:val="00894562"/>
    <w:rsid w:val="008A71DA"/>
    <w:rsid w:val="008C406B"/>
    <w:rsid w:val="008E179F"/>
    <w:rsid w:val="008E7701"/>
    <w:rsid w:val="00923C72"/>
    <w:rsid w:val="00924171"/>
    <w:rsid w:val="00957206"/>
    <w:rsid w:val="00957306"/>
    <w:rsid w:val="009673A2"/>
    <w:rsid w:val="00975016"/>
    <w:rsid w:val="009A4EBA"/>
    <w:rsid w:val="009A6AB6"/>
    <w:rsid w:val="009A7E09"/>
    <w:rsid w:val="009D5902"/>
    <w:rsid w:val="009E6830"/>
    <w:rsid w:val="00A05DB9"/>
    <w:rsid w:val="00A0691A"/>
    <w:rsid w:val="00A072E2"/>
    <w:rsid w:val="00A1531F"/>
    <w:rsid w:val="00A31C55"/>
    <w:rsid w:val="00A40770"/>
    <w:rsid w:val="00A4120D"/>
    <w:rsid w:val="00A5064C"/>
    <w:rsid w:val="00A544AB"/>
    <w:rsid w:val="00A97722"/>
    <w:rsid w:val="00AB3FDD"/>
    <w:rsid w:val="00AC1708"/>
    <w:rsid w:val="00AE112F"/>
    <w:rsid w:val="00AE6D63"/>
    <w:rsid w:val="00AF6296"/>
    <w:rsid w:val="00AF6446"/>
    <w:rsid w:val="00B06B8E"/>
    <w:rsid w:val="00B2218E"/>
    <w:rsid w:val="00B322F1"/>
    <w:rsid w:val="00B57874"/>
    <w:rsid w:val="00B81A81"/>
    <w:rsid w:val="00B955F4"/>
    <w:rsid w:val="00BB396B"/>
    <w:rsid w:val="00BD735D"/>
    <w:rsid w:val="00BF2233"/>
    <w:rsid w:val="00C13C43"/>
    <w:rsid w:val="00C31534"/>
    <w:rsid w:val="00C36970"/>
    <w:rsid w:val="00C40DD6"/>
    <w:rsid w:val="00C5046D"/>
    <w:rsid w:val="00C50C3E"/>
    <w:rsid w:val="00C904E8"/>
    <w:rsid w:val="00CA3EDA"/>
    <w:rsid w:val="00CB2F7C"/>
    <w:rsid w:val="00CC3D8E"/>
    <w:rsid w:val="00CD0AFC"/>
    <w:rsid w:val="00CD4A15"/>
    <w:rsid w:val="00CF1125"/>
    <w:rsid w:val="00D100AE"/>
    <w:rsid w:val="00D3170C"/>
    <w:rsid w:val="00D42DCC"/>
    <w:rsid w:val="00D47AF0"/>
    <w:rsid w:val="00D600EB"/>
    <w:rsid w:val="00D66B36"/>
    <w:rsid w:val="00D71A17"/>
    <w:rsid w:val="00D93135"/>
    <w:rsid w:val="00D962D6"/>
    <w:rsid w:val="00DA2F3A"/>
    <w:rsid w:val="00DB1F75"/>
    <w:rsid w:val="00DC2DA0"/>
    <w:rsid w:val="00DF3E4F"/>
    <w:rsid w:val="00DF7079"/>
    <w:rsid w:val="00E028A4"/>
    <w:rsid w:val="00E03FA4"/>
    <w:rsid w:val="00E223C3"/>
    <w:rsid w:val="00E25801"/>
    <w:rsid w:val="00E3706A"/>
    <w:rsid w:val="00E4070E"/>
    <w:rsid w:val="00E41F7B"/>
    <w:rsid w:val="00E44C20"/>
    <w:rsid w:val="00E661C1"/>
    <w:rsid w:val="00E665B5"/>
    <w:rsid w:val="00E666EF"/>
    <w:rsid w:val="00E70B4E"/>
    <w:rsid w:val="00E76AFB"/>
    <w:rsid w:val="00E77C6C"/>
    <w:rsid w:val="00E83672"/>
    <w:rsid w:val="00E852B1"/>
    <w:rsid w:val="00E93BF8"/>
    <w:rsid w:val="00E94EFC"/>
    <w:rsid w:val="00EA4597"/>
    <w:rsid w:val="00ED5F2A"/>
    <w:rsid w:val="00F14906"/>
    <w:rsid w:val="00F15D9E"/>
    <w:rsid w:val="00F43C3C"/>
    <w:rsid w:val="00F50D1D"/>
    <w:rsid w:val="00F55152"/>
    <w:rsid w:val="00F66BF8"/>
    <w:rsid w:val="00F8705C"/>
    <w:rsid w:val="00F94016"/>
    <w:rsid w:val="00FA24BD"/>
    <w:rsid w:val="00FB681F"/>
    <w:rsid w:val="00FC757F"/>
    <w:rsid w:val="00FD193D"/>
    <w:rsid w:val="00FD79BF"/>
    <w:rsid w:val="00FE4386"/>
    <w:rsid w:val="00FF7BDD"/>
    <w:rsid w:val="06732407"/>
    <w:rsid w:val="06A82EB5"/>
    <w:rsid w:val="0BA27F94"/>
    <w:rsid w:val="17EC2C7C"/>
    <w:rsid w:val="1B043AB3"/>
    <w:rsid w:val="1B261841"/>
    <w:rsid w:val="1D217B8A"/>
    <w:rsid w:val="1DD12460"/>
    <w:rsid w:val="1E480248"/>
    <w:rsid w:val="250A26FB"/>
    <w:rsid w:val="2E87792C"/>
    <w:rsid w:val="2EDB18A1"/>
    <w:rsid w:val="2F68074A"/>
    <w:rsid w:val="307D6477"/>
    <w:rsid w:val="364F7716"/>
    <w:rsid w:val="397F500E"/>
    <w:rsid w:val="3C2C5B20"/>
    <w:rsid w:val="40890521"/>
    <w:rsid w:val="40D939AC"/>
    <w:rsid w:val="415C08D2"/>
    <w:rsid w:val="46D257FF"/>
    <w:rsid w:val="4BFA42AC"/>
    <w:rsid w:val="4C6219A8"/>
    <w:rsid w:val="4C6F2CC0"/>
    <w:rsid w:val="4DBB784A"/>
    <w:rsid w:val="50953C47"/>
    <w:rsid w:val="55CA0D6F"/>
    <w:rsid w:val="57A46130"/>
    <w:rsid w:val="5B720281"/>
    <w:rsid w:val="6482125C"/>
    <w:rsid w:val="6618187B"/>
    <w:rsid w:val="6CF50EA8"/>
    <w:rsid w:val="759C4277"/>
    <w:rsid w:val="75D7046A"/>
    <w:rsid w:val="7FE4CD5C"/>
    <w:rsid w:val="7FFFA23F"/>
    <w:rsid w:val="DDFF9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GB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20"/>
    <w:semiHidden/>
    <w:unhideWhenUsed/>
    <w:qFormat/>
    <w:uiPriority w:val="99"/>
    <w:pPr>
      <w:spacing w:after="0" w:line="240" w:lineRule="auto"/>
    </w:pPr>
    <w:rPr>
      <w:rFonts w:ascii="宋体" w:eastAsia="宋体"/>
      <w:sz w:val="18"/>
      <w:szCs w:val="18"/>
    </w:rPr>
  </w:style>
  <w:style w:type="paragraph" w:styleId="6">
    <w:name w:val="footer"/>
    <w:basedOn w:val="1"/>
    <w:link w:val="23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7">
    <w:name w:val="header"/>
    <w:basedOn w:val="1"/>
    <w:link w:val="22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9">
    <w:name w:val="Title"/>
    <w:basedOn w:val="1"/>
    <w:next w:val="1"/>
    <w:link w:val="16"/>
    <w:qFormat/>
    <w:uiPriority w:val="0"/>
    <w:pPr>
      <w:spacing w:after="120" w:line="240" w:lineRule="auto"/>
    </w:pPr>
    <w:rPr>
      <w:rFonts w:asciiTheme="majorHAnsi" w:hAnsiTheme="majorHAnsi" w:eastAsiaTheme="majorEastAsia" w:cstheme="majorBidi"/>
      <w:color w:val="5B9BD5" w:themeColor="accent1"/>
      <w:sz w:val="72"/>
      <w:szCs w:val="36"/>
      <w:lang w:eastAsia="zh-CN"/>
      <w14:textFill>
        <w14:solidFill>
          <w14:schemeClr w14:val="accent1"/>
        </w14:solidFill>
      </w14:textFill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FollowedHyperlink"/>
    <w:basedOn w:val="12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Hyperlink"/>
    <w:basedOn w:val="12"/>
    <w:qFormat/>
    <w:uiPriority w:val="0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字符"/>
    <w:basedOn w:val="12"/>
    <w:link w:val="9"/>
    <w:qFormat/>
    <w:uiPriority w:val="0"/>
    <w:rPr>
      <w:rFonts w:asciiTheme="majorHAnsi" w:hAnsiTheme="majorHAnsi" w:eastAsiaTheme="majorEastAsia" w:cstheme="majorBidi"/>
      <w:color w:val="5B9BD5" w:themeColor="accent1"/>
      <w:sz w:val="72"/>
      <w:szCs w:val="36"/>
      <w:lang w:eastAsia="zh-CN"/>
      <w14:textFill>
        <w14:solidFill>
          <w14:schemeClr w14:val="accent1"/>
        </w14:solidFill>
      </w14:textFill>
    </w:rPr>
  </w:style>
  <w:style w:type="paragraph" w:customStyle="1" w:styleId="17">
    <w:name w:val="Contact Details"/>
    <w:basedOn w:val="1"/>
    <w:qFormat/>
    <w:uiPriority w:val="0"/>
    <w:pPr>
      <w:spacing w:after="0" w:line="240" w:lineRule="auto"/>
    </w:pPr>
    <w:rPr>
      <w:color w:val="808080" w:themeColor="text1" w:themeTint="80"/>
      <w:sz w:val="16"/>
      <w:szCs w:val="18"/>
      <w:lang w:eastAsia="zh-CN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8">
    <w:name w:val="normaltextrun"/>
    <w:basedOn w:val="12"/>
    <w:qFormat/>
    <w:uiPriority w:val="0"/>
  </w:style>
  <w:style w:type="character" w:customStyle="1" w:styleId="19">
    <w:name w:val="未处理的提及1"/>
    <w:basedOn w:val="1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0">
    <w:name w:val="批注框文本 字符"/>
    <w:basedOn w:val="12"/>
    <w:link w:val="5"/>
    <w:semiHidden/>
    <w:qFormat/>
    <w:uiPriority w:val="99"/>
    <w:rPr>
      <w:rFonts w:ascii="宋体" w:eastAsia="宋体"/>
      <w:sz w:val="18"/>
      <w:szCs w:val="18"/>
    </w:rPr>
  </w:style>
  <w:style w:type="paragraph" w:styleId="21">
    <w:name w:val="List Paragraph"/>
    <w:basedOn w:val="1"/>
    <w:qFormat/>
    <w:uiPriority w:val="34"/>
    <w:pPr>
      <w:ind w:firstLine="420" w:firstLineChars="200"/>
    </w:pPr>
  </w:style>
  <w:style w:type="character" w:customStyle="1" w:styleId="22">
    <w:name w:val="页眉 字符"/>
    <w:basedOn w:val="12"/>
    <w:link w:val="7"/>
    <w:qFormat/>
    <w:uiPriority w:val="99"/>
    <w:rPr>
      <w:sz w:val="18"/>
      <w:szCs w:val="18"/>
    </w:rPr>
  </w:style>
  <w:style w:type="character" w:customStyle="1" w:styleId="23">
    <w:name w:val="页脚 字符"/>
    <w:basedOn w:val="12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EA8DE-F3DA-4FBD-BD1C-9573330185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University of Warwick</Company>
  <Pages>4</Pages>
  <Words>2782</Words>
  <Characters>3263</Characters>
  <Lines>100</Lines>
  <Paragraphs>61</Paragraphs>
  <TotalTime>7</TotalTime>
  <ScaleCrop>false</ScaleCrop>
  <LinksUpToDate>false</LinksUpToDate>
  <CharactersWithSpaces>3396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2025-08-03T13:46:00Z</dcterms:created>
  <dc:creator>Song, Zhihua</dc:creator>
  <cp:lastModifiedBy>志华_Song</cp:lastModifiedBy>
  <cp:lastPrinted>2025-08-03T15:46:00Z</cp:lastPrinted>
  <dcterms:modified xsi:type="dcterms:W3CDTF">2026-02-13T10:02:34Z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81C89FD2B6994E88AC65545B550C7675_13</vt:lpwstr>
  </property>
  <property fmtid="{D5CDD505-2E9C-101B-9397-08002B2CF9AE}" pid="4" name="KSOTemplateDocerSaveRecord">
    <vt:lpwstr>eyJoZGlkIjoiNDE4ZWZlODY2ODAxMGRjNzBlODZlOGFmMjI4NmFmZTYiLCJ1c2VySWQiOiIxMzU4NjY1NTk4In0=</vt:lpwstr>
  </property>
</Properties>
</file>