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Peer Review Dynamics in Synthetic Journals</w:t>
      </w:r>
    </w:p>
    <w:p>
      <w:r>
        <w:t xml:space="preserve">Article 2 (RV) - synthetic lab content.</w:t>
      </w:r>
    </w:p>
    <w:p>
      <w:r>
        <w:t xml:space="preserve">This file was produced for a non-production OJS 2.4.8-4 SAST dataset.</w:t>
      </w:r>
    </w:p>
  </w:body>
</w:document>
</file>