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Energy-Proportional Scheduling for Batch Analytics (Draft)</w:t>
      </w:r>
    </w:p>
    <w:p>
      <w:r>
        <w:t xml:space="preserve">Abstract: This work-in-progress explores carbon-aware scheduling of batch analytics jobs.</w:t>
      </w:r>
    </w:p>
    <w:p>
      <w:r>
        <w:t xml:space="preserve">1. Introduction. Data-center electricity demand is increasingly scrutinised; shifting deferrable work toward low-carbon windows is a promising lever.</w:t>
      </w:r>
    </w:p>
    <w:p>
      <w:r>
        <w:t xml:space="preserve">2. Approach (draft). We model jobs as deadline-constrained DAGs and align execution with forecast grid carbon intensity.</w:t>
      </w:r>
    </w:p>
    <w:p>
      <w:r>
        <w:t xml:space="preserve">Note: this is an incomplete draft prepared for internal discussion.</w:t>
      </w:r>
    </w:p>
  </w:body>
</w:document>
</file>