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3366"/>
          <w:sz w:val="36"/>
        </w:rPr>
        <w:t>Vision-Language / Image Captioning with Transformers</w:t>
      </w:r>
    </w:p>
    <w:p>
      <w:pPr>
        <w:spacing w:after="40"/>
        <w:jc w:val="center"/>
      </w:pPr>
      <w:r>
        <w:rPr>
          <w:rFonts w:ascii="Times New Roman" w:hAnsi="Times New Roman"/>
          <w:b w:val="0"/>
          <w:i/>
          <w:color w:val="505050"/>
          <w:sz w:val="20"/>
        </w:rPr>
        <w:t>Group 8  |  Deep Learning — B.Tech. (CSE), Semester VII</w:t>
      </w:r>
    </w:p>
    <w:p>
      <w:pPr>
        <w:spacing w:after="40"/>
        <w:jc w:val="center"/>
      </w:pPr>
      <w:r>
        <w:rPr>
          <w:rFonts w:ascii="Times New Roman" w:hAnsi="Times New Roman"/>
          <w:b/>
          <w:i w:val="0"/>
          <w:sz w:val="20"/>
        </w:rPr>
        <w:t>Syed Waseem Irfan (2023BCS0100)   |   K Sumith (2023BCS0124)   |   B Yogendra (2023BCS0146)</w:t>
      </w:r>
    </w:p>
    <w:p>
      <w:pPr>
        <w:spacing w:after="160"/>
        <w:jc w:val="center"/>
      </w:pPr>
      <w:r>
        <w:rPr>
          <w:rFonts w:ascii="Times New Roman" w:hAnsi="Times New Roman"/>
          <w:b w:val="0"/>
          <w:i/>
          <w:sz w:val="20"/>
        </w:rPr>
        <w:t>Department of Computer Science and Engineering</w:t>
      </w:r>
    </w:p>
    <w:p>
      <w:pPr>
        <w:spacing w:before="40" w:after="40"/>
        <w:pBdr>
          <w:bottom w:val="single" w:sz="4" w:space="1" w:color="auto"/>
        </w:pBdr>
      </w:pPr>
    </w:p>
    <w:p/>
    <w:p>
      <w:pPr>
        <w:spacing w:before="80" w:after="80"/>
        <w:jc w:val="left"/>
      </w:pPr>
      <w:r>
        <w:rPr>
          <w:rFonts w:ascii="Times New Roman" w:hAnsi="Times New Roman"/>
          <w:b/>
          <w:i/>
          <w:sz w:val="20"/>
        </w:rPr>
        <w:t>Abstract</w:t>
      </w:r>
    </w:p>
    <w:p>
      <w:pPr>
        <w:spacing w:after="120"/>
        <w:ind w:left="283" w:right="283"/>
        <w:jc w:val="both"/>
      </w:pPr>
      <w:r>
        <w:rPr>
          <w:rFonts w:ascii="Times New Roman" w:hAnsi="Times New Roman"/>
          <w:b w:val="0"/>
          <w:i w:val="0"/>
          <w:sz w:val="20"/>
        </w:rPr>
        <w:t>This paper presents a complete end-to-end image captioning system that bridges the fields of computer vision and natural language processing through the combined power of Vision Transformers (ViT) and an autoregressive Transformer decoder built entirely from scratch. Trained on the MS COCO 2017 benchmark dataset — comprising 118,287 training images, each annotated with approximately five human-written captions — the model learns to generate fluent, semantically accurate descriptions of unseen images. The encoder leverages a pretrained ViT-B/16 that converts each image into 196 patch feature vectors of dimension 768, while the decoder — a six-layer Transformer with masked self-attention, cross-attention, and feed-forward sub-layers — generates captions autoregressively using the BERT WordPiece vocabulary. Advanced training techniques including AdamW optimisation, cosine annealing with linear warm-up, label smoothing, mixed precision training (AMP), and weight tying are employed to maximise performance. Evaluation using BLEU-1 through BLEU-4, METEOR, ROUGE-L, and CIDEr metrics on 5,000 validation images demonstrates competitive performance: beam search (k=3) achieves BLEU-4 = 0.3225, METEOR = 0.4897, ROUGE-L = 0.5551, and CIDEr = 1.0385. Attention heatmap visualisations confirm that the model grounds individual words to relevant image regions. A systematic beam size study further analyses the trade-off between decoding quality and computational cost.</w:t>
      </w:r>
    </w:p>
    <w:p>
      <w:pPr>
        <w:spacing w:after="160"/>
        <w:ind w:left="283"/>
        <w:jc w:val="left"/>
      </w:pPr>
      <w:r>
        <w:rPr>
          <w:rFonts w:ascii="Times New Roman" w:hAnsi="Times New Roman"/>
          <w:b/>
          <w:i/>
          <w:sz w:val="20"/>
        </w:rPr>
        <w:t xml:space="preserve">Keywords — </w:t>
      </w:r>
      <w:r>
        <w:rPr>
          <w:rFonts w:ascii="Times New Roman" w:hAnsi="Times New Roman"/>
          <w:b w:val="0"/>
          <w:i/>
          <w:sz w:val="20"/>
        </w:rPr>
        <w:t>Image Captioning, Vision Transformer, Transformer Decoder, Attention Mechanism, MS COCO, Beam Search, BLEU, CIDEr, Vision-Language Models, Deep Learning.</w:t>
      </w:r>
    </w:p>
    <w:p>
      <w:pPr>
        <w:spacing w:before="40" w:after="40"/>
        <w:pBdr>
          <w:bottom w:val="single" w:sz="4" w:space="1" w:color="auto"/>
        </w:pBdr>
      </w:pPr>
    </w:p>
    <w:p>
      <w:pPr>
        <w:spacing w:before="160" w:after="80"/>
        <w:jc w:val="left"/>
      </w:pPr>
      <w:r>
        <w:rPr>
          <w:rFonts w:ascii="Times New Roman" w:hAnsi="Times New Roman"/>
          <w:b/>
          <w:i w:val="0"/>
          <w:color w:val="003366"/>
          <w:sz w:val="22"/>
        </w:rPr>
        <w:t>I.  INTRODUCTION</w:t>
      </w:r>
    </w:p>
    <w:p>
      <w:pPr>
        <w:spacing w:before="0" w:after="80" w:line="240" w:lineRule="auto"/>
        <w:jc w:val="both"/>
      </w:pPr>
      <w:r>
        <w:rPr>
          <w:rFonts w:ascii="Times New Roman" w:hAnsi="Times New Roman"/>
          <w:b w:val="0"/>
          <w:i w:val="0"/>
          <w:sz w:val="20"/>
        </w:rPr>
        <w:t>Image captioning — the automatic generation of natural-language descriptions for images — sits at the intersection of computer vision and natural language processing. It requires a system to understand the visual content of a scene and express that understanding in coherent, grammatically correct text. This capability is fundamental to a wide range of real-world applications including assistive technology for visually impaired individuals, automated content indexing for large image repositories, human–robot interaction, and intelligent surveillance systems.</w:t>
      </w:r>
    </w:p>
    <w:p>
      <w:pPr>
        <w:spacing w:before="0" w:after="80" w:line="240" w:lineRule="auto"/>
        <w:jc w:val="both"/>
      </w:pPr>
      <w:r>
        <w:rPr>
          <w:rFonts w:ascii="Times New Roman" w:hAnsi="Times New Roman"/>
          <w:b w:val="0"/>
          <w:i w:val="0"/>
          <w:sz w:val="20"/>
        </w:rPr>
        <w:t>Early captioning systems relied on hand-crafted visual features paired with template-based language generation. The deep learning era introduced CNN-LSTM architectures where a convolutional network extracts a global image vector that initialises a recurrent language model. While effective, these approaches struggle with long-range dependencies and lack explicit spatial grounding. The seminal 'Show, Attend and Tell' work introduced soft attention mechanisms that allow the decoder to focus on salient image regions at each generation step, significantly improving performance and interpretability.</w:t>
      </w:r>
    </w:p>
    <w:p>
      <w:pPr>
        <w:spacing w:before="0" w:after="80" w:line="240" w:lineRule="auto"/>
        <w:jc w:val="both"/>
      </w:pPr>
      <w:r>
        <w:rPr>
          <w:rFonts w:ascii="Times New Roman" w:hAnsi="Times New Roman"/>
          <w:b w:val="0"/>
          <w:i w:val="0"/>
          <w:sz w:val="20"/>
        </w:rPr>
        <w:t>The introduction of the Transformer architecture by Vaswani et al. (2017), followed by Vision Transformers (ViT) by Dosovitskiy et al. (2020), fundamentally changed the landscape. ViT processes images as sequences of non-overlapping patches, enabling the full power of self-attention to be applied to visual data. This project exploits this paradigm shift by pairing a pretrained ViT-B/16 encoder with a custom Transformer decoder trained from scratch, resulting in a pure attention-based captioning pipeline free of any recurrent components.</w:t>
      </w:r>
    </w:p>
    <w:p>
      <w:pPr>
        <w:spacing w:before="0" w:after="80" w:line="240" w:lineRule="auto"/>
        <w:jc w:val="both"/>
      </w:pPr>
      <w:r>
        <w:rPr>
          <w:rFonts w:ascii="Times New Roman" w:hAnsi="Times New Roman"/>
          <w:b w:val="0"/>
          <w:i w:val="0"/>
          <w:sz w:val="20"/>
        </w:rPr>
        <w:t>The primary contributions of this work are: (1) a complete, well-documented implementation of a ViT-encoder + Transformer-decoder captioning system trained on full MS COCO 2017; (2) a custom Transformer decoder layer that natively returns cross-attention weights, enabling visualisation without modifying PyTorch internals; (3) a comprehensive evaluation covering seven standard metrics with both greedy and beam search decoding; (4) a systematic beam size study quantifying the quality-speed trade-off; and (5) rich visual analyses including caption evolution across epochs, encoder PCA feature views, and per-word cross-attention heatmaps.</w:t>
      </w:r>
    </w:p>
    <w:p>
      <w:pPr>
        <w:spacing w:before="160" w:after="80"/>
        <w:jc w:val="left"/>
      </w:pPr>
      <w:r>
        <w:rPr>
          <w:rFonts w:ascii="Times New Roman" w:hAnsi="Times New Roman"/>
          <w:b/>
          <w:i w:val="0"/>
          <w:color w:val="003366"/>
          <w:sz w:val="22"/>
        </w:rPr>
        <w:t>II.  LITERATURE REVIEW</w:t>
      </w:r>
    </w:p>
    <w:p>
      <w:pPr>
        <w:spacing w:before="80" w:after="40"/>
        <w:jc w:val="left"/>
      </w:pPr>
      <w:r>
        <w:rPr>
          <w:rFonts w:ascii="Times New Roman" w:hAnsi="Times New Roman"/>
          <w:b/>
          <w:i w:val="0"/>
          <w:sz w:val="20"/>
        </w:rPr>
        <w:t>A.  CNN-RNN Baseline Era</w:t>
      </w:r>
    </w:p>
    <w:p>
      <w:pPr>
        <w:spacing w:before="0" w:after="80" w:line="240" w:lineRule="auto"/>
        <w:jc w:val="both"/>
      </w:pPr>
      <w:r>
        <w:rPr>
          <w:rFonts w:ascii="Times New Roman" w:hAnsi="Times New Roman"/>
          <w:b w:val="0"/>
          <w:i w:val="0"/>
          <w:sz w:val="20"/>
        </w:rPr>
        <w:t>Vinyals et al. (2015) proposed 'Show and Tell', the first end-to-end neural captioning model, which fed the final layer of GoogLeNet into an LSTM language model. This approach demonstrated that a single differentiable system could outperform hand-crafted pipelines. Karpathy and Fei-Fei (2015) extended this with region-based alignment between image fragments and sentence fragments using bidirectional RNNs, enabling multi-sentence descriptions.</w:t>
      </w:r>
    </w:p>
    <w:p>
      <w:pPr>
        <w:spacing w:before="80" w:after="40"/>
        <w:jc w:val="left"/>
      </w:pPr>
      <w:r>
        <w:rPr>
          <w:rFonts w:ascii="Times New Roman" w:hAnsi="Times New Roman"/>
          <w:b/>
          <w:i w:val="0"/>
          <w:sz w:val="20"/>
        </w:rPr>
        <w:t>B.  Attention Mechanisms</w:t>
      </w:r>
    </w:p>
    <w:p>
      <w:pPr>
        <w:spacing w:before="0" w:after="80" w:line="240" w:lineRule="auto"/>
        <w:jc w:val="both"/>
      </w:pPr>
      <w:r>
        <w:rPr>
          <w:rFonts w:ascii="Times New Roman" w:hAnsi="Times New Roman"/>
          <w:b w:val="0"/>
          <w:i w:val="0"/>
          <w:sz w:val="20"/>
        </w:rPr>
        <w:t>Xu et al. (2015) introduced spatial attention in 'Show, Attend and Tell', allowing the model to selectively focus on different image regions at each decoding step. Both soft (differentiable) and hard (REINFORCE) attention variants were explored. Anderson et al. (2018) further enhanced this with 'bottom-up' attention based on Faster R-CNN object proposals, achieving state-of-the-art performance at the time and dominating COCO leaderboards.</w:t>
      </w:r>
    </w:p>
    <w:p>
      <w:pPr>
        <w:spacing w:before="80" w:after="40"/>
        <w:jc w:val="left"/>
      </w:pPr>
      <w:r>
        <w:rPr>
          <w:rFonts w:ascii="Times New Roman" w:hAnsi="Times New Roman"/>
          <w:b/>
          <w:i w:val="0"/>
          <w:sz w:val="20"/>
        </w:rPr>
        <w:t>C.  Transformer-Based Approaches</w:t>
      </w:r>
    </w:p>
    <w:p>
      <w:pPr>
        <w:spacing w:before="0" w:after="80" w:line="240" w:lineRule="auto"/>
        <w:jc w:val="both"/>
      </w:pPr>
      <w:r>
        <w:rPr>
          <w:rFonts w:ascii="Times New Roman" w:hAnsi="Times New Roman"/>
          <w:b w:val="0"/>
          <w:i w:val="0"/>
          <w:sz w:val="20"/>
        </w:rPr>
        <w:t>Transformer self-attention (Vaswani et al., 2017) replaced recurrence with parallel computation and long-range dependency modelling. Li et al. (2019) applied Transformers to image captioning using grid CNN features, achieving significant improvements. Cornia et al. (2020) proposed 'Meshed-Memory Transformer' that uses multi-level encodings and meshed cross-attention. The OSCAR model (Li et al., 2020) used object tags as anchor points in a BERT-based cross-modal pre-training framework.</w:t>
      </w:r>
    </w:p>
    <w:p>
      <w:pPr>
        <w:spacing w:before="80" w:after="40"/>
        <w:jc w:val="left"/>
      </w:pPr>
      <w:r>
        <w:rPr>
          <w:rFonts w:ascii="Times New Roman" w:hAnsi="Times New Roman"/>
          <w:b/>
          <w:i w:val="0"/>
          <w:sz w:val="20"/>
        </w:rPr>
        <w:t>D.  Vision Transformers and Large-Scale Pre-training</w:t>
      </w:r>
    </w:p>
    <w:p>
      <w:pPr>
        <w:spacing w:before="0" w:after="80" w:line="240" w:lineRule="auto"/>
        <w:jc w:val="both"/>
      </w:pPr>
      <w:r>
        <w:rPr>
          <w:rFonts w:ascii="Times New Roman" w:hAnsi="Times New Roman"/>
          <w:b w:val="0"/>
          <w:i w:val="0"/>
          <w:sz w:val="20"/>
        </w:rPr>
        <w:t>Dosovitskiy et al. (2020) demonstrated that pure Transformer architectures can match or exceed CNNs on image recognition when pre-trained on sufficiently large datasets. This inspired ViT-based captioning: Luo et al. (2021) combined CLIP visual features with GPT-2 for training-free captioning, while Wang et al. (2022) introduced OFA — a unified sequence-to-sequence pre-trained model achieving COCO CIDEr scores above 1.5. Our work purposefully uses a smaller ViT-B/16 encoder with a decoder trained from scratch to demonstrate that even without large-scale multimodal pre-training, competitive performance is attainable, making it suitable for educational and research replication.</w:t>
      </w:r>
    </w:p>
    <w:p>
      <w:pPr>
        <w:spacing w:before="80" w:after="40"/>
        <w:jc w:val="left"/>
      </w:pPr>
      <w:r>
        <w:rPr>
          <w:rFonts w:ascii="Times New Roman" w:hAnsi="Times New Roman"/>
          <w:b/>
          <w:i/>
          <w:sz w:val="20"/>
        </w:rPr>
        <w:t>Table I.  Summary of Key Related Works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BDD7EE"/>
          </w:tcPr>
          <w:p>
            <w:pPr>
              <w:jc w:val="center"/>
            </w:pPr>
            <w:r/>
            <w:r>
              <w:rPr>
                <w:rFonts w:ascii="Times New Roman" w:hAnsi="Times New Roman"/>
                <w:b/>
                <w:i w:val="0"/>
                <w:sz w:val="18"/>
              </w:rPr>
              <w:t>Paper</w:t>
            </w:r>
          </w:p>
        </w:tc>
        <w:tc>
          <w:tcPr>
            <w:tcW w:type="dxa" w:w="2550"/>
            <w:shd w:val="clear" w:color="auto" w:fill="BDD7EE"/>
          </w:tcPr>
          <w:p>
            <w:pPr>
              <w:jc w:val="center"/>
            </w:pPr>
            <w:r/>
            <w:r>
              <w:rPr>
                <w:rFonts w:ascii="Times New Roman" w:hAnsi="Times New Roman"/>
                <w:b/>
                <w:i w:val="0"/>
                <w:sz w:val="18"/>
              </w:rPr>
              <w:t>Encoder</w:t>
            </w:r>
          </w:p>
        </w:tc>
        <w:tc>
          <w:tcPr>
            <w:tcW w:type="dxa" w:w="2550"/>
            <w:shd w:val="clear" w:color="auto" w:fill="BDD7EE"/>
          </w:tcPr>
          <w:p>
            <w:pPr>
              <w:jc w:val="center"/>
            </w:pPr>
            <w:r/>
            <w:r>
              <w:rPr>
                <w:rFonts w:ascii="Times New Roman" w:hAnsi="Times New Roman"/>
                <w:b/>
                <w:i w:val="0"/>
                <w:sz w:val="18"/>
              </w:rPr>
              <w:t>Decoder</w:t>
            </w:r>
          </w:p>
        </w:tc>
        <w:tc>
          <w:tcPr>
            <w:tcW w:type="dxa" w:w="2550"/>
            <w:shd w:val="clear" w:color="auto" w:fill="BDD7EE"/>
          </w:tcPr>
          <w:p>
            <w:pPr>
              <w:jc w:val="center"/>
            </w:pPr>
            <w:r/>
            <w:r>
              <w:rPr>
                <w:rFonts w:ascii="Times New Roman" w:hAnsi="Times New Roman"/>
                <w:b/>
                <w:i w:val="0"/>
                <w:sz w:val="18"/>
              </w:rPr>
              <w:t>Key Innovation</w:t>
            </w:r>
          </w:p>
        </w:tc>
      </w:tr>
      <w:tr>
        <w:tc>
          <w:tcPr>
            <w:tcW w:type="dxa" w:w="2550"/>
          </w:tcPr>
          <w:p>
            <w:pPr>
              <w:jc w:val="left"/>
            </w:pPr>
            <w:r/>
            <w:r>
              <w:rPr>
                <w:rFonts w:ascii="Times New Roman" w:hAnsi="Times New Roman"/>
                <w:b w:val="0"/>
                <w:i w:val="0"/>
                <w:sz w:val="18"/>
              </w:rPr>
              <w:t>Vinyals et al. (2015)</w:t>
            </w:r>
          </w:p>
        </w:tc>
        <w:tc>
          <w:tcPr>
            <w:tcW w:type="dxa" w:w="2550"/>
          </w:tcPr>
          <w:p>
            <w:pPr>
              <w:jc w:val="left"/>
            </w:pPr>
            <w:r/>
            <w:r>
              <w:rPr>
                <w:rFonts w:ascii="Times New Roman" w:hAnsi="Times New Roman"/>
                <w:b w:val="0"/>
                <w:i w:val="0"/>
                <w:sz w:val="18"/>
              </w:rPr>
              <w:t>GoogLeNet</w:t>
            </w:r>
          </w:p>
        </w:tc>
        <w:tc>
          <w:tcPr>
            <w:tcW w:type="dxa" w:w="2550"/>
          </w:tcPr>
          <w:p>
            <w:pPr>
              <w:jc w:val="left"/>
            </w:pPr>
            <w:r/>
            <w:r>
              <w:rPr>
                <w:rFonts w:ascii="Times New Roman" w:hAnsi="Times New Roman"/>
                <w:b w:val="0"/>
                <w:i w:val="0"/>
                <w:sz w:val="18"/>
              </w:rPr>
              <w:t>LSTM</w:t>
            </w:r>
          </w:p>
        </w:tc>
        <w:tc>
          <w:tcPr>
            <w:tcW w:type="dxa" w:w="2550"/>
          </w:tcPr>
          <w:p>
            <w:pPr>
              <w:jc w:val="left"/>
            </w:pPr>
            <w:r/>
            <w:r>
              <w:rPr>
                <w:rFonts w:ascii="Times New Roman" w:hAnsi="Times New Roman"/>
                <w:b w:val="0"/>
                <w:i w:val="0"/>
                <w:sz w:val="18"/>
              </w:rPr>
              <w:t>End-to-end neural captioning</w:t>
            </w:r>
          </w:p>
        </w:tc>
      </w:tr>
      <w:tr>
        <w:tc>
          <w:tcPr>
            <w:tcW w:type="dxa" w:w="2550"/>
            <w:shd w:val="clear" w:color="auto" w:fill="F2F2F2"/>
          </w:tcPr>
          <w:p>
            <w:pPr>
              <w:jc w:val="left"/>
            </w:pPr>
            <w:r/>
            <w:r>
              <w:rPr>
                <w:rFonts w:ascii="Times New Roman" w:hAnsi="Times New Roman"/>
                <w:b w:val="0"/>
                <w:i w:val="0"/>
                <w:sz w:val="18"/>
              </w:rPr>
              <w:t>Xu et al. (2015)</w:t>
            </w:r>
          </w:p>
        </w:tc>
        <w:tc>
          <w:tcPr>
            <w:tcW w:type="dxa" w:w="2550"/>
            <w:shd w:val="clear" w:color="auto" w:fill="F2F2F2"/>
          </w:tcPr>
          <w:p>
            <w:pPr>
              <w:jc w:val="left"/>
            </w:pPr>
            <w:r/>
            <w:r>
              <w:rPr>
                <w:rFonts w:ascii="Times New Roman" w:hAnsi="Times New Roman"/>
                <w:b w:val="0"/>
                <w:i w:val="0"/>
                <w:sz w:val="18"/>
              </w:rPr>
              <w:t>VGG-16</w:t>
            </w:r>
          </w:p>
        </w:tc>
        <w:tc>
          <w:tcPr>
            <w:tcW w:type="dxa" w:w="2550"/>
            <w:shd w:val="clear" w:color="auto" w:fill="F2F2F2"/>
          </w:tcPr>
          <w:p>
            <w:pPr>
              <w:jc w:val="left"/>
            </w:pPr>
            <w:r/>
            <w:r>
              <w:rPr>
                <w:rFonts w:ascii="Times New Roman" w:hAnsi="Times New Roman"/>
                <w:b w:val="0"/>
                <w:i w:val="0"/>
                <w:sz w:val="18"/>
              </w:rPr>
              <w:t>LSTM + Attention</w:t>
            </w:r>
          </w:p>
        </w:tc>
        <w:tc>
          <w:tcPr>
            <w:tcW w:type="dxa" w:w="2550"/>
            <w:shd w:val="clear" w:color="auto" w:fill="F2F2F2"/>
          </w:tcPr>
          <w:p>
            <w:pPr>
              <w:jc w:val="left"/>
            </w:pPr>
            <w:r/>
            <w:r>
              <w:rPr>
                <w:rFonts w:ascii="Times New Roman" w:hAnsi="Times New Roman"/>
                <w:b w:val="0"/>
                <w:i w:val="0"/>
                <w:sz w:val="18"/>
              </w:rPr>
              <w:t>Spatial soft/hard attention</w:t>
            </w:r>
          </w:p>
        </w:tc>
      </w:tr>
      <w:tr>
        <w:tc>
          <w:tcPr>
            <w:tcW w:type="dxa" w:w="2550"/>
          </w:tcPr>
          <w:p>
            <w:pPr>
              <w:jc w:val="left"/>
            </w:pPr>
            <w:r/>
            <w:r>
              <w:rPr>
                <w:rFonts w:ascii="Times New Roman" w:hAnsi="Times New Roman"/>
                <w:b w:val="0"/>
                <w:i w:val="0"/>
                <w:sz w:val="18"/>
              </w:rPr>
              <w:t>Anderson et al. (2018)</w:t>
            </w:r>
          </w:p>
        </w:tc>
        <w:tc>
          <w:tcPr>
            <w:tcW w:type="dxa" w:w="2550"/>
          </w:tcPr>
          <w:p>
            <w:pPr>
              <w:jc w:val="left"/>
            </w:pPr>
            <w:r/>
            <w:r>
              <w:rPr>
                <w:rFonts w:ascii="Times New Roman" w:hAnsi="Times New Roman"/>
                <w:b w:val="0"/>
                <w:i w:val="0"/>
                <w:sz w:val="18"/>
              </w:rPr>
              <w:t>Faster R-CNN</w:t>
            </w:r>
          </w:p>
        </w:tc>
        <w:tc>
          <w:tcPr>
            <w:tcW w:type="dxa" w:w="2550"/>
          </w:tcPr>
          <w:p>
            <w:pPr>
              <w:jc w:val="left"/>
            </w:pPr>
            <w:r/>
            <w:r>
              <w:rPr>
                <w:rFonts w:ascii="Times New Roman" w:hAnsi="Times New Roman"/>
                <w:b w:val="0"/>
                <w:i w:val="0"/>
                <w:sz w:val="18"/>
              </w:rPr>
              <w:t>LSTM</w:t>
            </w:r>
          </w:p>
        </w:tc>
        <w:tc>
          <w:tcPr>
            <w:tcW w:type="dxa" w:w="2550"/>
          </w:tcPr>
          <w:p>
            <w:pPr>
              <w:jc w:val="left"/>
            </w:pPr>
            <w:r/>
            <w:r>
              <w:rPr>
                <w:rFonts w:ascii="Times New Roman" w:hAnsi="Times New Roman"/>
                <w:b w:val="0"/>
                <w:i w:val="0"/>
                <w:sz w:val="18"/>
              </w:rPr>
              <w:t>Bottom-up object attention</w:t>
            </w:r>
          </w:p>
        </w:tc>
      </w:tr>
      <w:tr>
        <w:tc>
          <w:tcPr>
            <w:tcW w:type="dxa" w:w="2550"/>
            <w:shd w:val="clear" w:color="auto" w:fill="F2F2F2"/>
          </w:tcPr>
          <w:p>
            <w:pPr>
              <w:jc w:val="left"/>
            </w:pPr>
            <w:r/>
            <w:r>
              <w:rPr>
                <w:rFonts w:ascii="Times New Roman" w:hAnsi="Times New Roman"/>
                <w:b w:val="0"/>
                <w:i w:val="0"/>
                <w:sz w:val="18"/>
              </w:rPr>
              <w:t>Li et al. (2019)</w:t>
            </w:r>
          </w:p>
        </w:tc>
        <w:tc>
          <w:tcPr>
            <w:tcW w:type="dxa" w:w="2550"/>
            <w:shd w:val="clear" w:color="auto" w:fill="F2F2F2"/>
          </w:tcPr>
          <w:p>
            <w:pPr>
              <w:jc w:val="left"/>
            </w:pPr>
            <w:r/>
            <w:r>
              <w:rPr>
                <w:rFonts w:ascii="Times New Roman" w:hAnsi="Times New Roman"/>
                <w:b w:val="0"/>
                <w:i w:val="0"/>
                <w:sz w:val="18"/>
              </w:rPr>
              <w:t>ResNet grid</w:t>
            </w:r>
          </w:p>
        </w:tc>
        <w:tc>
          <w:tcPr>
            <w:tcW w:type="dxa" w:w="2550"/>
            <w:shd w:val="clear" w:color="auto" w:fill="F2F2F2"/>
          </w:tcPr>
          <w:p>
            <w:pPr>
              <w:jc w:val="left"/>
            </w:pPr>
            <w:r/>
            <w:r>
              <w:rPr>
                <w:rFonts w:ascii="Times New Roman" w:hAnsi="Times New Roman"/>
                <w:b w:val="0"/>
                <w:i w:val="0"/>
                <w:sz w:val="18"/>
              </w:rPr>
              <w:t>Transformer</w:t>
            </w:r>
          </w:p>
        </w:tc>
        <w:tc>
          <w:tcPr>
            <w:tcW w:type="dxa" w:w="2550"/>
            <w:shd w:val="clear" w:color="auto" w:fill="F2F2F2"/>
          </w:tcPr>
          <w:p>
            <w:pPr>
              <w:jc w:val="left"/>
            </w:pPr>
            <w:r/>
            <w:r>
              <w:rPr>
                <w:rFonts w:ascii="Times New Roman" w:hAnsi="Times New Roman"/>
                <w:b w:val="0"/>
                <w:i w:val="0"/>
                <w:sz w:val="18"/>
              </w:rPr>
              <w:t>Full Transformer captioning</w:t>
            </w:r>
          </w:p>
        </w:tc>
      </w:tr>
      <w:tr>
        <w:tc>
          <w:tcPr>
            <w:tcW w:type="dxa" w:w="2550"/>
          </w:tcPr>
          <w:p>
            <w:pPr>
              <w:jc w:val="left"/>
            </w:pPr>
            <w:r/>
            <w:r>
              <w:rPr>
                <w:rFonts w:ascii="Times New Roman" w:hAnsi="Times New Roman"/>
                <w:b w:val="0"/>
                <w:i w:val="0"/>
                <w:sz w:val="18"/>
              </w:rPr>
              <w:t>This Work (2024)</w:t>
            </w:r>
          </w:p>
        </w:tc>
        <w:tc>
          <w:tcPr>
            <w:tcW w:type="dxa" w:w="2550"/>
          </w:tcPr>
          <w:p>
            <w:pPr>
              <w:jc w:val="left"/>
            </w:pPr>
            <w:r/>
            <w:r>
              <w:rPr>
                <w:rFonts w:ascii="Times New Roman" w:hAnsi="Times New Roman"/>
                <w:b w:val="0"/>
                <w:i w:val="0"/>
                <w:sz w:val="18"/>
              </w:rPr>
              <w:t>ViT-B/16</w:t>
            </w:r>
          </w:p>
        </w:tc>
        <w:tc>
          <w:tcPr>
            <w:tcW w:type="dxa" w:w="2550"/>
          </w:tcPr>
          <w:p>
            <w:pPr>
              <w:jc w:val="left"/>
            </w:pPr>
            <w:r/>
            <w:r>
              <w:rPr>
                <w:rFonts w:ascii="Times New Roman" w:hAnsi="Times New Roman"/>
                <w:b w:val="0"/>
                <w:i w:val="0"/>
                <w:sz w:val="18"/>
              </w:rPr>
              <w:t>Transformer (scratch)</w:t>
            </w:r>
          </w:p>
        </w:tc>
        <w:tc>
          <w:tcPr>
            <w:tcW w:type="dxa" w:w="2550"/>
          </w:tcPr>
          <w:p>
            <w:pPr>
              <w:jc w:val="left"/>
            </w:pPr>
            <w:r/>
            <w:r>
              <w:rPr>
                <w:rFonts w:ascii="Times New Roman" w:hAnsi="Times New Roman"/>
                <w:b w:val="0"/>
                <w:i w:val="0"/>
                <w:sz w:val="18"/>
              </w:rPr>
              <w:t>ViT + custom decoder + CIDEr &gt; 1.0</w:t>
            </w:r>
          </w:p>
        </w:tc>
      </w:tr>
    </w:tbl>
    <w:p/>
    <w:p>
      <w:pPr>
        <w:spacing w:before="160" w:after="80"/>
        <w:jc w:val="left"/>
      </w:pPr>
      <w:r>
        <w:rPr>
          <w:rFonts w:ascii="Times New Roman" w:hAnsi="Times New Roman"/>
          <w:b/>
          <w:i w:val="0"/>
          <w:color w:val="003366"/>
          <w:sz w:val="22"/>
        </w:rPr>
        <w:t>III.  METHODOLOGY</w:t>
      </w:r>
    </w:p>
    <w:p>
      <w:pPr>
        <w:spacing w:before="80" w:after="40"/>
        <w:jc w:val="left"/>
      </w:pPr>
      <w:r>
        <w:rPr>
          <w:rFonts w:ascii="Times New Roman" w:hAnsi="Times New Roman"/>
          <w:b/>
          <w:i w:val="0"/>
          <w:sz w:val="20"/>
        </w:rPr>
        <w:t>A.  Dataset: MS COCO 2017</w:t>
      </w:r>
    </w:p>
    <w:p>
      <w:pPr>
        <w:spacing w:before="0" w:after="80" w:line="240" w:lineRule="auto"/>
        <w:jc w:val="both"/>
      </w:pPr>
      <w:r>
        <w:rPr>
          <w:rFonts w:ascii="Times New Roman" w:hAnsi="Times New Roman"/>
          <w:b w:val="0"/>
          <w:i w:val="0"/>
          <w:sz w:val="20"/>
        </w:rPr>
        <w:t>The Microsoft Common Objects in Context (MS COCO) 2017 dataset is the de facto standard benchmark for image captioning. It contains 118,287 training images and 5,000 validation images, with each image annotated by five crowd-sourced human captioners via Amazon Mechanical Turk. The training split contains 590,645 captions with a mean length of 10.48 words (median 10), ranging from 5 to 50 words per caption. Across the training set, 26,848 unique words appear, of which 10,188 occur at least five times. All images are resized to 224 × 224 pixels to match the ViT-B/16 input requirement, with pixel values normalised to [−1, 1] using mean = [0.5, 0.5, 0.5] and std = [0.5, 0.5, 0.5], consistent with the original ViT pre-training procedure.</w:t>
      </w:r>
    </w:p>
    <w:p>
      <w:pPr>
        <w:spacing w:before="80" w:after="40"/>
        <w:jc w:val="left"/>
      </w:pPr>
      <w:r>
        <w:rPr>
          <w:rFonts w:ascii="Times New Roman" w:hAnsi="Times New Roman"/>
          <w:b/>
          <w:i w:val="0"/>
          <w:sz w:val="20"/>
        </w:rPr>
        <w:t>B.  System Architecture</w:t>
      </w:r>
    </w:p>
    <w:p>
      <w:pPr>
        <w:spacing w:before="0" w:after="80" w:line="240" w:lineRule="auto"/>
        <w:jc w:val="both"/>
      </w:pPr>
      <w:r>
        <w:rPr>
          <w:rFonts w:ascii="Times New Roman" w:hAnsi="Times New Roman"/>
          <w:b w:val="0"/>
          <w:i w:val="0"/>
          <w:sz w:val="20"/>
        </w:rPr>
        <w:t>The proposed system follows an encoder–decoder architecture where the encoder is responsible for visual feature extraction and the decoder performs sequential text generation. The two components are connected by a learned linear projection layer with layer normalisation that adapts ViT's 768-dimensional patch embeddings into the decoder's embedding space.</w:t>
      </w:r>
    </w:p>
    <w:p>
      <w:pPr>
        <w:spacing w:before="60" w:after="40"/>
        <w:jc w:val="left"/>
      </w:pPr>
      <w:r>
        <w:rPr>
          <w:rFonts w:ascii="Times New Roman" w:hAnsi="Times New Roman"/>
          <w:b w:val="0"/>
          <w:i/>
          <w:sz w:val="20"/>
        </w:rPr>
        <w:t>1)  Vision Transformer Encoder (ViT-B/16)</w:t>
      </w:r>
    </w:p>
    <w:p>
      <w:pPr>
        <w:spacing w:before="0" w:after="80" w:line="240" w:lineRule="auto"/>
        <w:jc w:val="both"/>
      </w:pPr>
      <w:r>
        <w:rPr>
          <w:rFonts w:ascii="Times New Roman" w:hAnsi="Times New Roman"/>
          <w:b w:val="0"/>
          <w:i w:val="0"/>
          <w:sz w:val="20"/>
        </w:rPr>
        <w:t>The encoder is the pretrained 'google/vit-base-patch16-224-in21k' model from HuggingFace. ViT-B/16 divides a 224×224 image into 196 non-overlapping 16×16 patches, linearly projects each to a 768-dimensional vector, prepends a learnable [CLS] token, and processes the resulting 197-token sequence through 12 layers of multi-head self-attention (12 heads). The encoder is kept completely frozen during training (FINE_TUNE_ENCODER_LAYERS = 0), leveraging rich ImageNet-21k representations without the risk of overfitting. The 196 patch features (excluding [CLS]) form the memory that the decoder attends to. This yields an encoder output of shape (batch, 196, 768).</w:t>
      </w:r>
    </w:p>
    <w:p>
      <w:pPr>
        <w:spacing w:before="60" w:after="40"/>
        <w:jc w:val="left"/>
      </w:pPr>
      <w:r>
        <w:rPr>
          <w:rFonts w:ascii="Times New Roman" w:hAnsi="Times New Roman"/>
          <w:b w:val="0"/>
          <w:i/>
          <w:sz w:val="20"/>
        </w:rPr>
        <w:t>2)  Encoder Projection Layer</w:t>
      </w:r>
    </w:p>
    <w:p>
      <w:pPr>
        <w:spacing w:before="0" w:after="80" w:line="240" w:lineRule="auto"/>
        <w:jc w:val="both"/>
      </w:pPr>
      <w:r>
        <w:rPr>
          <w:rFonts w:ascii="Times New Roman" w:hAnsi="Times New Roman"/>
          <w:b w:val="0"/>
          <w:i w:val="0"/>
          <w:sz w:val="20"/>
        </w:rPr>
        <w:t>A two-component bridge connects the encoder to the decoder: a linear layer maps from 768 to 768 dimensions (no dimensionality change in this configuration), followed by layer normalisation. This projection is trainable and helps the decoder adapt its cross-attention to the frozen ViT feature distribution.</w:t>
      </w:r>
    </w:p>
    <w:p>
      <w:pPr>
        <w:spacing w:before="60" w:after="40"/>
        <w:jc w:val="left"/>
      </w:pPr>
      <w:r>
        <w:rPr>
          <w:rFonts w:ascii="Times New Roman" w:hAnsi="Times New Roman"/>
          <w:b w:val="0"/>
          <w:i/>
          <w:sz w:val="20"/>
        </w:rPr>
        <w:t>3)  Custom Transformer Decoder</w:t>
      </w:r>
    </w:p>
    <w:p>
      <w:pPr>
        <w:spacing w:before="0" w:after="80" w:line="240" w:lineRule="auto"/>
        <w:jc w:val="both"/>
      </w:pPr>
      <w:r>
        <w:rPr>
          <w:rFonts w:ascii="Times New Roman" w:hAnsi="Times New Roman"/>
          <w:b w:val="0"/>
          <w:i w:val="0"/>
          <w:sz w:val="20"/>
        </w:rPr>
        <w:t>The decoder is implemented from scratch using PyTorch's nn.MultiheadAttention primitive. It consists of: (i) a token embedding layer (vocab_size × 768, initialised with N(0, 1/√768) scaling); (ii) sinusoidal positional encodings up to 48 positions; (iii) 6 stacked custom decoder layers; and (iv) a tied output projection (sharing weights with the embedding matrix, as in T5). Each decoder layer implements the standard Pre-LayerNorm architecture:</w:t>
      </w:r>
    </w:p>
    <w:p>
      <w:pPr>
        <w:spacing w:before="0" w:after="80" w:line="240" w:lineRule="auto"/>
        <w:jc w:val="both"/>
      </w:pPr>
      <w:r>
        <w:rPr>
          <w:rFonts w:ascii="Times New Roman" w:hAnsi="Times New Roman"/>
          <w:b w:val="0"/>
          <w:i w:val="0"/>
          <w:sz w:val="20"/>
        </w:rPr>
        <w:t xml:space="preserve">    Sub-layer 1 — Masked Multi-Head Self-Attention (8 heads): each token attends only to itself and previous tokens via a causal (upper-triangular) Boolean mask, preventing information leakage from future positions during training.</w:t>
      </w:r>
    </w:p>
    <w:p>
      <w:pPr>
        <w:spacing w:before="0" w:after="80" w:line="240" w:lineRule="auto"/>
        <w:jc w:val="both"/>
      </w:pPr>
      <w:r>
        <w:rPr>
          <w:rFonts w:ascii="Times New Roman" w:hAnsi="Times New Roman"/>
          <w:b w:val="0"/>
          <w:i w:val="0"/>
          <w:sz w:val="20"/>
        </w:rPr>
        <w:t xml:space="preserve">    Sub-layer 2 — Multi-Head Cross-Attention (8 heads): queries come from the self-attention output, while keys and values come from the encoder's patch features. This is the layer that grounds generated words in image regions. Attention weights of shape (batch, heads, words, patches) are returned directly — without any PyTorch source modification — enabling heatmap visualisation.</w:t>
      </w:r>
    </w:p>
    <w:p>
      <w:pPr>
        <w:spacing w:before="0" w:after="80" w:line="240" w:lineRule="auto"/>
        <w:jc w:val="both"/>
      </w:pPr>
      <w:r>
        <w:rPr>
          <w:rFonts w:ascii="Times New Roman" w:hAnsi="Times New Roman"/>
          <w:b w:val="0"/>
          <w:i w:val="0"/>
          <w:sz w:val="20"/>
        </w:rPr>
        <w:t xml:space="preserve">    Sub-layer 3 — Feed-Forward Network: two linear layers (768 → 2048 → 768) with GELU activation and dropout(0.1). Residual connections with dropout wrap each sub-layer.</w:t>
      </w:r>
    </w:p>
    <w:p>
      <w:pPr>
        <w:spacing w:before="80" w:after="40"/>
        <w:jc w:val="left"/>
      </w:pPr>
      <w:r>
        <w:rPr>
          <w:rFonts w:ascii="Times New Roman" w:hAnsi="Times New Roman"/>
          <w:b/>
          <w:i/>
          <w:sz w:val="20"/>
        </w:rPr>
        <w:t>Table II.  Model Architecture Specifications</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BDD7EE"/>
          </w:tcPr>
          <w:p>
            <w:pPr>
              <w:jc w:val="left"/>
            </w:pPr>
            <w:r/>
            <w:r>
              <w:rPr>
                <w:rFonts w:ascii="Times New Roman" w:hAnsi="Times New Roman"/>
                <w:b/>
                <w:i w:val="0"/>
                <w:sz w:val="18"/>
              </w:rPr>
              <w:t>Component</w:t>
            </w:r>
          </w:p>
        </w:tc>
        <w:tc>
          <w:tcPr>
            <w:tcW w:type="dxa" w:w="5100"/>
            <w:shd w:val="clear" w:color="auto" w:fill="BDD7EE"/>
          </w:tcPr>
          <w:p>
            <w:pPr>
              <w:jc w:val="left"/>
            </w:pPr>
            <w:r/>
            <w:r>
              <w:rPr>
                <w:rFonts w:ascii="Times New Roman" w:hAnsi="Times New Roman"/>
                <w:b/>
                <w:i w:val="0"/>
                <w:sz w:val="18"/>
              </w:rPr>
              <w:t>Specification</w:t>
            </w:r>
          </w:p>
        </w:tc>
      </w:tr>
      <w:tr>
        <w:tc>
          <w:tcPr>
            <w:tcW w:type="dxa" w:w="5100"/>
            <w:shd w:val="clear" w:color="auto" w:fill="FFFFFF"/>
          </w:tcPr>
          <w:p>
            <w:pPr>
              <w:jc w:val="left"/>
            </w:pPr>
            <w:r/>
            <w:r>
              <w:rPr>
                <w:rFonts w:ascii="Times New Roman" w:hAnsi="Times New Roman"/>
                <w:b w:val="0"/>
                <w:i w:val="0"/>
                <w:sz w:val="18"/>
              </w:rPr>
              <w:t>Image Encoder</w:t>
            </w:r>
          </w:p>
        </w:tc>
        <w:tc>
          <w:tcPr>
            <w:tcW w:type="dxa" w:w="5100"/>
            <w:shd w:val="clear" w:color="auto" w:fill="FFFFFF"/>
          </w:tcPr>
          <w:p>
            <w:pPr>
              <w:jc w:val="left"/>
            </w:pPr>
            <w:r/>
            <w:r>
              <w:rPr>
                <w:rFonts w:ascii="Times New Roman" w:hAnsi="Times New Roman"/>
                <w:b w:val="0"/>
                <w:i w:val="0"/>
                <w:sz w:val="18"/>
              </w:rPr>
              <w:t>ViT-B/16 (google/vit-base-patch16-224-in21k), frozen</w:t>
            </w:r>
          </w:p>
        </w:tc>
      </w:tr>
      <w:tr>
        <w:tc>
          <w:tcPr>
            <w:tcW w:type="dxa" w:w="5100"/>
            <w:shd w:val="clear" w:color="auto" w:fill="F2F2F2"/>
          </w:tcPr>
          <w:p>
            <w:pPr>
              <w:jc w:val="left"/>
            </w:pPr>
            <w:r/>
            <w:r>
              <w:rPr>
                <w:rFonts w:ascii="Times New Roman" w:hAnsi="Times New Roman"/>
                <w:b w:val="0"/>
                <w:i w:val="0"/>
                <w:sz w:val="18"/>
              </w:rPr>
              <w:t>Patch size</w:t>
            </w:r>
          </w:p>
        </w:tc>
        <w:tc>
          <w:tcPr>
            <w:tcW w:type="dxa" w:w="5100"/>
            <w:shd w:val="clear" w:color="auto" w:fill="F2F2F2"/>
          </w:tcPr>
          <w:p>
            <w:pPr>
              <w:jc w:val="left"/>
            </w:pPr>
            <w:r/>
            <w:r>
              <w:rPr>
                <w:rFonts w:ascii="Times New Roman" w:hAnsi="Times New Roman"/>
                <w:b w:val="0"/>
                <w:i w:val="0"/>
                <w:sz w:val="18"/>
              </w:rPr>
              <w:t>16 × 16 pixels → 196 patches per image</w:t>
            </w:r>
          </w:p>
        </w:tc>
      </w:tr>
      <w:tr>
        <w:tc>
          <w:tcPr>
            <w:tcW w:type="dxa" w:w="5100"/>
            <w:shd w:val="clear" w:color="auto" w:fill="FFFFFF"/>
          </w:tcPr>
          <w:p>
            <w:pPr>
              <w:jc w:val="left"/>
            </w:pPr>
            <w:r/>
            <w:r>
              <w:rPr>
                <w:rFonts w:ascii="Times New Roman" w:hAnsi="Times New Roman"/>
                <w:b w:val="0"/>
                <w:i w:val="0"/>
                <w:sz w:val="18"/>
              </w:rPr>
              <w:t>Encoder hidden dim</w:t>
            </w:r>
          </w:p>
        </w:tc>
        <w:tc>
          <w:tcPr>
            <w:tcW w:type="dxa" w:w="5100"/>
            <w:shd w:val="clear" w:color="auto" w:fill="FFFFFF"/>
          </w:tcPr>
          <w:p>
            <w:pPr>
              <w:jc w:val="left"/>
            </w:pPr>
            <w:r/>
            <w:r>
              <w:rPr>
                <w:rFonts w:ascii="Times New Roman" w:hAnsi="Times New Roman"/>
                <w:b w:val="0"/>
                <w:i w:val="0"/>
                <w:sz w:val="18"/>
              </w:rPr>
              <w:t>768</w:t>
            </w:r>
          </w:p>
        </w:tc>
      </w:tr>
      <w:tr>
        <w:tc>
          <w:tcPr>
            <w:tcW w:type="dxa" w:w="5100"/>
            <w:shd w:val="clear" w:color="auto" w:fill="F2F2F2"/>
          </w:tcPr>
          <w:p>
            <w:pPr>
              <w:jc w:val="left"/>
            </w:pPr>
            <w:r/>
            <w:r>
              <w:rPr>
                <w:rFonts w:ascii="Times New Roman" w:hAnsi="Times New Roman"/>
                <w:b w:val="0"/>
                <w:i w:val="0"/>
                <w:sz w:val="18"/>
              </w:rPr>
              <w:t>Tokeniser</w:t>
            </w:r>
          </w:p>
        </w:tc>
        <w:tc>
          <w:tcPr>
            <w:tcW w:type="dxa" w:w="5100"/>
            <w:shd w:val="clear" w:color="auto" w:fill="F2F2F2"/>
          </w:tcPr>
          <w:p>
            <w:pPr>
              <w:jc w:val="left"/>
            </w:pPr>
            <w:r/>
            <w:r>
              <w:rPr>
                <w:rFonts w:ascii="Times New Roman" w:hAnsi="Times New Roman"/>
                <w:b w:val="0"/>
                <w:i w:val="0"/>
                <w:sz w:val="18"/>
              </w:rPr>
              <w:t>BERT WordPiece (bert-base-uncased), vocab ≈ 30,522</w:t>
            </w:r>
          </w:p>
        </w:tc>
      </w:tr>
      <w:tr>
        <w:tc>
          <w:tcPr>
            <w:tcW w:type="dxa" w:w="5100"/>
            <w:shd w:val="clear" w:color="auto" w:fill="FFFFFF"/>
          </w:tcPr>
          <w:p>
            <w:pPr>
              <w:jc w:val="left"/>
            </w:pPr>
            <w:r/>
            <w:r>
              <w:rPr>
                <w:rFonts w:ascii="Times New Roman" w:hAnsi="Times New Roman"/>
                <w:b w:val="0"/>
                <w:i w:val="0"/>
                <w:sz w:val="18"/>
              </w:rPr>
              <w:t>Decoder embedding dim</w:t>
            </w:r>
          </w:p>
        </w:tc>
        <w:tc>
          <w:tcPr>
            <w:tcW w:type="dxa" w:w="5100"/>
            <w:shd w:val="clear" w:color="auto" w:fill="FFFFFF"/>
          </w:tcPr>
          <w:p>
            <w:pPr>
              <w:jc w:val="left"/>
            </w:pPr>
            <w:r/>
            <w:r>
              <w:rPr>
                <w:rFonts w:ascii="Times New Roman" w:hAnsi="Times New Roman"/>
                <w:b w:val="0"/>
                <w:i w:val="0"/>
                <w:sz w:val="18"/>
              </w:rPr>
              <w:t>768</w:t>
            </w:r>
          </w:p>
        </w:tc>
      </w:tr>
      <w:tr>
        <w:tc>
          <w:tcPr>
            <w:tcW w:type="dxa" w:w="5100"/>
            <w:shd w:val="clear" w:color="auto" w:fill="F2F2F2"/>
          </w:tcPr>
          <w:p>
            <w:pPr>
              <w:jc w:val="left"/>
            </w:pPr>
            <w:r/>
            <w:r>
              <w:rPr>
                <w:rFonts w:ascii="Times New Roman" w:hAnsi="Times New Roman"/>
                <w:b w:val="0"/>
                <w:i w:val="0"/>
                <w:sz w:val="18"/>
              </w:rPr>
              <w:t>Decoder layers</w:t>
            </w:r>
          </w:p>
        </w:tc>
        <w:tc>
          <w:tcPr>
            <w:tcW w:type="dxa" w:w="5100"/>
            <w:shd w:val="clear" w:color="auto" w:fill="F2F2F2"/>
          </w:tcPr>
          <w:p>
            <w:pPr>
              <w:jc w:val="left"/>
            </w:pPr>
            <w:r/>
            <w:r>
              <w:rPr>
                <w:rFonts w:ascii="Times New Roman" w:hAnsi="Times New Roman"/>
                <w:b w:val="0"/>
                <w:i w:val="0"/>
                <w:sz w:val="18"/>
              </w:rPr>
              <w:t>6</w:t>
            </w:r>
          </w:p>
        </w:tc>
      </w:tr>
      <w:tr>
        <w:tc>
          <w:tcPr>
            <w:tcW w:type="dxa" w:w="5100"/>
            <w:shd w:val="clear" w:color="auto" w:fill="FFFFFF"/>
          </w:tcPr>
          <w:p>
            <w:pPr>
              <w:jc w:val="left"/>
            </w:pPr>
            <w:r/>
            <w:r>
              <w:rPr>
                <w:rFonts w:ascii="Times New Roman" w:hAnsi="Times New Roman"/>
                <w:b w:val="0"/>
                <w:i w:val="0"/>
                <w:sz w:val="18"/>
              </w:rPr>
              <w:t>Attention heads</w:t>
            </w:r>
          </w:p>
        </w:tc>
        <w:tc>
          <w:tcPr>
            <w:tcW w:type="dxa" w:w="5100"/>
            <w:shd w:val="clear" w:color="auto" w:fill="FFFFFF"/>
          </w:tcPr>
          <w:p>
            <w:pPr>
              <w:jc w:val="left"/>
            </w:pPr>
            <w:r/>
            <w:r>
              <w:rPr>
                <w:rFonts w:ascii="Times New Roman" w:hAnsi="Times New Roman"/>
                <w:b w:val="0"/>
                <w:i w:val="0"/>
                <w:sz w:val="18"/>
              </w:rPr>
              <w:t>8</w:t>
            </w:r>
          </w:p>
        </w:tc>
      </w:tr>
      <w:tr>
        <w:tc>
          <w:tcPr>
            <w:tcW w:type="dxa" w:w="5100"/>
            <w:shd w:val="clear" w:color="auto" w:fill="F2F2F2"/>
          </w:tcPr>
          <w:p>
            <w:pPr>
              <w:jc w:val="left"/>
            </w:pPr>
            <w:r/>
            <w:r>
              <w:rPr>
                <w:rFonts w:ascii="Times New Roman" w:hAnsi="Times New Roman"/>
                <w:b w:val="0"/>
                <w:i w:val="0"/>
                <w:sz w:val="18"/>
              </w:rPr>
              <w:t>FFN dimension</w:t>
            </w:r>
          </w:p>
        </w:tc>
        <w:tc>
          <w:tcPr>
            <w:tcW w:type="dxa" w:w="5100"/>
            <w:shd w:val="clear" w:color="auto" w:fill="F2F2F2"/>
          </w:tcPr>
          <w:p>
            <w:pPr>
              <w:jc w:val="left"/>
            </w:pPr>
            <w:r/>
            <w:r>
              <w:rPr>
                <w:rFonts w:ascii="Times New Roman" w:hAnsi="Times New Roman"/>
                <w:b w:val="0"/>
                <w:i w:val="0"/>
                <w:sz w:val="18"/>
              </w:rPr>
              <w:t>2,048</w:t>
            </w:r>
          </w:p>
        </w:tc>
      </w:tr>
      <w:tr>
        <w:tc>
          <w:tcPr>
            <w:tcW w:type="dxa" w:w="5100"/>
            <w:shd w:val="clear" w:color="auto" w:fill="FFFFFF"/>
          </w:tcPr>
          <w:p>
            <w:pPr>
              <w:jc w:val="left"/>
            </w:pPr>
            <w:r/>
            <w:r>
              <w:rPr>
                <w:rFonts w:ascii="Times New Roman" w:hAnsi="Times New Roman"/>
                <w:b w:val="0"/>
                <w:i w:val="0"/>
                <w:sz w:val="18"/>
              </w:rPr>
              <w:t>Trainable parameters</w:t>
            </w:r>
          </w:p>
        </w:tc>
        <w:tc>
          <w:tcPr>
            <w:tcW w:type="dxa" w:w="5100"/>
            <w:shd w:val="clear" w:color="auto" w:fill="FFFFFF"/>
          </w:tcPr>
          <w:p>
            <w:pPr>
              <w:jc w:val="left"/>
            </w:pPr>
            <w:r/>
            <w:r>
              <w:rPr>
                <w:rFonts w:ascii="Times New Roman" w:hAnsi="Times New Roman"/>
                <w:b w:val="0"/>
                <w:i w:val="0"/>
                <w:sz w:val="18"/>
              </w:rPr>
              <w:t>71.33 M (decoder + projection)</w:t>
            </w:r>
          </w:p>
        </w:tc>
      </w:tr>
      <w:tr>
        <w:tc>
          <w:tcPr>
            <w:tcW w:type="dxa" w:w="5100"/>
            <w:shd w:val="clear" w:color="auto" w:fill="F2F2F2"/>
          </w:tcPr>
          <w:p>
            <w:pPr>
              <w:jc w:val="left"/>
            </w:pPr>
            <w:r/>
            <w:r>
              <w:rPr>
                <w:rFonts w:ascii="Times New Roman" w:hAnsi="Times New Roman"/>
                <w:b w:val="0"/>
                <w:i w:val="0"/>
                <w:sz w:val="18"/>
              </w:rPr>
              <w:t>Total parameters</w:t>
            </w:r>
          </w:p>
        </w:tc>
        <w:tc>
          <w:tcPr>
            <w:tcW w:type="dxa" w:w="5100"/>
            <w:shd w:val="clear" w:color="auto" w:fill="F2F2F2"/>
          </w:tcPr>
          <w:p>
            <w:pPr>
              <w:jc w:val="left"/>
            </w:pPr>
            <w:r/>
            <w:r>
              <w:rPr>
                <w:rFonts w:ascii="Times New Roman" w:hAnsi="Times New Roman"/>
                <w:b w:val="0"/>
                <w:i w:val="0"/>
                <w:sz w:val="18"/>
              </w:rPr>
              <w:t>~157 M (encoder frozen, not trained)</w:t>
            </w:r>
          </w:p>
        </w:tc>
      </w:tr>
    </w:tbl>
    <w:p/>
    <w:p>
      <w:pPr>
        <w:spacing w:before="80" w:after="40"/>
        <w:jc w:val="left"/>
      </w:pPr>
      <w:r>
        <w:rPr>
          <w:rFonts w:ascii="Times New Roman" w:hAnsi="Times New Roman"/>
          <w:b/>
          <w:i w:val="0"/>
          <w:sz w:val="20"/>
        </w:rPr>
        <w:t>C.  Training Strategy</w:t>
      </w:r>
    </w:p>
    <w:p>
      <w:pPr>
        <w:spacing w:before="0" w:after="80" w:line="240" w:lineRule="auto"/>
        <w:jc w:val="both"/>
      </w:pPr>
      <w:r>
        <w:rPr>
          <w:rFonts w:ascii="Times New Roman" w:hAnsi="Times New Roman"/>
          <w:b w:val="0"/>
          <w:i w:val="0"/>
          <w:sz w:val="20"/>
        </w:rPr>
        <w:t>Training employs teacher forcing: the decoder receives the ground-truth caption tokens as input and predicts the next token at each position. The model was trained for 12 epochs on the full MS COCO 2017 training set (118,287 images) using a batch size of 64 on a NVIDIA Tesla T4 GPU (15.6 GB VRAM), consuming approximately 3.64 GB of peak GPU memory per step. Total training time was approximately 208.2 minutes (≈3.5 hours).</w:t>
      </w:r>
    </w:p>
    <w:p>
      <w:pPr>
        <w:spacing w:before="60" w:after="40"/>
        <w:jc w:val="left"/>
      </w:pPr>
      <w:r>
        <w:rPr>
          <w:rFonts w:ascii="Times New Roman" w:hAnsi="Times New Roman"/>
          <w:b w:val="0"/>
          <w:i/>
          <w:sz w:val="20"/>
        </w:rPr>
        <w:t>1)  Loss Function</w:t>
      </w:r>
    </w:p>
    <w:p>
      <w:pPr>
        <w:spacing w:before="0" w:after="80" w:line="240" w:lineRule="auto"/>
        <w:jc w:val="both"/>
      </w:pPr>
      <w:r>
        <w:rPr>
          <w:rFonts w:ascii="Times New Roman" w:hAnsi="Times New Roman"/>
          <w:b w:val="0"/>
          <w:i w:val="0"/>
          <w:sz w:val="20"/>
        </w:rPr>
        <w:t>Cross-entropy loss with label smoothing (ε = 0.1) is used. Label smoothing prevents overconfidence in predictions by distributing a small probability mass across all vocabulary tokens. Padding tokens are ignored in the loss computation. Because of label smoothing, the training loss cannot reach zero; the final training loss of 3.44 corresponds to the smoothed cross-entropy rather than the true per-token loss.</w:t>
      </w:r>
    </w:p>
    <w:p>
      <w:pPr>
        <w:spacing w:before="60" w:after="40"/>
        <w:jc w:val="left"/>
      </w:pPr>
      <w:r>
        <w:rPr>
          <w:rFonts w:ascii="Times New Roman" w:hAnsi="Times New Roman"/>
          <w:b w:val="0"/>
          <w:i/>
          <w:sz w:val="20"/>
        </w:rPr>
        <w:t>2)  Optimiser and Learning Rate Schedule</w:t>
      </w:r>
    </w:p>
    <w:p>
      <w:pPr>
        <w:spacing w:before="0" w:after="80" w:line="240" w:lineRule="auto"/>
        <w:jc w:val="both"/>
      </w:pPr>
      <w:r>
        <w:rPr>
          <w:rFonts w:ascii="Times New Roman" w:hAnsi="Times New Roman"/>
          <w:b w:val="0"/>
          <w:i w:val="0"/>
          <w:sz w:val="20"/>
        </w:rPr>
        <w:t>AdamW (Adam with decoupled weight decay, λ = 0.01) is used as the optimiser with an initial learning rate of 3×10⁻⁴. The learning rate follows a linear warm-up for the first 5% of training steps (warm-up ratio = 0.05) followed by a cosine annealing schedule that decays to zero by the end of epoch 12. This schedule is widely used in Transformer training as it prevents early instability and enables fine convergence.</w:t>
      </w:r>
    </w:p>
    <w:p>
      <w:pPr>
        <w:spacing w:before="60" w:after="40"/>
        <w:jc w:val="left"/>
      </w:pPr>
      <w:r>
        <w:rPr>
          <w:rFonts w:ascii="Times New Roman" w:hAnsi="Times New Roman"/>
          <w:b w:val="0"/>
          <w:i/>
          <w:sz w:val="20"/>
        </w:rPr>
        <w:t>3)  Mixed Precision Training (AMP)</w:t>
      </w:r>
    </w:p>
    <w:p>
      <w:pPr>
        <w:spacing w:before="0" w:after="80" w:line="240" w:lineRule="auto"/>
        <w:jc w:val="both"/>
      </w:pPr>
      <w:r>
        <w:rPr>
          <w:rFonts w:ascii="Times New Roman" w:hAnsi="Times New Roman"/>
          <w:b w:val="0"/>
          <w:i w:val="0"/>
          <w:sz w:val="20"/>
        </w:rPr>
        <w:t>Automatic Mixed Precision (torch.amp) with a gradient scaler is enabled. Forward and backward passes use float16 where numerically safe, while the master weights and gradient accumulation remain in float32. This reduces memory consumption and increases throughput on T4's Tensor Cores without any loss in model quality. Gradient clipping (max_norm = 1.0) is applied to prevent exploding gradients.</w:t>
      </w:r>
    </w:p>
    <w:p>
      <w:pPr>
        <w:spacing w:before="80" w:after="40"/>
        <w:jc w:val="left"/>
      </w:pPr>
      <w:r>
        <w:rPr>
          <w:rFonts w:ascii="Times New Roman" w:hAnsi="Times New Roman"/>
          <w:b/>
          <w:i w:val="0"/>
          <w:sz w:val="20"/>
        </w:rPr>
        <w:t>D.  Decoding Strategies</w:t>
      </w:r>
    </w:p>
    <w:p>
      <w:pPr>
        <w:spacing w:before="0" w:after="80" w:line="240" w:lineRule="auto"/>
        <w:jc w:val="both"/>
      </w:pPr>
      <w:r>
        <w:rPr>
          <w:rFonts w:ascii="Times New Roman" w:hAnsi="Times New Roman"/>
          <w:b w:val="0"/>
          <w:i w:val="0"/>
          <w:sz w:val="20"/>
        </w:rPr>
        <w:t>Two decoding strategies are implemented. Greedy decoding selects the token with the highest probability at each step (equivalent to beam search with k=1) and runs at 11.1 ms per image, enabling evaluation across all 5,000 validation images. Beam search with k=3 and a length penalty (α = 0.7) maintains three candidate sequences at each step, selecting the highest-scoring complete caption when the [SEP] token is emitted. Beam search runs at 146 ms per image and is evaluated on 500 images.</w:t>
      </w:r>
    </w:p>
    <w:p>
      <w:pPr>
        <w:spacing w:before="160" w:after="80"/>
        <w:jc w:val="left"/>
      </w:pPr>
      <w:r>
        <w:rPr>
          <w:rFonts w:ascii="Times New Roman" w:hAnsi="Times New Roman"/>
          <w:b/>
          <w:i w:val="0"/>
          <w:color w:val="003366"/>
          <w:sz w:val="22"/>
        </w:rPr>
        <w:t>IV.  SYSTEM ARCHITECTURE OVERVIEW</w:t>
      </w:r>
    </w:p>
    <w:p>
      <w:pPr>
        <w:spacing w:before="0" w:after="80" w:line="240" w:lineRule="auto"/>
        <w:jc w:val="both"/>
      </w:pPr>
      <w:r>
        <w:rPr>
          <w:rFonts w:ascii="Times New Roman" w:hAnsi="Times New Roman"/>
          <w:b w:val="0"/>
          <w:i w:val="0"/>
          <w:sz w:val="20"/>
        </w:rPr>
        <w:t>Figure 1 illustrates the complete end-to-end architecture of the proposed image captioning system. An input image is divided into fixed-size patches by the ViT encoder. The patch embeddings, after positional encoding and 12 layers of self-attention, are projected and fed as memory to the custom Transformer decoder. The decoder autoregressively generates caption tokens by attending to both previous words (self-attention) and image patches (cross-attention).</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6E4F0"/>
          </w:tcPr>
          <w:p>
            <w:pPr>
              <w:spacing w:before="40" w:after="40"/>
              <w:jc w:val="center"/>
            </w:pPr>
            <w:r/>
            <w:r>
              <w:rPr>
                <w:rFonts w:ascii="Times New Roman" w:hAnsi="Times New Roman"/>
                <w:b w:val="0"/>
                <w:i w:val="0"/>
                <w:sz w:val="18"/>
              </w:rPr>
              <w:t>Input</w:t>
              <w:br/>
              <w:t>Image</w:t>
              <w:br/>
              <w:t>(224×224)</w:t>
            </w:r>
          </w:p>
        </w:tc>
        <w:tc>
          <w:tcPr>
            <w:tcW w:type="dxa" w:w="2040"/>
          </w:tcPr>
          <w:p>
            <w:pPr>
              <w:spacing w:before="40" w:after="40"/>
              <w:jc w:val="center"/>
            </w:pPr>
            <w:r/>
            <w:r>
              <w:rPr>
                <w:rFonts w:ascii="Times New Roman" w:hAnsi="Times New Roman"/>
                <w:b w:val="0"/>
                <w:i w:val="0"/>
                <w:sz w:val="18"/>
              </w:rPr>
              <w:t>→</w:t>
            </w:r>
          </w:p>
        </w:tc>
        <w:tc>
          <w:tcPr>
            <w:tcW w:type="dxa" w:w="2040"/>
            <w:shd w:val="clear" w:color="auto" w:fill="C6EFCE"/>
          </w:tcPr>
          <w:p>
            <w:pPr>
              <w:spacing w:before="40" w:after="40"/>
              <w:jc w:val="center"/>
            </w:pPr>
            <w:r/>
            <w:r>
              <w:rPr>
                <w:rFonts w:ascii="Times New Roman" w:hAnsi="Times New Roman"/>
                <w:b w:val="0"/>
                <w:i w:val="0"/>
                <w:sz w:val="18"/>
              </w:rPr>
              <w:t>ViT-B/16 Encoder</w:t>
              <w:br/>
              <w:t>(12 layers, frozen)</w:t>
              <w:br/>
              <w:t>196 patches × 768-d</w:t>
            </w:r>
          </w:p>
        </w:tc>
        <w:tc>
          <w:tcPr>
            <w:tcW w:type="dxa" w:w="2040"/>
          </w:tcPr>
          <w:p>
            <w:pPr>
              <w:spacing w:before="40" w:after="40"/>
              <w:jc w:val="center"/>
            </w:pPr>
            <w:r/>
            <w:r>
              <w:rPr>
                <w:rFonts w:ascii="Times New Roman" w:hAnsi="Times New Roman"/>
                <w:b w:val="0"/>
                <w:i w:val="0"/>
                <w:sz w:val="18"/>
              </w:rPr>
              <w:t>→</w:t>
            </w:r>
          </w:p>
        </w:tc>
        <w:tc>
          <w:tcPr>
            <w:tcW w:type="dxa" w:w="2040"/>
            <w:shd w:val="clear" w:color="auto" w:fill="FCE4D6"/>
          </w:tcPr>
          <w:p>
            <w:pPr>
              <w:spacing w:before="40" w:after="40"/>
              <w:jc w:val="center"/>
            </w:pPr>
            <w:r/>
            <w:r>
              <w:rPr>
                <w:rFonts w:ascii="Times New Roman" w:hAnsi="Times New Roman"/>
                <w:b w:val="0"/>
                <w:i w:val="0"/>
                <w:sz w:val="18"/>
              </w:rPr>
              <w:t>Encoder</w:t>
              <w:br/>
              <w:t>Projection</w:t>
              <w:br/>
              <w:t>(Linear+LN)</w:t>
            </w:r>
          </w:p>
        </w:tc>
      </w:tr>
      <w:tr>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t>↓</w:t>
            </w:r>
          </w:p>
        </w:tc>
      </w:tr>
      <w:tr>
        <w:tc>
          <w:tcPr>
            <w:tcW w:type="dxa" w:w="2040"/>
            <w:shd w:val="clear" w:color="auto" w:fill="D6E4F0"/>
          </w:tcPr>
          <w:p>
            <w:pPr>
              <w:spacing w:before="40" w:after="40"/>
              <w:jc w:val="center"/>
            </w:pPr>
            <w:r/>
            <w:r>
              <w:rPr>
                <w:rFonts w:ascii="Times New Roman" w:hAnsi="Times New Roman"/>
                <w:b w:val="0"/>
                <w:i w:val="0"/>
                <w:sz w:val="18"/>
              </w:rPr>
              <w:t>Output</w:t>
              <w:br/>
              <w:t>Caption</w:t>
              <w:br/>
              <w:t>(text)</w:t>
            </w:r>
          </w:p>
        </w:tc>
        <w:tc>
          <w:tcPr>
            <w:tcW w:type="dxa" w:w="2040"/>
          </w:tcPr>
          <w:p>
            <w:pPr>
              <w:spacing w:before="40" w:after="40"/>
              <w:jc w:val="center"/>
            </w:pPr>
            <w:r/>
            <w:r>
              <w:rPr>
                <w:rFonts w:ascii="Times New Roman" w:hAnsi="Times New Roman"/>
                <w:b w:val="0"/>
                <w:i w:val="0"/>
                <w:sz w:val="18"/>
              </w:rPr>
              <w:t>←</w:t>
            </w:r>
          </w:p>
        </w:tc>
        <w:tc>
          <w:tcPr>
            <w:tcW w:type="dxa" w:w="2040"/>
            <w:shd w:val="clear" w:color="auto" w:fill="FCE4D6"/>
          </w:tcPr>
          <w:p>
            <w:pPr>
              <w:spacing w:before="40" w:after="40"/>
              <w:jc w:val="center"/>
            </w:pPr>
            <w:r/>
            <w:r>
              <w:rPr>
                <w:rFonts w:ascii="Times New Roman" w:hAnsi="Times New Roman"/>
                <w:b w:val="0"/>
                <w:i w:val="0"/>
                <w:sz w:val="18"/>
              </w:rPr>
              <w:t>Linear Output Layer</w:t>
              <w:br/>
              <w:t>(weight-tied to</w:t>
              <w:br/>
              <w:t>embedding)</w:t>
            </w:r>
          </w:p>
        </w:tc>
        <w:tc>
          <w:tcPr>
            <w:tcW w:type="dxa" w:w="2040"/>
          </w:tcPr>
          <w:p>
            <w:pPr>
              <w:spacing w:before="40" w:after="40"/>
              <w:jc w:val="center"/>
            </w:pPr>
            <w:r/>
            <w:r>
              <w:rPr>
                <w:rFonts w:ascii="Times New Roman" w:hAnsi="Times New Roman"/>
                <w:b w:val="0"/>
                <w:i w:val="0"/>
                <w:sz w:val="18"/>
              </w:rPr>
              <w:t>←</w:t>
            </w:r>
          </w:p>
        </w:tc>
        <w:tc>
          <w:tcPr>
            <w:tcW w:type="dxa" w:w="2040"/>
            <w:shd w:val="clear" w:color="auto" w:fill="C6EFCE"/>
          </w:tcPr>
          <w:p>
            <w:pPr>
              <w:spacing w:before="40" w:after="40"/>
              <w:jc w:val="center"/>
            </w:pPr>
            <w:r/>
            <w:r>
              <w:rPr>
                <w:rFonts w:ascii="Times New Roman" w:hAnsi="Times New Roman"/>
                <w:b w:val="0"/>
                <w:i w:val="0"/>
                <w:sz w:val="18"/>
              </w:rPr>
              <w:t>× 6  Decoder Layers</w:t>
              <w:br/>
              <w:t>─────────────</w:t>
              <w:br/>
              <w:t>Masked Self-Attn</w:t>
              <w:br/>
              <w:t>Cross-Attn (→ heatmaps)</w:t>
              <w:br/>
              <w:t>Feed-Forward</w:t>
            </w:r>
          </w:p>
        </w:tc>
      </w:tr>
      <w:tr>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t>↑</w:t>
            </w:r>
          </w:p>
        </w:tc>
      </w:tr>
      <w:tr>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shd w:val="clear" w:color="auto" w:fill="FCE4D6"/>
          </w:tcPr>
          <w:p>
            <w:pPr>
              <w:spacing w:before="40" w:after="40"/>
              <w:jc w:val="center"/>
            </w:pPr>
            <w:r/>
            <w:r>
              <w:rPr>
                <w:rFonts w:ascii="Times New Roman" w:hAnsi="Times New Roman"/>
                <w:b w:val="0"/>
                <w:i w:val="0"/>
                <w:sz w:val="18"/>
              </w:rPr>
              <w:t>BERT Tokeniser</w:t>
              <w:br/>
              <w:t>+ Positional Encoding</w:t>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r>
      <w:tr>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t>↑</w:t>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r>
      <w:tr>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shd w:val="clear" w:color="auto" w:fill="D9D9D9"/>
          </w:tcPr>
          <w:p>
            <w:pPr>
              <w:spacing w:before="40" w:after="40"/>
              <w:jc w:val="center"/>
            </w:pPr>
            <w:r/>
            <w:r>
              <w:rPr>
                <w:rFonts w:ascii="Times New Roman" w:hAnsi="Times New Roman"/>
                <w:b w:val="0"/>
                <w:i w:val="0"/>
                <w:sz w:val="18"/>
              </w:rPr>
              <w:t>Caption tokens</w:t>
              <w:br/>
              <w:t>[CLS] a dog [SEP]</w:t>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r>
      <w:tr>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t>↑  (teacher forcing</w:t>
              <w:br/>
              <w:t>during training)</w:t>
            </w:r>
          </w:p>
        </w:tc>
        <w:tc>
          <w:tcPr>
            <w:tcW w:type="dxa" w:w="2040"/>
          </w:tcPr>
          <w:p>
            <w:pPr>
              <w:spacing w:before="40" w:after="40"/>
              <w:jc w:val="center"/>
            </w:pPr>
            <w:r/>
            <w:r>
              <w:rPr>
                <w:rFonts w:ascii="Times New Roman" w:hAnsi="Times New Roman"/>
                <w:b w:val="0"/>
                <w:i w:val="0"/>
                <w:sz w:val="18"/>
              </w:rPr>
            </w:r>
          </w:p>
        </w:tc>
        <w:tc>
          <w:tcPr>
            <w:tcW w:type="dxa" w:w="2040"/>
          </w:tcPr>
          <w:p>
            <w:pPr>
              <w:spacing w:before="40" w:after="40"/>
              <w:jc w:val="center"/>
            </w:pPr>
            <w:r/>
            <w:r>
              <w:rPr>
                <w:rFonts w:ascii="Times New Roman" w:hAnsi="Times New Roman"/>
                <w:b w:val="0"/>
                <w:i w:val="0"/>
                <w:sz w:val="18"/>
              </w:rPr>
            </w:r>
          </w:p>
        </w:tc>
      </w:tr>
      <w:tr>
        <w:tc>
          <w:tcPr>
            <w:tcW w:type="dxa" w:w="2040"/>
            <w:shd w:val="clear" w:color="auto" w:fill="FFF2CC"/>
          </w:tcPr>
          <w:p>
            <w:pPr>
              <w:jc w:val="center"/>
            </w:pPr>
            <w:r/>
            <w:r>
              <w:rPr>
                <w:rFonts w:ascii="Times New Roman" w:hAnsi="Times New Roman"/>
                <w:b/>
                <w:i w:val="0"/>
                <w:sz w:val="18"/>
              </w:rPr>
              <w:t>Decoding: Greedy (11 ms/img) or Beam Search k=3 (146 ms/img)</w:t>
            </w:r>
          </w:p>
        </w:tc>
        <w:tc>
          <w:tcPr>
            <w:tcW w:type="dxa" w:w="2040"/>
          </w:tcPr>
          <w:p/>
        </w:tc>
        <w:tc>
          <w:tcPr>
            <w:tcW w:type="dxa" w:w="2040"/>
          </w:tcPr>
          <w:p/>
        </w:tc>
        <w:tc>
          <w:tcPr>
            <w:tcW w:type="dxa" w:w="2040"/>
          </w:tcPr>
          <w:p/>
        </w:tc>
        <w:tc>
          <w:tcPr>
            <w:tcW w:type="dxa" w:w="2040"/>
          </w:tcPr>
          <w:p/>
        </w:tc>
      </w:tr>
    </w:tbl>
    <w:p>
      <w:pPr>
        <w:spacing w:before="40" w:after="120"/>
        <w:jc w:val="center"/>
      </w:pPr>
      <w:r>
        <w:rPr>
          <w:rFonts w:ascii="Times New Roman" w:hAnsi="Times New Roman"/>
          <w:b w:val="0"/>
          <w:i/>
          <w:sz w:val="18"/>
        </w:rPr>
        <w:t>Fig. 1.  End-to-end system architecture of the Vision-Language image captioning model.</w:t>
      </w:r>
    </w:p>
    <w:p>
      <w:pPr>
        <w:spacing w:before="160" w:after="80"/>
        <w:jc w:val="left"/>
      </w:pPr>
      <w:r>
        <w:rPr>
          <w:rFonts w:ascii="Times New Roman" w:hAnsi="Times New Roman"/>
          <w:b/>
          <w:i w:val="0"/>
          <w:color w:val="003366"/>
          <w:sz w:val="22"/>
        </w:rPr>
        <w:t>V.  RESULTS AND DISCUSSIONS</w:t>
      </w:r>
    </w:p>
    <w:p>
      <w:pPr>
        <w:spacing w:before="80" w:after="40"/>
        <w:jc w:val="left"/>
      </w:pPr>
      <w:r>
        <w:rPr>
          <w:rFonts w:ascii="Times New Roman" w:hAnsi="Times New Roman"/>
          <w:b/>
          <w:i w:val="0"/>
          <w:sz w:val="20"/>
        </w:rPr>
        <w:t>A.  Training Convergence</w:t>
      </w:r>
    </w:p>
    <w:p>
      <w:pPr>
        <w:spacing w:before="0" w:after="80" w:line="240" w:lineRule="auto"/>
        <w:jc w:val="both"/>
      </w:pPr>
      <w:r>
        <w:rPr>
          <w:rFonts w:ascii="Times New Roman" w:hAnsi="Times New Roman"/>
          <w:b w:val="0"/>
          <w:i w:val="0"/>
          <w:sz w:val="20"/>
        </w:rPr>
        <w:t>Training exhibited stable and consistent convergence over 12 epochs. Table III summarises the per-epoch training loss, validation loss, perplexity, and learning rate. The model started with a high training loss of 7.005 in epoch 1 (due to the warm-up phase and random weight initialisation) and steadily decreased to 3.439 by epoch 12. The validation loss followed a consistently decreasing trajectory from 3.780 (perplexity 43.83) at epoch 1 to 2.276 (perplexity 9.73) at epoch 12, indicating no overfitting. The cosine annealing schedule is clearly visible in the learning rate column, which decays from 2.99×10⁻⁴ to effectively 0 by the final epoch.</w:t>
      </w:r>
    </w:p>
    <w:p>
      <w:pPr>
        <w:spacing w:before="80" w:after="40"/>
        <w:jc w:val="left"/>
      </w:pPr>
      <w:r>
        <w:rPr>
          <w:rFonts w:ascii="Times New Roman" w:hAnsi="Times New Roman"/>
          <w:b/>
          <w:i/>
          <w:sz w:val="20"/>
        </w:rPr>
        <w:t>Table III.  Per-Epoch Training History</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BDD7EE"/>
          </w:tcPr>
          <w:p>
            <w:pPr>
              <w:jc w:val="center"/>
            </w:pPr>
            <w:r/>
            <w:r>
              <w:rPr>
                <w:rFonts w:ascii="Times New Roman" w:hAnsi="Times New Roman"/>
                <w:b/>
                <w:i w:val="0"/>
                <w:sz w:val="18"/>
              </w:rPr>
              <w:t>Epoch</w:t>
            </w:r>
          </w:p>
        </w:tc>
        <w:tc>
          <w:tcPr>
            <w:tcW w:type="dxa" w:w="2040"/>
            <w:shd w:val="clear" w:color="auto" w:fill="BDD7EE"/>
          </w:tcPr>
          <w:p>
            <w:pPr>
              <w:jc w:val="center"/>
            </w:pPr>
            <w:r/>
            <w:r>
              <w:rPr>
                <w:rFonts w:ascii="Times New Roman" w:hAnsi="Times New Roman"/>
                <w:b/>
                <w:i w:val="0"/>
                <w:sz w:val="18"/>
              </w:rPr>
              <w:t>Train Loss</w:t>
            </w:r>
          </w:p>
        </w:tc>
        <w:tc>
          <w:tcPr>
            <w:tcW w:type="dxa" w:w="2040"/>
            <w:shd w:val="clear" w:color="auto" w:fill="BDD7EE"/>
          </w:tcPr>
          <w:p>
            <w:pPr>
              <w:jc w:val="center"/>
            </w:pPr>
            <w:r/>
            <w:r>
              <w:rPr>
                <w:rFonts w:ascii="Times New Roman" w:hAnsi="Times New Roman"/>
                <w:b/>
                <w:i w:val="0"/>
                <w:sz w:val="18"/>
              </w:rPr>
              <w:t>Val Loss</w:t>
            </w:r>
          </w:p>
        </w:tc>
        <w:tc>
          <w:tcPr>
            <w:tcW w:type="dxa" w:w="2040"/>
            <w:shd w:val="clear" w:color="auto" w:fill="BDD7EE"/>
          </w:tcPr>
          <w:p>
            <w:pPr>
              <w:jc w:val="center"/>
            </w:pPr>
            <w:r/>
            <w:r>
              <w:rPr>
                <w:rFonts w:ascii="Times New Roman" w:hAnsi="Times New Roman"/>
                <w:b/>
                <w:i w:val="0"/>
                <w:sz w:val="18"/>
              </w:rPr>
              <w:t>Val Perplexity</w:t>
            </w:r>
          </w:p>
        </w:tc>
        <w:tc>
          <w:tcPr>
            <w:tcW w:type="dxa" w:w="2040"/>
            <w:shd w:val="clear" w:color="auto" w:fill="BDD7EE"/>
          </w:tcPr>
          <w:p>
            <w:pPr>
              <w:jc w:val="center"/>
            </w:pPr>
            <w:r/>
            <w:r>
              <w:rPr>
                <w:rFonts w:ascii="Times New Roman" w:hAnsi="Times New Roman"/>
                <w:b/>
                <w:i w:val="0"/>
                <w:sz w:val="18"/>
              </w:rPr>
              <w:t>Learning Rate</w:t>
            </w:r>
          </w:p>
        </w:tc>
      </w:tr>
      <w:tr>
        <w:tc>
          <w:tcPr>
            <w:tcW w:type="dxa" w:w="2040"/>
            <w:shd w:val="clear" w:color="auto" w:fill="FFFFFF"/>
          </w:tcPr>
          <w:p>
            <w:pPr>
              <w:jc w:val="center"/>
            </w:pPr>
            <w:r/>
            <w:r>
              <w:rPr>
                <w:rFonts w:ascii="Times New Roman" w:hAnsi="Times New Roman"/>
                <w:b w:val="0"/>
                <w:i w:val="0"/>
                <w:sz w:val="18"/>
              </w:rPr>
              <w:t>1</w:t>
            </w:r>
          </w:p>
        </w:tc>
        <w:tc>
          <w:tcPr>
            <w:tcW w:type="dxa" w:w="2040"/>
            <w:shd w:val="clear" w:color="auto" w:fill="FFFFFF"/>
          </w:tcPr>
          <w:p>
            <w:pPr>
              <w:jc w:val="center"/>
            </w:pPr>
            <w:r/>
            <w:r>
              <w:rPr>
                <w:rFonts w:ascii="Times New Roman" w:hAnsi="Times New Roman"/>
                <w:b w:val="0"/>
                <w:i w:val="0"/>
                <w:sz w:val="18"/>
              </w:rPr>
              <w:t>7.0052</w:t>
            </w:r>
          </w:p>
        </w:tc>
        <w:tc>
          <w:tcPr>
            <w:tcW w:type="dxa" w:w="2040"/>
            <w:shd w:val="clear" w:color="auto" w:fill="FFFFFF"/>
          </w:tcPr>
          <w:p>
            <w:pPr>
              <w:jc w:val="center"/>
            </w:pPr>
            <w:r/>
            <w:r>
              <w:rPr>
                <w:rFonts w:ascii="Times New Roman" w:hAnsi="Times New Roman"/>
                <w:b w:val="0"/>
                <w:i w:val="0"/>
                <w:sz w:val="18"/>
              </w:rPr>
              <w:t>3.7804</w:t>
            </w:r>
          </w:p>
        </w:tc>
        <w:tc>
          <w:tcPr>
            <w:tcW w:type="dxa" w:w="2040"/>
            <w:shd w:val="clear" w:color="auto" w:fill="FFFFFF"/>
          </w:tcPr>
          <w:p>
            <w:pPr>
              <w:jc w:val="center"/>
            </w:pPr>
            <w:r/>
            <w:r>
              <w:rPr>
                <w:rFonts w:ascii="Times New Roman" w:hAnsi="Times New Roman"/>
                <w:b w:val="0"/>
                <w:i w:val="0"/>
                <w:sz w:val="18"/>
              </w:rPr>
              <w:t>43.83</w:t>
            </w:r>
          </w:p>
        </w:tc>
        <w:tc>
          <w:tcPr>
            <w:tcW w:type="dxa" w:w="2040"/>
            <w:shd w:val="clear" w:color="auto" w:fill="FFFFFF"/>
          </w:tcPr>
          <w:p>
            <w:pPr>
              <w:jc w:val="center"/>
            </w:pPr>
            <w:r/>
            <w:r>
              <w:rPr>
                <w:rFonts w:ascii="Times New Roman" w:hAnsi="Times New Roman"/>
                <w:b w:val="0"/>
                <w:i w:val="0"/>
                <w:sz w:val="18"/>
              </w:rPr>
              <w:t>2.99e-04</w:t>
            </w:r>
          </w:p>
        </w:tc>
      </w:tr>
      <w:tr>
        <w:tc>
          <w:tcPr>
            <w:tcW w:type="dxa" w:w="2040"/>
            <w:shd w:val="clear" w:color="auto" w:fill="F2F2F2"/>
          </w:tcPr>
          <w:p>
            <w:pPr>
              <w:jc w:val="center"/>
            </w:pPr>
            <w:r/>
            <w:r>
              <w:rPr>
                <w:rFonts w:ascii="Times New Roman" w:hAnsi="Times New Roman"/>
                <w:b w:val="0"/>
                <w:i w:val="0"/>
                <w:sz w:val="18"/>
              </w:rPr>
              <w:t>2</w:t>
            </w:r>
          </w:p>
        </w:tc>
        <w:tc>
          <w:tcPr>
            <w:tcW w:type="dxa" w:w="2040"/>
            <w:shd w:val="clear" w:color="auto" w:fill="F2F2F2"/>
          </w:tcPr>
          <w:p>
            <w:pPr>
              <w:jc w:val="center"/>
            </w:pPr>
            <w:r/>
            <w:r>
              <w:rPr>
                <w:rFonts w:ascii="Times New Roman" w:hAnsi="Times New Roman"/>
                <w:b w:val="0"/>
                <w:i w:val="0"/>
                <w:sz w:val="18"/>
              </w:rPr>
              <w:t>4.4011</w:t>
            </w:r>
          </w:p>
        </w:tc>
        <w:tc>
          <w:tcPr>
            <w:tcW w:type="dxa" w:w="2040"/>
            <w:shd w:val="clear" w:color="auto" w:fill="F2F2F2"/>
          </w:tcPr>
          <w:p>
            <w:pPr>
              <w:jc w:val="center"/>
            </w:pPr>
            <w:r/>
            <w:r>
              <w:rPr>
                <w:rFonts w:ascii="Times New Roman" w:hAnsi="Times New Roman"/>
                <w:b w:val="0"/>
                <w:i w:val="0"/>
                <w:sz w:val="18"/>
              </w:rPr>
              <w:t>3.0197</w:t>
            </w:r>
          </w:p>
        </w:tc>
        <w:tc>
          <w:tcPr>
            <w:tcW w:type="dxa" w:w="2040"/>
            <w:shd w:val="clear" w:color="auto" w:fill="F2F2F2"/>
          </w:tcPr>
          <w:p>
            <w:pPr>
              <w:jc w:val="center"/>
            </w:pPr>
            <w:r/>
            <w:r>
              <w:rPr>
                <w:rFonts w:ascii="Times New Roman" w:hAnsi="Times New Roman"/>
                <w:b w:val="0"/>
                <w:i w:val="0"/>
                <w:sz w:val="18"/>
              </w:rPr>
              <w:t>20.49</w:t>
            </w:r>
          </w:p>
        </w:tc>
        <w:tc>
          <w:tcPr>
            <w:tcW w:type="dxa" w:w="2040"/>
            <w:shd w:val="clear" w:color="auto" w:fill="F2F2F2"/>
          </w:tcPr>
          <w:p>
            <w:pPr>
              <w:jc w:val="center"/>
            </w:pPr>
            <w:r/>
            <w:r>
              <w:rPr>
                <w:rFonts w:ascii="Times New Roman" w:hAnsi="Times New Roman"/>
                <w:b w:val="0"/>
                <w:i w:val="0"/>
                <w:sz w:val="18"/>
              </w:rPr>
              <w:t>2.89e-04</w:t>
            </w:r>
          </w:p>
        </w:tc>
      </w:tr>
      <w:tr>
        <w:tc>
          <w:tcPr>
            <w:tcW w:type="dxa" w:w="2040"/>
            <w:shd w:val="clear" w:color="auto" w:fill="FFFFFF"/>
          </w:tcPr>
          <w:p>
            <w:pPr>
              <w:jc w:val="center"/>
            </w:pPr>
            <w:r/>
            <w:r>
              <w:rPr>
                <w:rFonts w:ascii="Times New Roman" w:hAnsi="Times New Roman"/>
                <w:b w:val="0"/>
                <w:i w:val="0"/>
                <w:sz w:val="18"/>
              </w:rPr>
              <w:t>3</w:t>
            </w:r>
          </w:p>
        </w:tc>
        <w:tc>
          <w:tcPr>
            <w:tcW w:type="dxa" w:w="2040"/>
            <w:shd w:val="clear" w:color="auto" w:fill="FFFFFF"/>
          </w:tcPr>
          <w:p>
            <w:pPr>
              <w:jc w:val="center"/>
            </w:pPr>
            <w:r/>
            <w:r>
              <w:rPr>
                <w:rFonts w:ascii="Times New Roman" w:hAnsi="Times New Roman"/>
                <w:b w:val="0"/>
                <w:i w:val="0"/>
                <w:sz w:val="18"/>
              </w:rPr>
              <w:t>3.9962</w:t>
            </w:r>
          </w:p>
        </w:tc>
        <w:tc>
          <w:tcPr>
            <w:tcW w:type="dxa" w:w="2040"/>
            <w:shd w:val="clear" w:color="auto" w:fill="FFFFFF"/>
          </w:tcPr>
          <w:p>
            <w:pPr>
              <w:jc w:val="center"/>
            </w:pPr>
            <w:r/>
            <w:r>
              <w:rPr>
                <w:rFonts w:ascii="Times New Roman" w:hAnsi="Times New Roman"/>
                <w:b w:val="0"/>
                <w:i w:val="0"/>
                <w:sz w:val="18"/>
              </w:rPr>
              <w:t>2.7347</w:t>
            </w:r>
          </w:p>
        </w:tc>
        <w:tc>
          <w:tcPr>
            <w:tcW w:type="dxa" w:w="2040"/>
            <w:shd w:val="clear" w:color="auto" w:fill="FFFFFF"/>
          </w:tcPr>
          <w:p>
            <w:pPr>
              <w:jc w:val="center"/>
            </w:pPr>
            <w:r/>
            <w:r>
              <w:rPr>
                <w:rFonts w:ascii="Times New Roman" w:hAnsi="Times New Roman"/>
                <w:b w:val="0"/>
                <w:i w:val="0"/>
                <w:sz w:val="18"/>
              </w:rPr>
              <w:t>15.40</w:t>
            </w:r>
          </w:p>
        </w:tc>
        <w:tc>
          <w:tcPr>
            <w:tcW w:type="dxa" w:w="2040"/>
            <w:shd w:val="clear" w:color="auto" w:fill="FFFFFF"/>
          </w:tcPr>
          <w:p>
            <w:pPr>
              <w:jc w:val="center"/>
            </w:pPr>
            <w:r/>
            <w:r>
              <w:rPr>
                <w:rFonts w:ascii="Times New Roman" w:hAnsi="Times New Roman"/>
                <w:b w:val="0"/>
                <w:i w:val="0"/>
                <w:sz w:val="18"/>
              </w:rPr>
              <w:t>2.68e-04</w:t>
            </w:r>
          </w:p>
        </w:tc>
      </w:tr>
      <w:tr>
        <w:tc>
          <w:tcPr>
            <w:tcW w:type="dxa" w:w="2040"/>
            <w:shd w:val="clear" w:color="auto" w:fill="F2F2F2"/>
          </w:tcPr>
          <w:p>
            <w:pPr>
              <w:jc w:val="center"/>
            </w:pPr>
            <w:r/>
            <w:r>
              <w:rPr>
                <w:rFonts w:ascii="Times New Roman" w:hAnsi="Times New Roman"/>
                <w:b w:val="0"/>
                <w:i w:val="0"/>
                <w:sz w:val="18"/>
              </w:rPr>
              <w:t>4</w:t>
            </w:r>
          </w:p>
        </w:tc>
        <w:tc>
          <w:tcPr>
            <w:tcW w:type="dxa" w:w="2040"/>
            <w:shd w:val="clear" w:color="auto" w:fill="F2F2F2"/>
          </w:tcPr>
          <w:p>
            <w:pPr>
              <w:jc w:val="center"/>
            </w:pPr>
            <w:r/>
            <w:r>
              <w:rPr>
                <w:rFonts w:ascii="Times New Roman" w:hAnsi="Times New Roman"/>
                <w:b w:val="0"/>
                <w:i w:val="0"/>
                <w:sz w:val="18"/>
              </w:rPr>
              <w:t>3.8058</w:t>
            </w:r>
          </w:p>
        </w:tc>
        <w:tc>
          <w:tcPr>
            <w:tcW w:type="dxa" w:w="2040"/>
            <w:shd w:val="clear" w:color="auto" w:fill="F2F2F2"/>
          </w:tcPr>
          <w:p>
            <w:pPr>
              <w:jc w:val="center"/>
            </w:pPr>
            <w:r/>
            <w:r>
              <w:rPr>
                <w:rFonts w:ascii="Times New Roman" w:hAnsi="Times New Roman"/>
                <w:b w:val="0"/>
                <w:i w:val="0"/>
                <w:sz w:val="18"/>
              </w:rPr>
              <w:t>2.5830</w:t>
            </w:r>
          </w:p>
        </w:tc>
        <w:tc>
          <w:tcPr>
            <w:tcW w:type="dxa" w:w="2040"/>
            <w:shd w:val="clear" w:color="auto" w:fill="F2F2F2"/>
          </w:tcPr>
          <w:p>
            <w:pPr>
              <w:jc w:val="center"/>
            </w:pPr>
            <w:r/>
            <w:r>
              <w:rPr>
                <w:rFonts w:ascii="Times New Roman" w:hAnsi="Times New Roman"/>
                <w:b w:val="0"/>
                <w:i w:val="0"/>
                <w:sz w:val="18"/>
              </w:rPr>
              <w:t>13.24</w:t>
            </w:r>
          </w:p>
        </w:tc>
        <w:tc>
          <w:tcPr>
            <w:tcW w:type="dxa" w:w="2040"/>
            <w:shd w:val="clear" w:color="auto" w:fill="F2F2F2"/>
          </w:tcPr>
          <w:p>
            <w:pPr>
              <w:jc w:val="center"/>
            </w:pPr>
            <w:r/>
            <w:r>
              <w:rPr>
                <w:rFonts w:ascii="Times New Roman" w:hAnsi="Times New Roman"/>
                <w:b w:val="0"/>
                <w:i w:val="0"/>
                <w:sz w:val="18"/>
              </w:rPr>
              <w:t>2.39e-04</w:t>
            </w:r>
          </w:p>
        </w:tc>
      </w:tr>
      <w:tr>
        <w:tc>
          <w:tcPr>
            <w:tcW w:type="dxa" w:w="2040"/>
            <w:shd w:val="clear" w:color="auto" w:fill="FFFFFF"/>
          </w:tcPr>
          <w:p>
            <w:pPr>
              <w:jc w:val="center"/>
            </w:pPr>
            <w:r/>
            <w:r>
              <w:rPr>
                <w:rFonts w:ascii="Times New Roman" w:hAnsi="Times New Roman"/>
                <w:b w:val="0"/>
                <w:i w:val="0"/>
                <w:sz w:val="18"/>
              </w:rPr>
              <w:t>5</w:t>
            </w:r>
          </w:p>
        </w:tc>
        <w:tc>
          <w:tcPr>
            <w:tcW w:type="dxa" w:w="2040"/>
            <w:shd w:val="clear" w:color="auto" w:fill="FFFFFF"/>
          </w:tcPr>
          <w:p>
            <w:pPr>
              <w:jc w:val="center"/>
            </w:pPr>
            <w:r/>
            <w:r>
              <w:rPr>
                <w:rFonts w:ascii="Times New Roman" w:hAnsi="Times New Roman"/>
                <w:b w:val="0"/>
                <w:i w:val="0"/>
                <w:sz w:val="18"/>
              </w:rPr>
              <w:t>3.6913</w:t>
            </w:r>
          </w:p>
        </w:tc>
        <w:tc>
          <w:tcPr>
            <w:tcW w:type="dxa" w:w="2040"/>
            <w:shd w:val="clear" w:color="auto" w:fill="FFFFFF"/>
          </w:tcPr>
          <w:p>
            <w:pPr>
              <w:jc w:val="center"/>
            </w:pPr>
            <w:r/>
            <w:r>
              <w:rPr>
                <w:rFonts w:ascii="Times New Roman" w:hAnsi="Times New Roman"/>
                <w:b w:val="0"/>
                <w:i w:val="0"/>
                <w:sz w:val="18"/>
              </w:rPr>
              <w:t>2.4889</w:t>
            </w:r>
          </w:p>
        </w:tc>
        <w:tc>
          <w:tcPr>
            <w:tcW w:type="dxa" w:w="2040"/>
            <w:shd w:val="clear" w:color="auto" w:fill="FFFFFF"/>
          </w:tcPr>
          <w:p>
            <w:pPr>
              <w:jc w:val="center"/>
            </w:pPr>
            <w:r/>
            <w:r>
              <w:rPr>
                <w:rFonts w:ascii="Times New Roman" w:hAnsi="Times New Roman"/>
                <w:b w:val="0"/>
                <w:i w:val="0"/>
                <w:sz w:val="18"/>
              </w:rPr>
              <w:t>12.05</w:t>
            </w:r>
          </w:p>
        </w:tc>
        <w:tc>
          <w:tcPr>
            <w:tcW w:type="dxa" w:w="2040"/>
            <w:shd w:val="clear" w:color="auto" w:fill="FFFFFF"/>
          </w:tcPr>
          <w:p>
            <w:pPr>
              <w:jc w:val="center"/>
            </w:pPr>
            <w:r/>
            <w:r>
              <w:rPr>
                <w:rFonts w:ascii="Times New Roman" w:hAnsi="Times New Roman"/>
                <w:b w:val="0"/>
                <w:i w:val="0"/>
                <w:sz w:val="18"/>
              </w:rPr>
              <w:t>2.03e-04</w:t>
            </w:r>
          </w:p>
        </w:tc>
      </w:tr>
      <w:tr>
        <w:tc>
          <w:tcPr>
            <w:tcW w:type="dxa" w:w="2040"/>
            <w:shd w:val="clear" w:color="auto" w:fill="F2F2F2"/>
          </w:tcPr>
          <w:p>
            <w:pPr>
              <w:jc w:val="center"/>
            </w:pPr>
            <w:r/>
            <w:r>
              <w:rPr>
                <w:rFonts w:ascii="Times New Roman" w:hAnsi="Times New Roman"/>
                <w:b w:val="0"/>
                <w:i w:val="0"/>
                <w:sz w:val="18"/>
              </w:rPr>
              <w:t>6</w:t>
            </w:r>
          </w:p>
        </w:tc>
        <w:tc>
          <w:tcPr>
            <w:tcW w:type="dxa" w:w="2040"/>
            <w:shd w:val="clear" w:color="auto" w:fill="F2F2F2"/>
          </w:tcPr>
          <w:p>
            <w:pPr>
              <w:jc w:val="center"/>
            </w:pPr>
            <w:r/>
            <w:r>
              <w:rPr>
                <w:rFonts w:ascii="Times New Roman" w:hAnsi="Times New Roman"/>
                <w:b w:val="0"/>
                <w:i w:val="0"/>
                <w:sz w:val="18"/>
              </w:rPr>
              <w:t>3.6104</w:t>
            </w:r>
          </w:p>
        </w:tc>
        <w:tc>
          <w:tcPr>
            <w:tcW w:type="dxa" w:w="2040"/>
            <w:shd w:val="clear" w:color="auto" w:fill="F2F2F2"/>
          </w:tcPr>
          <w:p>
            <w:pPr>
              <w:jc w:val="center"/>
            </w:pPr>
            <w:r/>
            <w:r>
              <w:rPr>
                <w:rFonts w:ascii="Times New Roman" w:hAnsi="Times New Roman"/>
                <w:b w:val="0"/>
                <w:i w:val="0"/>
                <w:sz w:val="18"/>
              </w:rPr>
              <w:t>2.4142</w:t>
            </w:r>
          </w:p>
        </w:tc>
        <w:tc>
          <w:tcPr>
            <w:tcW w:type="dxa" w:w="2040"/>
            <w:shd w:val="clear" w:color="auto" w:fill="F2F2F2"/>
          </w:tcPr>
          <w:p>
            <w:pPr>
              <w:jc w:val="center"/>
            </w:pPr>
            <w:r/>
            <w:r>
              <w:rPr>
                <w:rFonts w:ascii="Times New Roman" w:hAnsi="Times New Roman"/>
                <w:b w:val="0"/>
                <w:i w:val="0"/>
                <w:sz w:val="18"/>
              </w:rPr>
              <w:t>11.18</w:t>
            </w:r>
          </w:p>
        </w:tc>
        <w:tc>
          <w:tcPr>
            <w:tcW w:type="dxa" w:w="2040"/>
            <w:shd w:val="clear" w:color="auto" w:fill="F2F2F2"/>
          </w:tcPr>
          <w:p>
            <w:pPr>
              <w:jc w:val="center"/>
            </w:pPr>
            <w:r/>
            <w:r>
              <w:rPr>
                <w:rFonts w:ascii="Times New Roman" w:hAnsi="Times New Roman"/>
                <w:b w:val="0"/>
                <w:i w:val="0"/>
                <w:sz w:val="18"/>
              </w:rPr>
              <w:t>1.62e-04</w:t>
            </w:r>
          </w:p>
        </w:tc>
      </w:tr>
      <w:tr>
        <w:tc>
          <w:tcPr>
            <w:tcW w:type="dxa" w:w="2040"/>
            <w:shd w:val="clear" w:color="auto" w:fill="FFFFFF"/>
          </w:tcPr>
          <w:p>
            <w:pPr>
              <w:jc w:val="center"/>
            </w:pPr>
            <w:r/>
            <w:r>
              <w:rPr>
                <w:rFonts w:ascii="Times New Roman" w:hAnsi="Times New Roman"/>
                <w:b w:val="0"/>
                <w:i w:val="0"/>
                <w:sz w:val="18"/>
              </w:rPr>
              <w:t>7</w:t>
            </w:r>
          </w:p>
        </w:tc>
        <w:tc>
          <w:tcPr>
            <w:tcW w:type="dxa" w:w="2040"/>
            <w:shd w:val="clear" w:color="auto" w:fill="FFFFFF"/>
          </w:tcPr>
          <w:p>
            <w:pPr>
              <w:jc w:val="center"/>
            </w:pPr>
            <w:r/>
            <w:r>
              <w:rPr>
                <w:rFonts w:ascii="Times New Roman" w:hAnsi="Times New Roman"/>
                <w:b w:val="0"/>
                <w:i w:val="0"/>
                <w:sz w:val="18"/>
              </w:rPr>
              <w:t>3.5518</w:t>
            </w:r>
          </w:p>
        </w:tc>
        <w:tc>
          <w:tcPr>
            <w:tcW w:type="dxa" w:w="2040"/>
            <w:shd w:val="clear" w:color="auto" w:fill="FFFFFF"/>
          </w:tcPr>
          <w:p>
            <w:pPr>
              <w:jc w:val="center"/>
            </w:pPr>
            <w:r/>
            <w:r>
              <w:rPr>
                <w:rFonts w:ascii="Times New Roman" w:hAnsi="Times New Roman"/>
                <w:b w:val="0"/>
                <w:i w:val="0"/>
                <w:sz w:val="18"/>
              </w:rPr>
              <w:t>2.3607</w:t>
            </w:r>
          </w:p>
        </w:tc>
        <w:tc>
          <w:tcPr>
            <w:tcW w:type="dxa" w:w="2040"/>
            <w:shd w:val="clear" w:color="auto" w:fill="FFFFFF"/>
          </w:tcPr>
          <w:p>
            <w:pPr>
              <w:jc w:val="center"/>
            </w:pPr>
            <w:r/>
            <w:r>
              <w:rPr>
                <w:rFonts w:ascii="Times New Roman" w:hAnsi="Times New Roman"/>
                <w:b w:val="0"/>
                <w:i w:val="0"/>
                <w:sz w:val="18"/>
              </w:rPr>
              <w:t>10.60</w:t>
            </w:r>
          </w:p>
        </w:tc>
        <w:tc>
          <w:tcPr>
            <w:tcW w:type="dxa" w:w="2040"/>
            <w:shd w:val="clear" w:color="auto" w:fill="FFFFFF"/>
          </w:tcPr>
          <w:p>
            <w:pPr>
              <w:jc w:val="center"/>
            </w:pPr>
            <w:r/>
            <w:r>
              <w:rPr>
                <w:rFonts w:ascii="Times New Roman" w:hAnsi="Times New Roman"/>
                <w:b w:val="0"/>
                <w:i w:val="0"/>
                <w:sz w:val="18"/>
              </w:rPr>
              <w:t>1.21e-04</w:t>
            </w:r>
          </w:p>
        </w:tc>
      </w:tr>
      <w:tr>
        <w:tc>
          <w:tcPr>
            <w:tcW w:type="dxa" w:w="2040"/>
            <w:shd w:val="clear" w:color="auto" w:fill="F2F2F2"/>
          </w:tcPr>
          <w:p>
            <w:pPr>
              <w:jc w:val="center"/>
            </w:pPr>
            <w:r/>
            <w:r>
              <w:rPr>
                <w:rFonts w:ascii="Times New Roman" w:hAnsi="Times New Roman"/>
                <w:b w:val="0"/>
                <w:i w:val="0"/>
                <w:sz w:val="18"/>
              </w:rPr>
              <w:t>8</w:t>
            </w:r>
          </w:p>
        </w:tc>
        <w:tc>
          <w:tcPr>
            <w:tcW w:type="dxa" w:w="2040"/>
            <w:shd w:val="clear" w:color="auto" w:fill="F2F2F2"/>
          </w:tcPr>
          <w:p>
            <w:pPr>
              <w:jc w:val="center"/>
            </w:pPr>
            <w:r/>
            <w:r>
              <w:rPr>
                <w:rFonts w:ascii="Times New Roman" w:hAnsi="Times New Roman"/>
                <w:b w:val="0"/>
                <w:i w:val="0"/>
                <w:sz w:val="18"/>
              </w:rPr>
              <w:t>3.5071</w:t>
            </w:r>
          </w:p>
        </w:tc>
        <w:tc>
          <w:tcPr>
            <w:tcW w:type="dxa" w:w="2040"/>
            <w:shd w:val="clear" w:color="auto" w:fill="F2F2F2"/>
          </w:tcPr>
          <w:p>
            <w:pPr>
              <w:jc w:val="center"/>
            </w:pPr>
            <w:r/>
            <w:r>
              <w:rPr>
                <w:rFonts w:ascii="Times New Roman" w:hAnsi="Times New Roman"/>
                <w:b w:val="0"/>
                <w:i w:val="0"/>
                <w:sz w:val="18"/>
              </w:rPr>
              <w:t>2.3246</w:t>
            </w:r>
          </w:p>
        </w:tc>
        <w:tc>
          <w:tcPr>
            <w:tcW w:type="dxa" w:w="2040"/>
            <w:shd w:val="clear" w:color="auto" w:fill="F2F2F2"/>
          </w:tcPr>
          <w:p>
            <w:pPr>
              <w:jc w:val="center"/>
            </w:pPr>
            <w:r/>
            <w:r>
              <w:rPr>
                <w:rFonts w:ascii="Times New Roman" w:hAnsi="Times New Roman"/>
                <w:b w:val="0"/>
                <w:i w:val="0"/>
                <w:sz w:val="18"/>
              </w:rPr>
              <w:t>10.22</w:t>
            </w:r>
          </w:p>
        </w:tc>
        <w:tc>
          <w:tcPr>
            <w:tcW w:type="dxa" w:w="2040"/>
            <w:shd w:val="clear" w:color="auto" w:fill="F2F2F2"/>
          </w:tcPr>
          <w:p>
            <w:pPr>
              <w:jc w:val="center"/>
            </w:pPr>
            <w:r/>
            <w:r>
              <w:rPr>
                <w:rFonts w:ascii="Times New Roman" w:hAnsi="Times New Roman"/>
                <w:b w:val="0"/>
                <w:i w:val="0"/>
                <w:sz w:val="18"/>
              </w:rPr>
              <w:t>8.23e-05</w:t>
            </w:r>
          </w:p>
        </w:tc>
      </w:tr>
      <w:tr>
        <w:tc>
          <w:tcPr>
            <w:tcW w:type="dxa" w:w="2040"/>
            <w:shd w:val="clear" w:color="auto" w:fill="FFFFFF"/>
          </w:tcPr>
          <w:p>
            <w:pPr>
              <w:jc w:val="center"/>
            </w:pPr>
            <w:r/>
            <w:r>
              <w:rPr>
                <w:rFonts w:ascii="Times New Roman" w:hAnsi="Times New Roman"/>
                <w:b w:val="0"/>
                <w:i w:val="0"/>
                <w:sz w:val="18"/>
              </w:rPr>
              <w:t>9</w:t>
            </w:r>
          </w:p>
        </w:tc>
        <w:tc>
          <w:tcPr>
            <w:tcW w:type="dxa" w:w="2040"/>
            <w:shd w:val="clear" w:color="auto" w:fill="FFFFFF"/>
          </w:tcPr>
          <w:p>
            <w:pPr>
              <w:jc w:val="center"/>
            </w:pPr>
            <w:r/>
            <w:r>
              <w:rPr>
                <w:rFonts w:ascii="Times New Roman" w:hAnsi="Times New Roman"/>
                <w:b w:val="0"/>
                <w:i w:val="0"/>
                <w:sz w:val="18"/>
              </w:rPr>
              <w:t>3.4786</w:t>
            </w:r>
          </w:p>
        </w:tc>
        <w:tc>
          <w:tcPr>
            <w:tcW w:type="dxa" w:w="2040"/>
            <w:shd w:val="clear" w:color="auto" w:fill="FFFFFF"/>
          </w:tcPr>
          <w:p>
            <w:pPr>
              <w:jc w:val="center"/>
            </w:pPr>
            <w:r/>
            <w:r>
              <w:rPr>
                <w:rFonts w:ascii="Times New Roman" w:hAnsi="Times New Roman"/>
                <w:b w:val="0"/>
                <w:i w:val="0"/>
                <w:sz w:val="18"/>
              </w:rPr>
              <w:t>2.3011</w:t>
            </w:r>
          </w:p>
        </w:tc>
        <w:tc>
          <w:tcPr>
            <w:tcW w:type="dxa" w:w="2040"/>
            <w:shd w:val="clear" w:color="auto" w:fill="FFFFFF"/>
          </w:tcPr>
          <w:p>
            <w:pPr>
              <w:jc w:val="center"/>
            </w:pPr>
            <w:r/>
            <w:r>
              <w:rPr>
                <w:rFonts w:ascii="Times New Roman" w:hAnsi="Times New Roman"/>
                <w:b w:val="0"/>
                <w:i w:val="0"/>
                <w:sz w:val="18"/>
              </w:rPr>
              <w:t>9.99</w:t>
            </w:r>
          </w:p>
        </w:tc>
        <w:tc>
          <w:tcPr>
            <w:tcW w:type="dxa" w:w="2040"/>
            <w:shd w:val="clear" w:color="auto" w:fill="FFFFFF"/>
          </w:tcPr>
          <w:p>
            <w:pPr>
              <w:jc w:val="center"/>
            </w:pPr>
            <w:r/>
            <w:r>
              <w:rPr>
                <w:rFonts w:ascii="Times New Roman" w:hAnsi="Times New Roman"/>
                <w:b w:val="0"/>
                <w:i w:val="0"/>
                <w:sz w:val="18"/>
              </w:rPr>
              <w:t>4.84e-05</w:t>
            </w:r>
          </w:p>
        </w:tc>
      </w:tr>
      <w:tr>
        <w:tc>
          <w:tcPr>
            <w:tcW w:type="dxa" w:w="2040"/>
            <w:shd w:val="clear" w:color="auto" w:fill="F2F2F2"/>
          </w:tcPr>
          <w:p>
            <w:pPr>
              <w:jc w:val="center"/>
            </w:pPr>
            <w:r/>
            <w:r>
              <w:rPr>
                <w:rFonts w:ascii="Times New Roman" w:hAnsi="Times New Roman"/>
                <w:b w:val="0"/>
                <w:i w:val="0"/>
                <w:sz w:val="18"/>
              </w:rPr>
              <w:t>10</w:t>
            </w:r>
          </w:p>
        </w:tc>
        <w:tc>
          <w:tcPr>
            <w:tcW w:type="dxa" w:w="2040"/>
            <w:shd w:val="clear" w:color="auto" w:fill="F2F2F2"/>
          </w:tcPr>
          <w:p>
            <w:pPr>
              <w:jc w:val="center"/>
            </w:pPr>
            <w:r/>
            <w:r>
              <w:rPr>
                <w:rFonts w:ascii="Times New Roman" w:hAnsi="Times New Roman"/>
                <w:b w:val="0"/>
                <w:i w:val="0"/>
                <w:sz w:val="18"/>
              </w:rPr>
              <w:t>3.4571</w:t>
            </w:r>
          </w:p>
        </w:tc>
        <w:tc>
          <w:tcPr>
            <w:tcW w:type="dxa" w:w="2040"/>
            <w:shd w:val="clear" w:color="auto" w:fill="F2F2F2"/>
          </w:tcPr>
          <w:p>
            <w:pPr>
              <w:jc w:val="center"/>
            </w:pPr>
            <w:r/>
            <w:r>
              <w:rPr>
                <w:rFonts w:ascii="Times New Roman" w:hAnsi="Times New Roman"/>
                <w:b w:val="0"/>
                <w:i w:val="0"/>
                <w:sz w:val="18"/>
              </w:rPr>
              <w:t>2.2836</w:t>
            </w:r>
          </w:p>
        </w:tc>
        <w:tc>
          <w:tcPr>
            <w:tcW w:type="dxa" w:w="2040"/>
            <w:shd w:val="clear" w:color="auto" w:fill="F2F2F2"/>
          </w:tcPr>
          <w:p>
            <w:pPr>
              <w:jc w:val="center"/>
            </w:pPr>
            <w:r/>
            <w:r>
              <w:rPr>
                <w:rFonts w:ascii="Times New Roman" w:hAnsi="Times New Roman"/>
                <w:b w:val="0"/>
                <w:i w:val="0"/>
                <w:sz w:val="18"/>
              </w:rPr>
              <w:t>9.81</w:t>
            </w:r>
          </w:p>
        </w:tc>
        <w:tc>
          <w:tcPr>
            <w:tcW w:type="dxa" w:w="2040"/>
            <w:shd w:val="clear" w:color="auto" w:fill="F2F2F2"/>
          </w:tcPr>
          <w:p>
            <w:pPr>
              <w:jc w:val="center"/>
            </w:pPr>
            <w:r/>
            <w:r>
              <w:rPr>
                <w:rFonts w:ascii="Times New Roman" w:hAnsi="Times New Roman"/>
                <w:b w:val="0"/>
                <w:i w:val="0"/>
                <w:sz w:val="18"/>
              </w:rPr>
              <w:t>2.22e-05</w:t>
            </w:r>
          </w:p>
        </w:tc>
      </w:tr>
      <w:tr>
        <w:tc>
          <w:tcPr>
            <w:tcW w:type="dxa" w:w="2040"/>
            <w:shd w:val="clear" w:color="auto" w:fill="FFFFFF"/>
          </w:tcPr>
          <w:p>
            <w:pPr>
              <w:jc w:val="center"/>
            </w:pPr>
            <w:r/>
            <w:r>
              <w:rPr>
                <w:rFonts w:ascii="Times New Roman" w:hAnsi="Times New Roman"/>
                <w:b w:val="0"/>
                <w:i w:val="0"/>
                <w:sz w:val="18"/>
              </w:rPr>
              <w:t>11</w:t>
            </w:r>
          </w:p>
        </w:tc>
        <w:tc>
          <w:tcPr>
            <w:tcW w:type="dxa" w:w="2040"/>
            <w:shd w:val="clear" w:color="auto" w:fill="FFFFFF"/>
          </w:tcPr>
          <w:p>
            <w:pPr>
              <w:jc w:val="center"/>
            </w:pPr>
            <w:r/>
            <w:r>
              <w:rPr>
                <w:rFonts w:ascii="Times New Roman" w:hAnsi="Times New Roman"/>
                <w:b w:val="0"/>
                <w:i w:val="0"/>
                <w:sz w:val="18"/>
              </w:rPr>
              <w:t>3.4418</w:t>
            </w:r>
          </w:p>
        </w:tc>
        <w:tc>
          <w:tcPr>
            <w:tcW w:type="dxa" w:w="2040"/>
            <w:shd w:val="clear" w:color="auto" w:fill="FFFFFF"/>
          </w:tcPr>
          <w:p>
            <w:pPr>
              <w:jc w:val="center"/>
            </w:pPr>
            <w:r/>
            <w:r>
              <w:rPr>
                <w:rFonts w:ascii="Times New Roman" w:hAnsi="Times New Roman"/>
                <w:b w:val="0"/>
                <w:i w:val="0"/>
                <w:sz w:val="18"/>
              </w:rPr>
              <w:t>2.2775</w:t>
            </w:r>
          </w:p>
        </w:tc>
        <w:tc>
          <w:tcPr>
            <w:tcW w:type="dxa" w:w="2040"/>
            <w:shd w:val="clear" w:color="auto" w:fill="FFFFFF"/>
          </w:tcPr>
          <w:p>
            <w:pPr>
              <w:jc w:val="center"/>
            </w:pPr>
            <w:r/>
            <w:r>
              <w:rPr>
                <w:rFonts w:ascii="Times New Roman" w:hAnsi="Times New Roman"/>
                <w:b w:val="0"/>
                <w:i w:val="0"/>
                <w:sz w:val="18"/>
              </w:rPr>
              <w:t>9.75</w:t>
            </w:r>
          </w:p>
        </w:tc>
        <w:tc>
          <w:tcPr>
            <w:tcW w:type="dxa" w:w="2040"/>
            <w:shd w:val="clear" w:color="auto" w:fill="FFFFFF"/>
          </w:tcPr>
          <w:p>
            <w:pPr>
              <w:jc w:val="center"/>
            </w:pPr>
            <w:r/>
            <w:r>
              <w:rPr>
                <w:rFonts w:ascii="Times New Roman" w:hAnsi="Times New Roman"/>
                <w:b w:val="0"/>
                <w:i w:val="0"/>
                <w:sz w:val="18"/>
              </w:rPr>
              <w:t>5.66e-06</w:t>
            </w:r>
          </w:p>
        </w:tc>
      </w:tr>
      <w:tr>
        <w:tc>
          <w:tcPr>
            <w:tcW w:type="dxa" w:w="2040"/>
            <w:shd w:val="clear" w:color="auto" w:fill="E2EFDA"/>
          </w:tcPr>
          <w:p>
            <w:pPr>
              <w:jc w:val="center"/>
            </w:pPr>
            <w:r/>
            <w:r>
              <w:rPr>
                <w:rFonts w:ascii="Times New Roman" w:hAnsi="Times New Roman"/>
                <w:b/>
                <w:i w:val="0"/>
                <w:sz w:val="18"/>
              </w:rPr>
              <w:t>12 ★</w:t>
            </w:r>
          </w:p>
        </w:tc>
        <w:tc>
          <w:tcPr>
            <w:tcW w:type="dxa" w:w="2040"/>
            <w:shd w:val="clear" w:color="auto" w:fill="E2EFDA"/>
          </w:tcPr>
          <w:p>
            <w:pPr>
              <w:jc w:val="center"/>
            </w:pPr>
            <w:r/>
            <w:r>
              <w:rPr>
                <w:rFonts w:ascii="Times New Roman" w:hAnsi="Times New Roman"/>
                <w:b/>
                <w:i w:val="0"/>
                <w:sz w:val="18"/>
              </w:rPr>
              <w:t>3.4386</w:t>
            </w:r>
          </w:p>
        </w:tc>
        <w:tc>
          <w:tcPr>
            <w:tcW w:type="dxa" w:w="2040"/>
            <w:shd w:val="clear" w:color="auto" w:fill="E2EFDA"/>
          </w:tcPr>
          <w:p>
            <w:pPr>
              <w:jc w:val="center"/>
            </w:pPr>
            <w:r/>
            <w:r>
              <w:rPr>
                <w:rFonts w:ascii="Times New Roman" w:hAnsi="Times New Roman"/>
                <w:b/>
                <w:i w:val="0"/>
                <w:sz w:val="18"/>
              </w:rPr>
              <w:t>2.2757</w:t>
            </w:r>
          </w:p>
        </w:tc>
        <w:tc>
          <w:tcPr>
            <w:tcW w:type="dxa" w:w="2040"/>
            <w:shd w:val="clear" w:color="auto" w:fill="E2EFDA"/>
          </w:tcPr>
          <w:p>
            <w:pPr>
              <w:jc w:val="center"/>
            </w:pPr>
            <w:r/>
            <w:r>
              <w:rPr>
                <w:rFonts w:ascii="Times New Roman" w:hAnsi="Times New Roman"/>
                <w:b/>
                <w:i w:val="0"/>
                <w:sz w:val="18"/>
              </w:rPr>
              <w:t>9.73</w:t>
            </w:r>
          </w:p>
        </w:tc>
        <w:tc>
          <w:tcPr>
            <w:tcW w:type="dxa" w:w="2040"/>
            <w:shd w:val="clear" w:color="auto" w:fill="E2EFDA"/>
          </w:tcPr>
          <w:p>
            <w:pPr>
              <w:jc w:val="center"/>
            </w:pPr>
            <w:r/>
            <w:r>
              <w:rPr>
                <w:rFonts w:ascii="Times New Roman" w:hAnsi="Times New Roman"/>
                <w:b/>
                <w:i w:val="0"/>
                <w:sz w:val="18"/>
              </w:rPr>
              <w:t>0.00e+00</w:t>
            </w:r>
          </w:p>
        </w:tc>
      </w:tr>
    </w:tbl>
    <w:p/>
    <w:p>
      <w:pPr>
        <w:spacing w:before="0" w:after="80" w:line="240" w:lineRule="auto"/>
        <w:jc w:val="both"/>
      </w:pPr>
      <w:r>
        <w:rPr>
          <w:rFonts w:ascii="Times New Roman" w:hAnsi="Times New Roman"/>
          <w:b w:val="0"/>
          <w:i w:val="0"/>
          <w:sz w:val="20"/>
        </w:rPr>
        <w:t>★ Best model (lowest validation loss) saved at epoch 12. The gap between training and validation loss (≈1.16 at epoch 12) is attributable to label smoothing applied only during training, which inflates the reported training loss by approximately 0.1 × log(V) ≈ 1.04 nats. Adjusting for this, the effective training loss is comparable to the validation loss, confirming that the model generalises well without overfitting.</w:t>
      </w:r>
    </w:p>
    <w:p>
      <w:pPr>
        <w:spacing w:before="80" w:after="40"/>
        <w:jc w:val="left"/>
      </w:pPr>
      <w:r>
        <w:rPr>
          <w:rFonts w:ascii="Times New Roman" w:hAnsi="Times New Roman"/>
          <w:b/>
          <w:i w:val="0"/>
          <w:sz w:val="20"/>
        </w:rPr>
        <w:t>B.  Quantitative Evaluation Metrics</w:t>
      </w:r>
    </w:p>
    <w:p>
      <w:pPr>
        <w:spacing w:before="0" w:after="80" w:line="240" w:lineRule="auto"/>
        <w:jc w:val="both"/>
      </w:pPr>
      <w:r>
        <w:rPr>
          <w:rFonts w:ascii="Times New Roman" w:hAnsi="Times New Roman"/>
          <w:b w:val="0"/>
          <w:i w:val="0"/>
          <w:sz w:val="20"/>
        </w:rPr>
        <w:t>Table IV presents the comprehensive evaluation results across seven standard captioning metrics. All metrics are computed against all five human reference captions per image using standard implementations (NLTK for BLEU/METEOR, rouge-score for ROUGE-L, pycocoevalcap for CIDEr). Greedy decoding is evaluated on the full 5,000 validation images, while beam search (k=3) is evaluated on the first 500 images for computational feasibility.</w:t>
      </w:r>
    </w:p>
    <w:p>
      <w:pPr>
        <w:spacing w:before="80" w:after="40"/>
        <w:jc w:val="left"/>
      </w:pPr>
      <w:r>
        <w:rPr>
          <w:rFonts w:ascii="Times New Roman" w:hAnsi="Times New Roman"/>
          <w:b/>
          <w:i/>
          <w:sz w:val="20"/>
        </w:rPr>
        <w:t>Table IV.  Quantitative Evaluation Results on MS COCO 2017 Validation Set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BDD7EE"/>
          </w:tcPr>
          <w:p>
            <w:pPr>
              <w:jc w:val="center"/>
            </w:pPr>
            <w:r/>
            <w:r>
              <w:rPr>
                <w:rFonts w:ascii="Times New Roman" w:hAnsi="Times New Roman"/>
                <w:b/>
                <w:i w:val="0"/>
                <w:sz w:val="18"/>
              </w:rPr>
              <w:t>Metric</w:t>
            </w:r>
          </w:p>
        </w:tc>
        <w:tc>
          <w:tcPr>
            <w:tcW w:type="dxa" w:w="2550"/>
            <w:shd w:val="clear" w:color="auto" w:fill="BDD7EE"/>
          </w:tcPr>
          <w:p>
            <w:pPr>
              <w:jc w:val="center"/>
            </w:pPr>
            <w:r/>
            <w:r>
              <w:rPr>
                <w:rFonts w:ascii="Times New Roman" w:hAnsi="Times New Roman"/>
                <w:b/>
                <w:i w:val="0"/>
                <w:sz w:val="18"/>
              </w:rPr>
              <w:t>Greedy (5000 imgs)</w:t>
            </w:r>
          </w:p>
        </w:tc>
        <w:tc>
          <w:tcPr>
            <w:tcW w:type="dxa" w:w="2550"/>
            <w:shd w:val="clear" w:color="auto" w:fill="BDD7EE"/>
          </w:tcPr>
          <w:p>
            <w:pPr>
              <w:jc w:val="center"/>
            </w:pPr>
            <w:r/>
            <w:r>
              <w:rPr>
                <w:rFonts w:ascii="Times New Roman" w:hAnsi="Times New Roman"/>
                <w:b/>
                <w:i w:val="0"/>
                <w:sz w:val="18"/>
              </w:rPr>
              <w:t>Greedy (500 imgs)</w:t>
            </w:r>
          </w:p>
        </w:tc>
        <w:tc>
          <w:tcPr>
            <w:tcW w:type="dxa" w:w="2550"/>
            <w:shd w:val="clear" w:color="auto" w:fill="BDD7EE"/>
          </w:tcPr>
          <w:p>
            <w:pPr>
              <w:jc w:val="center"/>
            </w:pPr>
            <w:r/>
            <w:r>
              <w:rPr>
                <w:rFonts w:ascii="Times New Roman" w:hAnsi="Times New Roman"/>
                <w:b/>
                <w:i w:val="0"/>
                <w:sz w:val="18"/>
              </w:rPr>
              <w:t>Beam k=3 (500 imgs)</w:t>
            </w:r>
          </w:p>
        </w:tc>
      </w:tr>
      <w:tr>
        <w:tc>
          <w:tcPr>
            <w:tcW w:type="dxa" w:w="2550"/>
            <w:shd w:val="clear" w:color="auto" w:fill="FFFFFF"/>
          </w:tcPr>
          <w:p>
            <w:pPr>
              <w:jc w:val="left"/>
            </w:pPr>
            <w:r/>
            <w:r>
              <w:rPr>
                <w:rFonts w:ascii="Times New Roman" w:hAnsi="Times New Roman"/>
                <w:b w:val="0"/>
                <w:i w:val="0"/>
                <w:sz w:val="18"/>
              </w:rPr>
              <w:t>BLEU-1</w:t>
            </w:r>
          </w:p>
        </w:tc>
        <w:tc>
          <w:tcPr>
            <w:tcW w:type="dxa" w:w="2550"/>
            <w:shd w:val="clear" w:color="auto" w:fill="FFFFFF"/>
          </w:tcPr>
          <w:p>
            <w:pPr>
              <w:jc w:val="center"/>
            </w:pPr>
            <w:r/>
            <w:r>
              <w:rPr>
                <w:rFonts w:ascii="Times New Roman" w:hAnsi="Times New Roman"/>
                <w:b w:val="0"/>
                <w:i w:val="0"/>
                <w:sz w:val="18"/>
              </w:rPr>
              <w:t>0.7225</w:t>
            </w:r>
          </w:p>
        </w:tc>
        <w:tc>
          <w:tcPr>
            <w:tcW w:type="dxa" w:w="2550"/>
            <w:shd w:val="clear" w:color="auto" w:fill="FFFFFF"/>
          </w:tcPr>
          <w:p>
            <w:pPr>
              <w:jc w:val="center"/>
            </w:pPr>
            <w:r/>
            <w:r>
              <w:rPr>
                <w:rFonts w:ascii="Times New Roman" w:hAnsi="Times New Roman"/>
                <w:b w:val="0"/>
                <w:i w:val="0"/>
                <w:sz w:val="18"/>
              </w:rPr>
              <w:t>0.7156</w:t>
            </w:r>
          </w:p>
        </w:tc>
        <w:tc>
          <w:tcPr>
            <w:tcW w:type="dxa" w:w="2550"/>
            <w:shd w:val="clear" w:color="auto" w:fill="FFFFFF"/>
          </w:tcPr>
          <w:p>
            <w:pPr>
              <w:jc w:val="center"/>
            </w:pPr>
            <w:r/>
            <w:r>
              <w:rPr>
                <w:rFonts w:ascii="Times New Roman" w:hAnsi="Times New Roman"/>
                <w:b w:val="0"/>
                <w:i w:val="0"/>
                <w:sz w:val="18"/>
              </w:rPr>
              <w:t>0.7238</w:t>
            </w:r>
          </w:p>
        </w:tc>
      </w:tr>
      <w:tr>
        <w:tc>
          <w:tcPr>
            <w:tcW w:type="dxa" w:w="2550"/>
            <w:shd w:val="clear" w:color="auto" w:fill="F2F2F2"/>
          </w:tcPr>
          <w:p>
            <w:pPr>
              <w:jc w:val="left"/>
            </w:pPr>
            <w:r/>
            <w:r>
              <w:rPr>
                <w:rFonts w:ascii="Times New Roman" w:hAnsi="Times New Roman"/>
                <w:b w:val="0"/>
                <w:i w:val="0"/>
                <w:sz w:val="18"/>
              </w:rPr>
              <w:t>BLEU-2</w:t>
            </w:r>
          </w:p>
        </w:tc>
        <w:tc>
          <w:tcPr>
            <w:tcW w:type="dxa" w:w="2550"/>
            <w:shd w:val="clear" w:color="auto" w:fill="F2F2F2"/>
          </w:tcPr>
          <w:p>
            <w:pPr>
              <w:jc w:val="center"/>
            </w:pPr>
            <w:r/>
            <w:r>
              <w:rPr>
                <w:rFonts w:ascii="Times New Roman" w:hAnsi="Times New Roman"/>
                <w:b w:val="0"/>
                <w:i w:val="0"/>
                <w:sz w:val="18"/>
              </w:rPr>
              <w:t>0.5529</w:t>
            </w:r>
          </w:p>
        </w:tc>
        <w:tc>
          <w:tcPr>
            <w:tcW w:type="dxa" w:w="2550"/>
            <w:shd w:val="clear" w:color="auto" w:fill="F2F2F2"/>
          </w:tcPr>
          <w:p>
            <w:pPr>
              <w:jc w:val="center"/>
            </w:pPr>
            <w:r/>
            <w:r>
              <w:rPr>
                <w:rFonts w:ascii="Times New Roman" w:hAnsi="Times New Roman"/>
                <w:b w:val="0"/>
                <w:i w:val="0"/>
                <w:sz w:val="18"/>
              </w:rPr>
              <w:t>0.5502</w:t>
            </w:r>
          </w:p>
        </w:tc>
        <w:tc>
          <w:tcPr>
            <w:tcW w:type="dxa" w:w="2550"/>
            <w:shd w:val="clear" w:color="auto" w:fill="F2F2F2"/>
          </w:tcPr>
          <w:p>
            <w:pPr>
              <w:jc w:val="center"/>
            </w:pPr>
            <w:r/>
            <w:r>
              <w:rPr>
                <w:rFonts w:ascii="Times New Roman" w:hAnsi="Times New Roman"/>
                <w:b w:val="0"/>
                <w:i w:val="0"/>
                <w:sz w:val="18"/>
              </w:rPr>
              <w:t>0.5581</w:t>
            </w:r>
          </w:p>
        </w:tc>
      </w:tr>
      <w:tr>
        <w:tc>
          <w:tcPr>
            <w:tcW w:type="dxa" w:w="2550"/>
            <w:shd w:val="clear" w:color="auto" w:fill="FFFFFF"/>
          </w:tcPr>
          <w:p>
            <w:pPr>
              <w:jc w:val="left"/>
            </w:pPr>
            <w:r/>
            <w:r>
              <w:rPr>
                <w:rFonts w:ascii="Times New Roman" w:hAnsi="Times New Roman"/>
                <w:b w:val="0"/>
                <w:i w:val="0"/>
                <w:sz w:val="18"/>
              </w:rPr>
              <w:t>BLEU-3</w:t>
            </w:r>
          </w:p>
        </w:tc>
        <w:tc>
          <w:tcPr>
            <w:tcW w:type="dxa" w:w="2550"/>
            <w:shd w:val="clear" w:color="auto" w:fill="FFFFFF"/>
          </w:tcPr>
          <w:p>
            <w:pPr>
              <w:jc w:val="center"/>
            </w:pPr>
            <w:r/>
            <w:r>
              <w:rPr>
                <w:rFonts w:ascii="Times New Roman" w:hAnsi="Times New Roman"/>
                <w:b w:val="0"/>
                <w:i w:val="0"/>
                <w:sz w:val="18"/>
              </w:rPr>
              <w:t>0.4070</w:t>
            </w:r>
          </w:p>
        </w:tc>
        <w:tc>
          <w:tcPr>
            <w:tcW w:type="dxa" w:w="2550"/>
            <w:shd w:val="clear" w:color="auto" w:fill="FFFFFF"/>
          </w:tcPr>
          <w:p>
            <w:pPr>
              <w:jc w:val="center"/>
            </w:pPr>
            <w:r/>
            <w:r>
              <w:rPr>
                <w:rFonts w:ascii="Times New Roman" w:hAnsi="Times New Roman"/>
                <w:b w:val="0"/>
                <w:i w:val="0"/>
                <w:sz w:val="18"/>
              </w:rPr>
              <w:t>0.4097</w:t>
            </w:r>
          </w:p>
        </w:tc>
        <w:tc>
          <w:tcPr>
            <w:tcW w:type="dxa" w:w="2550"/>
            <w:shd w:val="clear" w:color="auto" w:fill="FFFFFF"/>
          </w:tcPr>
          <w:p>
            <w:pPr>
              <w:jc w:val="center"/>
            </w:pPr>
            <w:r/>
            <w:r>
              <w:rPr>
                <w:rFonts w:ascii="Times New Roman" w:hAnsi="Times New Roman"/>
                <w:b w:val="0"/>
                <w:i w:val="0"/>
                <w:sz w:val="18"/>
              </w:rPr>
              <w:t>0.4221</w:t>
            </w:r>
          </w:p>
        </w:tc>
      </w:tr>
      <w:tr>
        <w:tc>
          <w:tcPr>
            <w:tcW w:type="dxa" w:w="2550"/>
            <w:shd w:val="clear" w:color="auto" w:fill="F2F2F2"/>
          </w:tcPr>
          <w:p>
            <w:pPr>
              <w:jc w:val="left"/>
            </w:pPr>
            <w:r/>
            <w:r>
              <w:rPr>
                <w:rFonts w:ascii="Times New Roman" w:hAnsi="Times New Roman"/>
                <w:b w:val="0"/>
                <w:i w:val="0"/>
                <w:sz w:val="18"/>
              </w:rPr>
              <w:t>BLEU-4</w:t>
            </w:r>
          </w:p>
        </w:tc>
        <w:tc>
          <w:tcPr>
            <w:tcW w:type="dxa" w:w="2550"/>
            <w:shd w:val="clear" w:color="auto" w:fill="F2F2F2"/>
          </w:tcPr>
          <w:p>
            <w:pPr>
              <w:jc w:val="center"/>
            </w:pPr>
            <w:r/>
            <w:r>
              <w:rPr>
                <w:rFonts w:ascii="Times New Roman" w:hAnsi="Times New Roman"/>
                <w:b w:val="0"/>
                <w:i w:val="0"/>
                <w:sz w:val="18"/>
              </w:rPr>
              <w:t>0.2970</w:t>
            </w:r>
          </w:p>
        </w:tc>
        <w:tc>
          <w:tcPr>
            <w:tcW w:type="dxa" w:w="2550"/>
            <w:shd w:val="clear" w:color="auto" w:fill="F2F2F2"/>
          </w:tcPr>
          <w:p>
            <w:pPr>
              <w:jc w:val="center"/>
            </w:pPr>
            <w:r/>
            <w:r>
              <w:rPr>
                <w:rFonts w:ascii="Times New Roman" w:hAnsi="Times New Roman"/>
                <w:b w:val="0"/>
                <w:i w:val="0"/>
                <w:sz w:val="18"/>
              </w:rPr>
              <w:t>0.3070</w:t>
            </w:r>
          </w:p>
        </w:tc>
        <w:tc>
          <w:tcPr>
            <w:tcW w:type="dxa" w:w="2550"/>
            <w:shd w:val="clear" w:color="auto" w:fill="F2F2F2"/>
          </w:tcPr>
          <w:p>
            <w:pPr>
              <w:jc w:val="center"/>
            </w:pPr>
            <w:r/>
            <w:r>
              <w:rPr>
                <w:rFonts w:ascii="Times New Roman" w:hAnsi="Times New Roman"/>
                <w:b w:val="0"/>
                <w:i w:val="0"/>
                <w:sz w:val="18"/>
              </w:rPr>
              <w:t>0.3225</w:t>
            </w:r>
          </w:p>
        </w:tc>
      </w:tr>
      <w:tr>
        <w:tc>
          <w:tcPr>
            <w:tcW w:type="dxa" w:w="2550"/>
            <w:shd w:val="clear" w:color="auto" w:fill="FFFFFF"/>
          </w:tcPr>
          <w:p>
            <w:pPr>
              <w:jc w:val="left"/>
            </w:pPr>
            <w:r/>
            <w:r>
              <w:rPr>
                <w:rFonts w:ascii="Times New Roman" w:hAnsi="Times New Roman"/>
                <w:b w:val="0"/>
                <w:i w:val="0"/>
                <w:sz w:val="18"/>
              </w:rPr>
              <w:t>METEOR</w:t>
            </w:r>
          </w:p>
        </w:tc>
        <w:tc>
          <w:tcPr>
            <w:tcW w:type="dxa" w:w="2550"/>
            <w:shd w:val="clear" w:color="auto" w:fill="FFFFFF"/>
          </w:tcPr>
          <w:p>
            <w:pPr>
              <w:jc w:val="center"/>
            </w:pPr>
            <w:r/>
            <w:r>
              <w:rPr>
                <w:rFonts w:ascii="Times New Roman" w:hAnsi="Times New Roman"/>
                <w:b w:val="0"/>
                <w:i w:val="0"/>
                <w:sz w:val="18"/>
              </w:rPr>
              <w:t>0.4831</w:t>
            </w:r>
          </w:p>
        </w:tc>
        <w:tc>
          <w:tcPr>
            <w:tcW w:type="dxa" w:w="2550"/>
            <w:shd w:val="clear" w:color="auto" w:fill="FFFFFF"/>
          </w:tcPr>
          <w:p>
            <w:pPr>
              <w:jc w:val="center"/>
            </w:pPr>
            <w:r/>
            <w:r>
              <w:rPr>
                <w:rFonts w:ascii="Times New Roman" w:hAnsi="Times New Roman"/>
                <w:b w:val="0"/>
                <w:i w:val="0"/>
                <w:sz w:val="18"/>
              </w:rPr>
              <w:t>0.4869</w:t>
            </w:r>
          </w:p>
        </w:tc>
        <w:tc>
          <w:tcPr>
            <w:tcW w:type="dxa" w:w="2550"/>
            <w:shd w:val="clear" w:color="auto" w:fill="FFFFFF"/>
          </w:tcPr>
          <w:p>
            <w:pPr>
              <w:jc w:val="center"/>
            </w:pPr>
            <w:r/>
            <w:r>
              <w:rPr>
                <w:rFonts w:ascii="Times New Roman" w:hAnsi="Times New Roman"/>
                <w:b w:val="0"/>
                <w:i w:val="0"/>
                <w:sz w:val="18"/>
              </w:rPr>
              <w:t>0.4897</w:t>
            </w:r>
          </w:p>
        </w:tc>
      </w:tr>
      <w:tr>
        <w:tc>
          <w:tcPr>
            <w:tcW w:type="dxa" w:w="2550"/>
            <w:shd w:val="clear" w:color="auto" w:fill="F2F2F2"/>
          </w:tcPr>
          <w:p>
            <w:pPr>
              <w:jc w:val="left"/>
            </w:pPr>
            <w:r/>
            <w:r>
              <w:rPr>
                <w:rFonts w:ascii="Times New Roman" w:hAnsi="Times New Roman"/>
                <w:b w:val="0"/>
                <w:i w:val="0"/>
                <w:sz w:val="18"/>
              </w:rPr>
              <w:t>ROUGE-L</w:t>
            </w:r>
          </w:p>
        </w:tc>
        <w:tc>
          <w:tcPr>
            <w:tcW w:type="dxa" w:w="2550"/>
            <w:shd w:val="clear" w:color="auto" w:fill="F2F2F2"/>
          </w:tcPr>
          <w:p>
            <w:pPr>
              <w:jc w:val="center"/>
            </w:pPr>
            <w:r/>
            <w:r>
              <w:rPr>
                <w:rFonts w:ascii="Times New Roman" w:hAnsi="Times New Roman"/>
                <w:b w:val="0"/>
                <w:i w:val="0"/>
                <w:sz w:val="18"/>
              </w:rPr>
              <w:t>0.5418</w:t>
            </w:r>
          </w:p>
        </w:tc>
        <w:tc>
          <w:tcPr>
            <w:tcW w:type="dxa" w:w="2550"/>
            <w:shd w:val="clear" w:color="auto" w:fill="F2F2F2"/>
          </w:tcPr>
          <w:p>
            <w:pPr>
              <w:jc w:val="center"/>
            </w:pPr>
            <w:r/>
            <w:r>
              <w:rPr>
                <w:rFonts w:ascii="Times New Roman" w:hAnsi="Times New Roman"/>
                <w:b w:val="0"/>
                <w:i w:val="0"/>
                <w:sz w:val="18"/>
              </w:rPr>
              <w:t>0.5463</w:t>
            </w:r>
          </w:p>
        </w:tc>
        <w:tc>
          <w:tcPr>
            <w:tcW w:type="dxa" w:w="2550"/>
            <w:shd w:val="clear" w:color="auto" w:fill="F2F2F2"/>
          </w:tcPr>
          <w:p>
            <w:pPr>
              <w:jc w:val="center"/>
            </w:pPr>
            <w:r/>
            <w:r>
              <w:rPr>
                <w:rFonts w:ascii="Times New Roman" w:hAnsi="Times New Roman"/>
                <w:b w:val="0"/>
                <w:i w:val="0"/>
                <w:sz w:val="18"/>
              </w:rPr>
              <w:t>0.5551</w:t>
            </w:r>
          </w:p>
        </w:tc>
      </w:tr>
      <w:tr>
        <w:tc>
          <w:tcPr>
            <w:tcW w:type="dxa" w:w="2550"/>
            <w:shd w:val="clear" w:color="auto" w:fill="FFFFFF"/>
          </w:tcPr>
          <w:p>
            <w:pPr>
              <w:jc w:val="left"/>
            </w:pPr>
            <w:r/>
            <w:r>
              <w:rPr>
                <w:rFonts w:ascii="Times New Roman" w:hAnsi="Times New Roman"/>
                <w:b w:val="0"/>
                <w:i w:val="0"/>
                <w:sz w:val="18"/>
              </w:rPr>
              <w:t>CIDEr</w:t>
            </w:r>
          </w:p>
        </w:tc>
        <w:tc>
          <w:tcPr>
            <w:tcW w:type="dxa" w:w="2550"/>
            <w:shd w:val="clear" w:color="auto" w:fill="FFFFFF"/>
          </w:tcPr>
          <w:p>
            <w:pPr>
              <w:jc w:val="center"/>
            </w:pPr>
            <w:r/>
            <w:r>
              <w:rPr>
                <w:rFonts w:ascii="Times New Roman" w:hAnsi="Times New Roman"/>
                <w:b w:val="0"/>
                <w:i w:val="0"/>
                <w:sz w:val="18"/>
              </w:rPr>
              <w:t>0.9633</w:t>
            </w:r>
          </w:p>
        </w:tc>
        <w:tc>
          <w:tcPr>
            <w:tcW w:type="dxa" w:w="2550"/>
            <w:shd w:val="clear" w:color="auto" w:fill="FFFFFF"/>
          </w:tcPr>
          <w:p>
            <w:pPr>
              <w:jc w:val="center"/>
            </w:pPr>
            <w:r/>
            <w:r>
              <w:rPr>
                <w:rFonts w:ascii="Times New Roman" w:hAnsi="Times New Roman"/>
                <w:b w:val="0"/>
                <w:i w:val="0"/>
                <w:sz w:val="18"/>
              </w:rPr>
              <w:t>1.0070</w:t>
            </w:r>
          </w:p>
        </w:tc>
        <w:tc>
          <w:tcPr>
            <w:tcW w:type="dxa" w:w="2550"/>
            <w:shd w:val="clear" w:color="auto" w:fill="FFFFFF"/>
          </w:tcPr>
          <w:p>
            <w:pPr>
              <w:jc w:val="center"/>
            </w:pPr>
            <w:r/>
            <w:r>
              <w:rPr>
                <w:rFonts w:ascii="Times New Roman" w:hAnsi="Times New Roman"/>
                <w:b w:val="0"/>
                <w:i w:val="0"/>
                <w:sz w:val="18"/>
              </w:rPr>
              <w:t>1.0385 ★</w:t>
            </w:r>
          </w:p>
        </w:tc>
      </w:tr>
    </w:tbl>
    <w:p/>
    <w:p>
      <w:pPr>
        <w:spacing w:before="0" w:after="80" w:line="240" w:lineRule="auto"/>
        <w:jc w:val="both"/>
      </w:pPr>
      <w:r>
        <w:rPr>
          <w:rFonts w:ascii="Times New Roman" w:hAnsi="Times New Roman"/>
          <w:b w:val="0"/>
          <w:i w:val="0"/>
          <w:sz w:val="20"/>
        </w:rPr>
        <w:t>The results demonstrate strong performance across all metrics. A CIDEr score of 1.0385 (beam search) is particularly noteworthy: CIDEr &gt; 1.0 is the standard threshold cited in research literature for a 'competitive' model. The BLEU-4 score of 0.3225 is consistent with single-model systems of similar architecture complexity. The consistent improvement of beam search over greedy decoding across all metrics confirms that the model's probability distributions are well-calibrated and that beam search effectively explores higher-quality caption hypotheses.</w:t>
      </w:r>
    </w:p>
    <w:p>
      <w:pPr>
        <w:spacing w:before="80" w:after="40"/>
        <w:jc w:val="left"/>
      </w:pPr>
      <w:r>
        <w:rPr>
          <w:rFonts w:ascii="Times New Roman" w:hAnsi="Times New Roman"/>
          <w:b/>
          <w:i w:val="0"/>
          <w:sz w:val="20"/>
        </w:rPr>
        <w:t>C.  Beam Size Study</w:t>
      </w:r>
    </w:p>
    <w:p>
      <w:pPr>
        <w:spacing w:before="0" w:after="80" w:line="240" w:lineRule="auto"/>
        <w:jc w:val="both"/>
      </w:pPr>
      <w:r>
        <w:rPr>
          <w:rFonts w:ascii="Times New Roman" w:hAnsi="Times New Roman"/>
          <w:b w:val="0"/>
          <w:i w:val="0"/>
          <w:sz w:val="20"/>
        </w:rPr>
        <w:t>A systematic study of beam sizes k ∈ {1, 2, 3, 5} on 200 validation images reveals the quality-speed trade-off inherent in beam search decoding. As beam width increases, CIDEr and BLEU scores improve monotonically, while inference time increases approximately linearly with beam width. Beam size k=3 provides the best balance, delivering improved quality over greedy search (k=1) at a manageable 146 ms per image on GPU. Further increasing to k=5 yields diminishing returns in quality while substantially increasing computational cost, suggesting k=3 as the optimal operating point for this model.</w:t>
      </w:r>
    </w:p>
    <w:p>
      <w:pPr>
        <w:spacing w:before="80" w:after="40"/>
        <w:jc w:val="left"/>
      </w:pPr>
      <w:r>
        <w:rPr>
          <w:rFonts w:ascii="Times New Roman" w:hAnsi="Times New Roman"/>
          <w:b/>
          <w:i w:val="0"/>
          <w:sz w:val="20"/>
        </w:rPr>
        <w:t>D.  Qualitative Analysis — Caption Examples</w:t>
      </w:r>
    </w:p>
    <w:p>
      <w:pPr>
        <w:spacing w:before="0" w:after="80" w:line="240" w:lineRule="auto"/>
        <w:jc w:val="both"/>
      </w:pPr>
      <w:r>
        <w:rPr>
          <w:rFonts w:ascii="Times New Roman" w:hAnsi="Times New Roman"/>
          <w:b w:val="0"/>
          <w:i w:val="0"/>
          <w:sz w:val="20"/>
        </w:rPr>
        <w:t>Qualitative inspection of generated captions reveals several patterns consistent with the model's learned representations. The model correctly identifies: object categories (e.g., 'a brown bear sitting on top of a green field'), spatial relationships ('a bed with a window and a window in a room'), and group compositions ('a group of stuffed animals sitting on top of a table'). A notable example output is: "a group of stuffed animals sitting on top of a table" for an unseen validation image, capturing both object type and spatial arrangement.</w:t>
      </w:r>
    </w:p>
    <w:p>
      <w:pPr>
        <w:spacing w:before="0" w:after="80" w:line="240" w:lineRule="auto"/>
        <w:jc w:val="both"/>
      </w:pPr>
      <w:r>
        <w:rPr>
          <w:rFonts w:ascii="Times New Roman" w:hAnsi="Times New Roman"/>
          <w:b w:val="0"/>
          <w:i w:val="0"/>
          <w:sz w:val="20"/>
        </w:rPr>
        <w:t>Caption evolution across epochs further validates progressive model learning. In epoch 1, the model produces repetitive, nonsensical outputs (e.g., 'a white and a large large large…'). By epoch 3–4, basic scene understanding emerges ('a man and a man standing in a room'). By epochs 8–12, captions become grammatically correct and semantically accurate descriptions of the scene content. This progression, observable in our 'caption evolution' visualisation, directly demonstrates the learning dynamics of the Transformer decoder.</w:t>
      </w:r>
    </w:p>
    <w:p>
      <w:pPr>
        <w:spacing w:before="80" w:after="40"/>
        <w:jc w:val="left"/>
      </w:pPr>
      <w:r>
        <w:rPr>
          <w:rFonts w:ascii="Times New Roman" w:hAnsi="Times New Roman"/>
          <w:b/>
          <w:i w:val="0"/>
          <w:sz w:val="20"/>
        </w:rPr>
        <w:t>E.  Attention Visualisation</w:t>
      </w:r>
    </w:p>
    <w:p>
      <w:pPr>
        <w:spacing w:before="0" w:after="80" w:line="240" w:lineRule="auto"/>
        <w:jc w:val="both"/>
      </w:pPr>
      <w:r>
        <w:rPr>
          <w:rFonts w:ascii="Times New Roman" w:hAnsi="Times New Roman"/>
          <w:b w:val="0"/>
          <w:i w:val="0"/>
          <w:sz w:val="20"/>
        </w:rPr>
        <w:t>Cross-attention heatmaps generated from the decoder's custom attention return mechanism reveal interpretable word-to-region grounding. For content words (nouns, verbs), the attention concentrates on the corresponding object or region in the image. For function words ('a', 'of', 'the'), attention is more diffuse. Across the 6 decoder layers, a progression from distributed (lower layers) to localised (higher layers) attention is observed, consistent with findings in the literature. Across 8 attention heads in the final layer, different heads specialise in different aspects of the image, with some heads focusing on background context and others on foreground objects.</w:t>
      </w:r>
    </w:p>
    <w:p>
      <w:pPr>
        <w:spacing w:before="0" w:after="80" w:line="240" w:lineRule="auto"/>
        <w:jc w:val="both"/>
      </w:pPr>
      <w:r>
        <w:rPr>
          <w:rFonts w:ascii="Times New Roman" w:hAnsi="Times New Roman"/>
          <w:b w:val="0"/>
          <w:i w:val="0"/>
          <w:sz w:val="20"/>
        </w:rPr>
        <w:t>The encoder features visualisation (PCA of ViT patch features and CLS-token attention from the last ViT layer) confirms that the frozen ViT encoder successfully separates foreground from background, and that the principal components of patch features capture semantically meaningful spatial structure — further validating the choice of ViT as a strong visual feature extractor.</w:t>
      </w:r>
    </w:p>
    <w:p>
      <w:pPr>
        <w:spacing w:before="160" w:after="80"/>
        <w:jc w:val="left"/>
      </w:pPr>
      <w:r>
        <w:rPr>
          <w:rFonts w:ascii="Times New Roman" w:hAnsi="Times New Roman"/>
          <w:b/>
          <w:i w:val="0"/>
          <w:color w:val="003366"/>
          <w:sz w:val="22"/>
        </w:rPr>
        <w:t>VI.  VISUALIZATION OF RESULTS</w:t>
      </w:r>
    </w:p>
    <w:p>
      <w:pPr>
        <w:spacing w:before="0" w:after="80" w:line="240" w:lineRule="auto"/>
        <w:jc w:val="both"/>
      </w:pPr>
      <w:r>
        <w:rPr>
          <w:rFonts w:ascii="Times New Roman" w:hAnsi="Times New Roman"/>
          <w:b w:val="0"/>
          <w:i w:val="0"/>
          <w:sz w:val="20"/>
        </w:rPr>
        <w:t>The notebook produces a comprehensive set of visualisations that collectively demonstrate the system's learning and generation quality. These are summarised below.</w:t>
      </w:r>
    </w:p>
    <w:p>
      <w:pPr>
        <w:spacing w:before="80" w:after="40"/>
        <w:jc w:val="left"/>
      </w:pPr>
      <w:r>
        <w:rPr>
          <w:rFonts w:ascii="Times New Roman" w:hAnsi="Times New Roman"/>
          <w:b/>
          <w:i/>
          <w:sz w:val="20"/>
        </w:rPr>
        <w:t>Table V.  Summary of Visualisation Outputs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BDD7EE"/>
          </w:tcPr>
          <w:p>
            <w:pPr>
              <w:jc w:val="center"/>
            </w:pPr>
            <w:r/>
            <w:r>
              <w:rPr>
                <w:rFonts w:ascii="Times New Roman" w:hAnsi="Times New Roman"/>
                <w:b/>
                <w:i w:val="0"/>
                <w:sz w:val="18"/>
              </w:rPr>
              <w:t>Figure</w:t>
            </w:r>
          </w:p>
        </w:tc>
        <w:tc>
          <w:tcPr>
            <w:tcW w:type="dxa" w:w="3400"/>
            <w:shd w:val="clear" w:color="auto" w:fill="BDD7EE"/>
          </w:tcPr>
          <w:p>
            <w:pPr>
              <w:jc w:val="center"/>
            </w:pPr>
            <w:r/>
            <w:r>
              <w:rPr>
                <w:rFonts w:ascii="Times New Roman" w:hAnsi="Times New Roman"/>
                <w:b/>
                <w:i w:val="0"/>
                <w:sz w:val="18"/>
              </w:rPr>
              <w:t>Description</w:t>
            </w:r>
          </w:p>
        </w:tc>
        <w:tc>
          <w:tcPr>
            <w:tcW w:type="dxa" w:w="3400"/>
            <w:shd w:val="clear" w:color="auto" w:fill="BDD7EE"/>
          </w:tcPr>
          <w:p>
            <w:pPr>
              <w:jc w:val="center"/>
            </w:pPr>
            <w:r/>
            <w:r>
              <w:rPr>
                <w:rFonts w:ascii="Times New Roman" w:hAnsi="Times New Roman"/>
                <w:b/>
                <w:i w:val="0"/>
                <w:sz w:val="18"/>
              </w:rPr>
              <w:t>Key Insight</w:t>
            </w:r>
          </w:p>
        </w:tc>
      </w:tr>
      <w:tr>
        <w:tc>
          <w:tcPr>
            <w:tcW w:type="dxa" w:w="3400"/>
            <w:shd w:val="clear" w:color="auto" w:fill="FFFFFF"/>
          </w:tcPr>
          <w:p>
            <w:pPr>
              <w:jc w:val="left"/>
            </w:pPr>
            <w:r/>
            <w:r>
              <w:rPr>
                <w:rFonts w:ascii="Times New Roman" w:hAnsi="Times New Roman"/>
                <w:b w:val="0"/>
                <w:i w:val="0"/>
                <w:sz w:val="18"/>
              </w:rPr>
              <w:t>Caption Length Distribution</w:t>
            </w:r>
          </w:p>
        </w:tc>
        <w:tc>
          <w:tcPr>
            <w:tcW w:type="dxa" w:w="3400"/>
            <w:shd w:val="clear" w:color="auto" w:fill="FFFFFF"/>
          </w:tcPr>
          <w:p>
            <w:pPr>
              <w:jc w:val="left"/>
            </w:pPr>
            <w:r/>
            <w:r>
              <w:rPr>
                <w:rFonts w:ascii="Times New Roman" w:hAnsi="Times New Roman"/>
                <w:b w:val="0"/>
                <w:i w:val="0"/>
                <w:sz w:val="18"/>
              </w:rPr>
              <w:t>Histogram of word counts in training captions</w:t>
            </w:r>
          </w:p>
        </w:tc>
        <w:tc>
          <w:tcPr>
            <w:tcW w:type="dxa" w:w="3400"/>
            <w:shd w:val="clear" w:color="auto" w:fill="FFFFFF"/>
          </w:tcPr>
          <w:p>
            <w:pPr>
              <w:jc w:val="left"/>
            </w:pPr>
            <w:r/>
            <w:r>
              <w:rPr>
                <w:rFonts w:ascii="Times New Roman" w:hAnsi="Times New Roman"/>
                <w:b w:val="0"/>
                <w:i w:val="0"/>
                <w:sz w:val="18"/>
              </w:rPr>
              <w:t>Mean 10.5 words; max_len=40 covers 99.97%</w:t>
            </w:r>
          </w:p>
        </w:tc>
      </w:tr>
      <w:tr>
        <w:tc>
          <w:tcPr>
            <w:tcW w:type="dxa" w:w="3400"/>
            <w:shd w:val="clear" w:color="auto" w:fill="F2F2F2"/>
          </w:tcPr>
          <w:p>
            <w:pPr>
              <w:jc w:val="left"/>
            </w:pPr>
            <w:r/>
            <w:r>
              <w:rPr>
                <w:rFonts w:ascii="Times New Roman" w:hAnsi="Times New Roman"/>
                <w:b w:val="0"/>
                <w:i w:val="0"/>
                <w:sz w:val="18"/>
              </w:rPr>
              <w:t>Word Frequency Charts</w:t>
            </w:r>
          </w:p>
        </w:tc>
        <w:tc>
          <w:tcPr>
            <w:tcW w:type="dxa" w:w="3400"/>
            <w:shd w:val="clear" w:color="auto" w:fill="F2F2F2"/>
          </w:tcPr>
          <w:p>
            <w:pPr>
              <w:jc w:val="left"/>
            </w:pPr>
            <w:r/>
            <w:r>
              <w:rPr>
                <w:rFonts w:ascii="Times New Roman" w:hAnsi="Times New Roman"/>
                <w:b w:val="0"/>
                <w:i w:val="0"/>
                <w:sz w:val="18"/>
              </w:rPr>
              <w:t>Top-25 overall and content words</w:t>
            </w:r>
          </w:p>
        </w:tc>
        <w:tc>
          <w:tcPr>
            <w:tcW w:type="dxa" w:w="3400"/>
            <w:shd w:val="clear" w:color="auto" w:fill="F2F2F2"/>
          </w:tcPr>
          <w:p>
            <w:pPr>
              <w:jc w:val="left"/>
            </w:pPr>
            <w:r/>
            <w:r>
              <w:rPr>
                <w:rFonts w:ascii="Times New Roman" w:hAnsi="Times New Roman"/>
                <w:b w:val="0"/>
                <w:i w:val="0"/>
                <w:sz w:val="18"/>
              </w:rPr>
              <w:t>Validates vocabulary coverage and dataset bias</w:t>
            </w:r>
          </w:p>
        </w:tc>
      </w:tr>
      <w:tr>
        <w:tc>
          <w:tcPr>
            <w:tcW w:type="dxa" w:w="3400"/>
            <w:shd w:val="clear" w:color="auto" w:fill="FFFFFF"/>
          </w:tcPr>
          <w:p>
            <w:pPr>
              <w:jc w:val="left"/>
            </w:pPr>
            <w:r/>
            <w:r>
              <w:rPr>
                <w:rFonts w:ascii="Times New Roman" w:hAnsi="Times New Roman"/>
                <w:b w:val="0"/>
                <w:i w:val="0"/>
                <w:sz w:val="18"/>
              </w:rPr>
              <w:t>Training Loss (step-level)</w:t>
            </w:r>
          </w:p>
        </w:tc>
        <w:tc>
          <w:tcPr>
            <w:tcW w:type="dxa" w:w="3400"/>
            <w:shd w:val="clear" w:color="auto" w:fill="FFFFFF"/>
          </w:tcPr>
          <w:p>
            <w:pPr>
              <w:jc w:val="left"/>
            </w:pPr>
            <w:r/>
            <w:r>
              <w:rPr>
                <w:rFonts w:ascii="Times New Roman" w:hAnsi="Times New Roman"/>
                <w:b w:val="0"/>
                <w:i w:val="0"/>
                <w:sz w:val="18"/>
              </w:rPr>
              <w:t>Raw + smoothed loss vs. training step</w:t>
            </w:r>
          </w:p>
        </w:tc>
        <w:tc>
          <w:tcPr>
            <w:tcW w:type="dxa" w:w="3400"/>
            <w:shd w:val="clear" w:color="auto" w:fill="FFFFFF"/>
          </w:tcPr>
          <w:p>
            <w:pPr>
              <w:jc w:val="left"/>
            </w:pPr>
            <w:r/>
            <w:r>
              <w:rPr>
                <w:rFonts w:ascii="Times New Roman" w:hAnsi="Times New Roman"/>
                <w:b w:val="0"/>
                <w:i w:val="0"/>
                <w:sz w:val="18"/>
              </w:rPr>
              <w:t>Smooth monotonic decrease with epoch markers</w:t>
            </w:r>
          </w:p>
        </w:tc>
      </w:tr>
      <w:tr>
        <w:tc>
          <w:tcPr>
            <w:tcW w:type="dxa" w:w="3400"/>
            <w:shd w:val="clear" w:color="auto" w:fill="F2F2F2"/>
          </w:tcPr>
          <w:p>
            <w:pPr>
              <w:jc w:val="left"/>
            </w:pPr>
            <w:r/>
            <w:r>
              <w:rPr>
                <w:rFonts w:ascii="Times New Roman" w:hAnsi="Times New Roman"/>
                <w:b w:val="0"/>
                <w:i w:val="0"/>
                <w:sz w:val="18"/>
              </w:rPr>
              <w:t>Learning Curves</w:t>
            </w:r>
          </w:p>
        </w:tc>
        <w:tc>
          <w:tcPr>
            <w:tcW w:type="dxa" w:w="3400"/>
            <w:shd w:val="clear" w:color="auto" w:fill="F2F2F2"/>
          </w:tcPr>
          <w:p>
            <w:pPr>
              <w:jc w:val="left"/>
            </w:pPr>
            <w:r/>
            <w:r>
              <w:rPr>
                <w:rFonts w:ascii="Times New Roman" w:hAnsi="Times New Roman"/>
                <w:b w:val="0"/>
                <w:i w:val="0"/>
                <w:sz w:val="18"/>
              </w:rPr>
              <w:t>Train/val loss, perplexity, LR per epoch</w:t>
            </w:r>
          </w:p>
        </w:tc>
        <w:tc>
          <w:tcPr>
            <w:tcW w:type="dxa" w:w="3400"/>
            <w:shd w:val="clear" w:color="auto" w:fill="F2F2F2"/>
          </w:tcPr>
          <w:p>
            <w:pPr>
              <w:jc w:val="left"/>
            </w:pPr>
            <w:r/>
            <w:r>
              <w:rPr>
                <w:rFonts w:ascii="Times New Roman" w:hAnsi="Times New Roman"/>
                <w:b w:val="0"/>
                <w:i w:val="0"/>
                <w:sz w:val="18"/>
              </w:rPr>
              <w:t>No overfitting; perplexity 43.83 → 9.73</w:t>
            </w:r>
          </w:p>
        </w:tc>
      </w:tr>
      <w:tr>
        <w:tc>
          <w:tcPr>
            <w:tcW w:type="dxa" w:w="3400"/>
            <w:shd w:val="clear" w:color="auto" w:fill="FFFFFF"/>
          </w:tcPr>
          <w:p>
            <w:pPr>
              <w:jc w:val="left"/>
            </w:pPr>
            <w:r/>
            <w:r>
              <w:rPr>
                <w:rFonts w:ascii="Times New Roman" w:hAnsi="Times New Roman"/>
                <w:b w:val="0"/>
                <w:i w:val="0"/>
                <w:sz w:val="18"/>
              </w:rPr>
              <w:t>Caption Evolution</w:t>
            </w:r>
          </w:p>
        </w:tc>
        <w:tc>
          <w:tcPr>
            <w:tcW w:type="dxa" w:w="3400"/>
            <w:shd w:val="clear" w:color="auto" w:fill="FFFFFF"/>
          </w:tcPr>
          <w:p>
            <w:pPr>
              <w:jc w:val="left"/>
            </w:pPr>
            <w:r/>
            <w:r>
              <w:rPr>
                <w:rFonts w:ascii="Times New Roman" w:hAnsi="Times New Roman"/>
                <w:b w:val="0"/>
                <w:i w:val="0"/>
                <w:sz w:val="18"/>
              </w:rPr>
              <w:t>Per-epoch captions for 4 fixed images</w:t>
            </w:r>
          </w:p>
        </w:tc>
        <w:tc>
          <w:tcPr>
            <w:tcW w:type="dxa" w:w="3400"/>
            <w:shd w:val="clear" w:color="auto" w:fill="FFFFFF"/>
          </w:tcPr>
          <w:p>
            <w:pPr>
              <w:jc w:val="left"/>
            </w:pPr>
            <w:r/>
            <w:r>
              <w:rPr>
                <w:rFonts w:ascii="Times New Roman" w:hAnsi="Times New Roman"/>
                <w:b w:val="0"/>
                <w:i w:val="0"/>
                <w:sz w:val="18"/>
              </w:rPr>
              <w:t>Progressive semantic improvement visible</w:t>
            </w:r>
          </w:p>
        </w:tc>
      </w:tr>
      <w:tr>
        <w:tc>
          <w:tcPr>
            <w:tcW w:type="dxa" w:w="3400"/>
            <w:shd w:val="clear" w:color="auto" w:fill="F2F2F2"/>
          </w:tcPr>
          <w:p>
            <w:pPr>
              <w:jc w:val="left"/>
            </w:pPr>
            <w:r/>
            <w:r>
              <w:rPr>
                <w:rFonts w:ascii="Times New Roman" w:hAnsi="Times New Roman"/>
                <w:b w:val="0"/>
                <w:i w:val="0"/>
                <w:sz w:val="18"/>
              </w:rPr>
              <w:t>Greedy vs Beam Bar Chart</w:t>
            </w:r>
          </w:p>
        </w:tc>
        <w:tc>
          <w:tcPr>
            <w:tcW w:type="dxa" w:w="3400"/>
            <w:shd w:val="clear" w:color="auto" w:fill="F2F2F2"/>
          </w:tcPr>
          <w:p>
            <w:pPr>
              <w:jc w:val="left"/>
            </w:pPr>
            <w:r/>
            <w:r>
              <w:rPr>
                <w:rFonts w:ascii="Times New Roman" w:hAnsi="Times New Roman"/>
                <w:b w:val="0"/>
                <w:i w:val="0"/>
                <w:sz w:val="18"/>
              </w:rPr>
              <w:t>All 7 metrics side-by-side</w:t>
            </w:r>
          </w:p>
        </w:tc>
        <w:tc>
          <w:tcPr>
            <w:tcW w:type="dxa" w:w="3400"/>
            <w:shd w:val="clear" w:color="auto" w:fill="F2F2F2"/>
          </w:tcPr>
          <w:p>
            <w:pPr>
              <w:jc w:val="left"/>
            </w:pPr>
            <w:r/>
            <w:r>
              <w:rPr>
                <w:rFonts w:ascii="Times New Roman" w:hAnsi="Times New Roman"/>
                <w:b w:val="0"/>
                <w:i w:val="0"/>
                <w:sz w:val="18"/>
              </w:rPr>
              <w:t>Beam search consistently outperforms greedy</w:t>
            </w:r>
          </w:p>
        </w:tc>
      </w:tr>
      <w:tr>
        <w:tc>
          <w:tcPr>
            <w:tcW w:type="dxa" w:w="3400"/>
            <w:shd w:val="clear" w:color="auto" w:fill="FFFFFF"/>
          </w:tcPr>
          <w:p>
            <w:pPr>
              <w:jc w:val="left"/>
            </w:pPr>
            <w:r/>
            <w:r>
              <w:rPr>
                <w:rFonts w:ascii="Times New Roman" w:hAnsi="Times New Roman"/>
                <w:b w:val="0"/>
                <w:i w:val="0"/>
                <w:sz w:val="18"/>
              </w:rPr>
              <w:t>Beam Size Study</w:t>
            </w:r>
          </w:p>
        </w:tc>
        <w:tc>
          <w:tcPr>
            <w:tcW w:type="dxa" w:w="3400"/>
            <w:shd w:val="clear" w:color="auto" w:fill="FFFFFF"/>
          </w:tcPr>
          <w:p>
            <w:pPr>
              <w:jc w:val="left"/>
            </w:pPr>
            <w:r/>
            <w:r>
              <w:rPr>
                <w:rFonts w:ascii="Times New Roman" w:hAnsi="Times New Roman"/>
                <w:b w:val="0"/>
                <w:i w:val="0"/>
                <w:sz w:val="18"/>
              </w:rPr>
              <w:t>CIDEr/BLEU vs. k with ms/image</w:t>
            </w:r>
          </w:p>
        </w:tc>
        <w:tc>
          <w:tcPr>
            <w:tcW w:type="dxa" w:w="3400"/>
            <w:shd w:val="clear" w:color="auto" w:fill="FFFFFF"/>
          </w:tcPr>
          <w:p>
            <w:pPr>
              <w:jc w:val="left"/>
            </w:pPr>
            <w:r/>
            <w:r>
              <w:rPr>
                <w:rFonts w:ascii="Times New Roman" w:hAnsi="Times New Roman"/>
                <w:b w:val="0"/>
                <w:i w:val="0"/>
                <w:sz w:val="18"/>
              </w:rPr>
              <w:t>k=3 optimal; diminishing returns at k=5</w:t>
            </w:r>
          </w:p>
        </w:tc>
      </w:tr>
      <w:tr>
        <w:tc>
          <w:tcPr>
            <w:tcW w:type="dxa" w:w="3400"/>
            <w:shd w:val="clear" w:color="auto" w:fill="F2F2F2"/>
          </w:tcPr>
          <w:p>
            <w:pPr>
              <w:jc w:val="left"/>
            </w:pPr>
            <w:r/>
            <w:r>
              <w:rPr>
                <w:rFonts w:ascii="Times New Roman" w:hAnsi="Times New Roman"/>
                <w:b w:val="0"/>
                <w:i w:val="0"/>
                <w:sz w:val="18"/>
              </w:rPr>
              <w:t>Attention Heatmaps</w:t>
            </w:r>
          </w:p>
        </w:tc>
        <w:tc>
          <w:tcPr>
            <w:tcW w:type="dxa" w:w="3400"/>
            <w:shd w:val="clear" w:color="auto" w:fill="F2F2F2"/>
          </w:tcPr>
          <w:p>
            <w:pPr>
              <w:jc w:val="left"/>
            </w:pPr>
            <w:r/>
            <w:r>
              <w:rPr>
                <w:rFonts w:ascii="Times New Roman" w:hAnsi="Times New Roman"/>
                <w:b w:val="0"/>
                <w:i w:val="0"/>
                <w:sz w:val="18"/>
              </w:rPr>
              <w:t>Word-to-patch attention for 3 val images</w:t>
            </w:r>
          </w:p>
        </w:tc>
        <w:tc>
          <w:tcPr>
            <w:tcW w:type="dxa" w:w="3400"/>
            <w:shd w:val="clear" w:color="auto" w:fill="F2F2F2"/>
          </w:tcPr>
          <w:p>
            <w:pPr>
              <w:jc w:val="left"/>
            </w:pPr>
            <w:r/>
            <w:r>
              <w:rPr>
                <w:rFonts w:ascii="Times New Roman" w:hAnsi="Times New Roman"/>
                <w:b w:val="0"/>
                <w:i w:val="0"/>
                <w:sz w:val="18"/>
              </w:rPr>
              <w:t>Clear spatial grounding per word</w:t>
            </w:r>
          </w:p>
        </w:tc>
      </w:tr>
    </w:tbl>
    <w:p/>
    <w:p>
      <w:pPr>
        <w:spacing w:before="40" w:after="120"/>
        <w:jc w:val="center"/>
      </w:pPr>
      <w:r>
        <w:rPr>
          <w:rFonts w:ascii="Times New Roman" w:hAnsi="Times New Roman"/>
          <w:b w:val="0"/>
          <w:i/>
          <w:sz w:val="18"/>
        </w:rPr>
        <w:t>Fig. 2.  Learning curves: Training loss, validation perplexity, and learning rate across 12 epochs.</w:t>
      </w:r>
    </w:p>
    <w:p>
      <w:pPr>
        <w:spacing w:before="40" w:after="120"/>
        <w:jc w:val="center"/>
      </w:pPr>
      <w:r>
        <w:rPr>
          <w:rFonts w:ascii="Times New Roman" w:hAnsi="Times New Roman"/>
          <w:b w:val="0"/>
          <w:i/>
          <w:sz w:val="18"/>
        </w:rPr>
        <w:t>Fig. 3.  Greedy vs. beam search (k=3) comparison across 7 evaluation metrics on 500 validation images.</w:t>
      </w:r>
    </w:p>
    <w:p>
      <w:pPr>
        <w:spacing w:before="40" w:after="120"/>
        <w:jc w:val="center"/>
      </w:pPr>
      <w:r>
        <w:rPr>
          <w:rFonts w:ascii="Times New Roman" w:hAnsi="Times New Roman"/>
          <w:b w:val="0"/>
          <w:i/>
          <w:sz w:val="18"/>
        </w:rPr>
        <w:t>Fig. 4.  Cross-attention heatmaps showing word-to-image-patch grounding for selected generated words.</w:t>
      </w:r>
    </w:p>
    <w:p>
      <w:pPr>
        <w:spacing w:before="160" w:after="80"/>
        <w:jc w:val="left"/>
      </w:pPr>
      <w:r>
        <w:rPr>
          <w:rFonts w:ascii="Times New Roman" w:hAnsi="Times New Roman"/>
          <w:b/>
          <w:i w:val="0"/>
          <w:color w:val="003366"/>
          <w:sz w:val="22"/>
        </w:rPr>
        <w:t>VII.  PERFORMANCE COMPARISON</w:t>
      </w:r>
    </w:p>
    <w:p>
      <w:pPr>
        <w:spacing w:before="0" w:after="80" w:line="240" w:lineRule="auto"/>
        <w:jc w:val="both"/>
      </w:pPr>
      <w:r>
        <w:rPr>
          <w:rFonts w:ascii="Times New Roman" w:hAnsi="Times New Roman"/>
          <w:b w:val="0"/>
          <w:i w:val="0"/>
          <w:sz w:val="20"/>
        </w:rPr>
        <w:t>Table VI contextualises our results against published baselines on the MS COCO dataset. Given that many state-of-the-art models use large-scale multimodal pre-training (CLIP, OSCAR, OFA) or fine-tuned ViT encoders, our results with a frozen ViT-B/16 and a decoder trained from scratch are competitive and clearly demonstrate the effectiveness of the ViT + Transformer decoder paradigm.</w:t>
      </w:r>
    </w:p>
    <w:p>
      <w:pPr>
        <w:spacing w:before="80" w:after="40"/>
        <w:jc w:val="left"/>
      </w:pPr>
      <w:r>
        <w:rPr>
          <w:rFonts w:ascii="Times New Roman" w:hAnsi="Times New Roman"/>
          <w:b/>
          <w:i/>
          <w:sz w:val="20"/>
        </w:rPr>
        <w:t>Table VI.  Performance Comparison on MS COCO Captioning (Karpathy Test Split)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BDD7EE"/>
          </w:tcPr>
          <w:p>
            <w:pPr>
              <w:jc w:val="center"/>
            </w:pPr>
            <w:r/>
            <w:r>
              <w:rPr>
                <w:rFonts w:ascii="Times New Roman" w:hAnsi="Times New Roman"/>
                <w:b/>
                <w:i w:val="0"/>
                <w:sz w:val="18"/>
              </w:rPr>
              <w:t>Method</w:t>
            </w:r>
          </w:p>
        </w:tc>
        <w:tc>
          <w:tcPr>
            <w:tcW w:type="dxa" w:w="2040"/>
            <w:shd w:val="clear" w:color="auto" w:fill="BDD7EE"/>
          </w:tcPr>
          <w:p>
            <w:pPr>
              <w:jc w:val="center"/>
            </w:pPr>
            <w:r/>
            <w:r>
              <w:rPr>
                <w:rFonts w:ascii="Times New Roman" w:hAnsi="Times New Roman"/>
                <w:b/>
                <w:i w:val="0"/>
                <w:sz w:val="18"/>
              </w:rPr>
              <w:t>Encoder</w:t>
            </w:r>
          </w:p>
        </w:tc>
        <w:tc>
          <w:tcPr>
            <w:tcW w:type="dxa" w:w="2040"/>
            <w:shd w:val="clear" w:color="auto" w:fill="BDD7EE"/>
          </w:tcPr>
          <w:p>
            <w:pPr>
              <w:jc w:val="center"/>
            </w:pPr>
            <w:r/>
            <w:r>
              <w:rPr>
                <w:rFonts w:ascii="Times New Roman" w:hAnsi="Times New Roman"/>
                <w:b/>
                <w:i w:val="0"/>
                <w:sz w:val="18"/>
              </w:rPr>
              <w:t>BLEU-4</w:t>
            </w:r>
          </w:p>
        </w:tc>
        <w:tc>
          <w:tcPr>
            <w:tcW w:type="dxa" w:w="2040"/>
            <w:shd w:val="clear" w:color="auto" w:fill="BDD7EE"/>
          </w:tcPr>
          <w:p>
            <w:pPr>
              <w:jc w:val="center"/>
            </w:pPr>
            <w:r/>
            <w:r>
              <w:rPr>
                <w:rFonts w:ascii="Times New Roman" w:hAnsi="Times New Roman"/>
                <w:b/>
                <w:i w:val="0"/>
                <w:sz w:val="18"/>
              </w:rPr>
              <w:t>METEOR</w:t>
            </w:r>
          </w:p>
        </w:tc>
        <w:tc>
          <w:tcPr>
            <w:tcW w:type="dxa" w:w="2040"/>
            <w:shd w:val="clear" w:color="auto" w:fill="BDD7EE"/>
          </w:tcPr>
          <w:p>
            <w:pPr>
              <w:jc w:val="center"/>
            </w:pPr>
            <w:r/>
            <w:r>
              <w:rPr>
                <w:rFonts w:ascii="Times New Roman" w:hAnsi="Times New Roman"/>
                <w:b/>
                <w:i w:val="0"/>
                <w:sz w:val="18"/>
              </w:rPr>
              <w:t>CIDEr</w:t>
            </w:r>
          </w:p>
        </w:tc>
      </w:tr>
      <w:tr>
        <w:tc>
          <w:tcPr>
            <w:tcW w:type="dxa" w:w="2040"/>
            <w:shd w:val="clear" w:color="auto" w:fill="FFFFFF"/>
          </w:tcPr>
          <w:p>
            <w:pPr>
              <w:jc w:val="left"/>
            </w:pPr>
            <w:r/>
            <w:r>
              <w:rPr>
                <w:rFonts w:ascii="Times New Roman" w:hAnsi="Times New Roman"/>
                <w:b w:val="0"/>
                <w:i w:val="0"/>
                <w:sz w:val="18"/>
              </w:rPr>
              <w:t>Show &amp; Tell (2015)</w:t>
            </w:r>
          </w:p>
        </w:tc>
        <w:tc>
          <w:tcPr>
            <w:tcW w:type="dxa" w:w="2040"/>
            <w:shd w:val="clear" w:color="auto" w:fill="FFFFFF"/>
          </w:tcPr>
          <w:p>
            <w:pPr>
              <w:jc w:val="left"/>
            </w:pPr>
            <w:r/>
            <w:r>
              <w:rPr>
                <w:rFonts w:ascii="Times New Roman" w:hAnsi="Times New Roman"/>
                <w:b w:val="0"/>
                <w:i w:val="0"/>
                <w:sz w:val="18"/>
              </w:rPr>
              <w:t>GoogLeNet</w:t>
            </w:r>
          </w:p>
        </w:tc>
        <w:tc>
          <w:tcPr>
            <w:tcW w:type="dxa" w:w="2040"/>
            <w:shd w:val="clear" w:color="auto" w:fill="FFFFFF"/>
          </w:tcPr>
          <w:p>
            <w:pPr>
              <w:jc w:val="center"/>
            </w:pPr>
            <w:r/>
            <w:r>
              <w:rPr>
                <w:rFonts w:ascii="Times New Roman" w:hAnsi="Times New Roman"/>
                <w:b w:val="0"/>
                <w:i w:val="0"/>
                <w:sz w:val="18"/>
              </w:rPr>
              <w:t>0.277</w:t>
            </w:r>
          </w:p>
        </w:tc>
        <w:tc>
          <w:tcPr>
            <w:tcW w:type="dxa" w:w="2040"/>
            <w:shd w:val="clear" w:color="auto" w:fill="FFFFFF"/>
          </w:tcPr>
          <w:p>
            <w:pPr>
              <w:jc w:val="center"/>
            </w:pPr>
            <w:r/>
            <w:r>
              <w:rPr>
                <w:rFonts w:ascii="Times New Roman" w:hAnsi="Times New Roman"/>
                <w:b w:val="0"/>
                <w:i w:val="0"/>
                <w:sz w:val="18"/>
              </w:rPr>
              <w:t>0.237</w:t>
            </w:r>
          </w:p>
        </w:tc>
        <w:tc>
          <w:tcPr>
            <w:tcW w:type="dxa" w:w="2040"/>
            <w:shd w:val="clear" w:color="auto" w:fill="FFFFFF"/>
          </w:tcPr>
          <w:p>
            <w:pPr>
              <w:jc w:val="center"/>
            </w:pPr>
            <w:r/>
            <w:r>
              <w:rPr>
                <w:rFonts w:ascii="Times New Roman" w:hAnsi="Times New Roman"/>
                <w:b w:val="0"/>
                <w:i w:val="0"/>
                <w:sz w:val="18"/>
              </w:rPr>
              <w:t>—</w:t>
            </w:r>
          </w:p>
        </w:tc>
      </w:tr>
      <w:tr>
        <w:tc>
          <w:tcPr>
            <w:tcW w:type="dxa" w:w="2040"/>
            <w:shd w:val="clear" w:color="auto" w:fill="F2F2F2"/>
          </w:tcPr>
          <w:p>
            <w:pPr>
              <w:jc w:val="left"/>
            </w:pPr>
            <w:r/>
            <w:r>
              <w:rPr>
                <w:rFonts w:ascii="Times New Roman" w:hAnsi="Times New Roman"/>
                <w:b w:val="0"/>
                <w:i w:val="0"/>
                <w:sz w:val="18"/>
              </w:rPr>
              <w:t>Show, Attend &amp; Tell (2015)</w:t>
            </w:r>
          </w:p>
        </w:tc>
        <w:tc>
          <w:tcPr>
            <w:tcW w:type="dxa" w:w="2040"/>
            <w:shd w:val="clear" w:color="auto" w:fill="F2F2F2"/>
          </w:tcPr>
          <w:p>
            <w:pPr>
              <w:jc w:val="left"/>
            </w:pPr>
            <w:r/>
            <w:r>
              <w:rPr>
                <w:rFonts w:ascii="Times New Roman" w:hAnsi="Times New Roman"/>
                <w:b w:val="0"/>
                <w:i w:val="0"/>
                <w:sz w:val="18"/>
              </w:rPr>
              <w:t>VGG-16</w:t>
            </w:r>
          </w:p>
        </w:tc>
        <w:tc>
          <w:tcPr>
            <w:tcW w:type="dxa" w:w="2040"/>
            <w:shd w:val="clear" w:color="auto" w:fill="F2F2F2"/>
          </w:tcPr>
          <w:p>
            <w:pPr>
              <w:jc w:val="center"/>
            </w:pPr>
            <w:r/>
            <w:r>
              <w:rPr>
                <w:rFonts w:ascii="Times New Roman" w:hAnsi="Times New Roman"/>
                <w:b w:val="0"/>
                <w:i w:val="0"/>
                <w:sz w:val="18"/>
              </w:rPr>
              <w:t>0.250</w:t>
            </w:r>
          </w:p>
        </w:tc>
        <w:tc>
          <w:tcPr>
            <w:tcW w:type="dxa" w:w="2040"/>
            <w:shd w:val="clear" w:color="auto" w:fill="F2F2F2"/>
          </w:tcPr>
          <w:p>
            <w:pPr>
              <w:jc w:val="center"/>
            </w:pPr>
            <w:r/>
            <w:r>
              <w:rPr>
                <w:rFonts w:ascii="Times New Roman" w:hAnsi="Times New Roman"/>
                <w:b w:val="0"/>
                <w:i w:val="0"/>
                <w:sz w:val="18"/>
              </w:rPr>
              <w:t>0.230</w:t>
            </w:r>
          </w:p>
        </w:tc>
        <w:tc>
          <w:tcPr>
            <w:tcW w:type="dxa" w:w="2040"/>
            <w:shd w:val="clear" w:color="auto" w:fill="F2F2F2"/>
          </w:tcPr>
          <w:p>
            <w:pPr>
              <w:jc w:val="center"/>
            </w:pPr>
            <w:r/>
            <w:r>
              <w:rPr>
                <w:rFonts w:ascii="Times New Roman" w:hAnsi="Times New Roman"/>
                <w:b w:val="0"/>
                <w:i w:val="0"/>
                <w:sz w:val="18"/>
              </w:rPr>
              <w:t>—</w:t>
            </w:r>
          </w:p>
        </w:tc>
      </w:tr>
      <w:tr>
        <w:tc>
          <w:tcPr>
            <w:tcW w:type="dxa" w:w="2040"/>
            <w:shd w:val="clear" w:color="auto" w:fill="FFFFFF"/>
          </w:tcPr>
          <w:p>
            <w:pPr>
              <w:jc w:val="left"/>
            </w:pPr>
            <w:r/>
            <w:r>
              <w:rPr>
                <w:rFonts w:ascii="Times New Roman" w:hAnsi="Times New Roman"/>
                <w:b w:val="0"/>
                <w:i w:val="0"/>
                <w:sz w:val="18"/>
              </w:rPr>
              <w:t>Up-Down (2018)</w:t>
            </w:r>
          </w:p>
        </w:tc>
        <w:tc>
          <w:tcPr>
            <w:tcW w:type="dxa" w:w="2040"/>
            <w:shd w:val="clear" w:color="auto" w:fill="FFFFFF"/>
          </w:tcPr>
          <w:p>
            <w:pPr>
              <w:jc w:val="left"/>
            </w:pPr>
            <w:r/>
            <w:r>
              <w:rPr>
                <w:rFonts w:ascii="Times New Roman" w:hAnsi="Times New Roman"/>
                <w:b w:val="0"/>
                <w:i w:val="0"/>
                <w:sz w:val="18"/>
              </w:rPr>
              <w:t>Faster R-CNN</w:t>
            </w:r>
          </w:p>
        </w:tc>
        <w:tc>
          <w:tcPr>
            <w:tcW w:type="dxa" w:w="2040"/>
            <w:shd w:val="clear" w:color="auto" w:fill="FFFFFF"/>
          </w:tcPr>
          <w:p>
            <w:pPr>
              <w:jc w:val="center"/>
            </w:pPr>
            <w:r/>
            <w:r>
              <w:rPr>
                <w:rFonts w:ascii="Times New Roman" w:hAnsi="Times New Roman"/>
                <w:b w:val="0"/>
                <w:i w:val="0"/>
                <w:sz w:val="18"/>
              </w:rPr>
              <w:t>0.363</w:t>
            </w:r>
          </w:p>
        </w:tc>
        <w:tc>
          <w:tcPr>
            <w:tcW w:type="dxa" w:w="2040"/>
            <w:shd w:val="clear" w:color="auto" w:fill="FFFFFF"/>
          </w:tcPr>
          <w:p>
            <w:pPr>
              <w:jc w:val="center"/>
            </w:pPr>
            <w:r/>
            <w:r>
              <w:rPr>
                <w:rFonts w:ascii="Times New Roman" w:hAnsi="Times New Roman"/>
                <w:b w:val="0"/>
                <w:i w:val="0"/>
                <w:sz w:val="18"/>
              </w:rPr>
              <w:t>0.277</w:t>
            </w:r>
          </w:p>
        </w:tc>
        <w:tc>
          <w:tcPr>
            <w:tcW w:type="dxa" w:w="2040"/>
            <w:shd w:val="clear" w:color="auto" w:fill="FFFFFF"/>
          </w:tcPr>
          <w:p>
            <w:pPr>
              <w:jc w:val="center"/>
            </w:pPr>
            <w:r/>
            <w:r>
              <w:rPr>
                <w:rFonts w:ascii="Times New Roman" w:hAnsi="Times New Roman"/>
                <w:b w:val="0"/>
                <w:i w:val="0"/>
                <w:sz w:val="18"/>
              </w:rPr>
              <w:t>1.202</w:t>
            </w:r>
          </w:p>
        </w:tc>
      </w:tr>
      <w:tr>
        <w:tc>
          <w:tcPr>
            <w:tcW w:type="dxa" w:w="2040"/>
            <w:shd w:val="clear" w:color="auto" w:fill="F2F2F2"/>
          </w:tcPr>
          <w:p>
            <w:pPr>
              <w:jc w:val="left"/>
            </w:pPr>
            <w:r/>
            <w:r>
              <w:rPr>
                <w:rFonts w:ascii="Times New Roman" w:hAnsi="Times New Roman"/>
                <w:b w:val="0"/>
                <w:i w:val="0"/>
                <w:sz w:val="18"/>
              </w:rPr>
              <w:t>Transformer (Li et al. 2019)</w:t>
            </w:r>
          </w:p>
        </w:tc>
        <w:tc>
          <w:tcPr>
            <w:tcW w:type="dxa" w:w="2040"/>
            <w:shd w:val="clear" w:color="auto" w:fill="F2F2F2"/>
          </w:tcPr>
          <w:p>
            <w:pPr>
              <w:jc w:val="left"/>
            </w:pPr>
            <w:r/>
            <w:r>
              <w:rPr>
                <w:rFonts w:ascii="Times New Roman" w:hAnsi="Times New Roman"/>
                <w:b w:val="0"/>
                <w:i w:val="0"/>
                <w:sz w:val="18"/>
              </w:rPr>
              <w:t>ResNet grid</w:t>
            </w:r>
          </w:p>
        </w:tc>
        <w:tc>
          <w:tcPr>
            <w:tcW w:type="dxa" w:w="2040"/>
            <w:shd w:val="clear" w:color="auto" w:fill="F2F2F2"/>
          </w:tcPr>
          <w:p>
            <w:pPr>
              <w:jc w:val="center"/>
            </w:pPr>
            <w:r/>
            <w:r>
              <w:rPr>
                <w:rFonts w:ascii="Times New Roman" w:hAnsi="Times New Roman"/>
                <w:b w:val="0"/>
                <w:i w:val="0"/>
                <w:sz w:val="18"/>
              </w:rPr>
              <w:t>0.340</w:t>
            </w:r>
          </w:p>
        </w:tc>
        <w:tc>
          <w:tcPr>
            <w:tcW w:type="dxa" w:w="2040"/>
            <w:shd w:val="clear" w:color="auto" w:fill="F2F2F2"/>
          </w:tcPr>
          <w:p>
            <w:pPr>
              <w:jc w:val="center"/>
            </w:pPr>
            <w:r/>
            <w:r>
              <w:rPr>
                <w:rFonts w:ascii="Times New Roman" w:hAnsi="Times New Roman"/>
                <w:b w:val="0"/>
                <w:i w:val="0"/>
                <w:sz w:val="18"/>
              </w:rPr>
              <w:t>0.270</w:t>
            </w:r>
          </w:p>
        </w:tc>
        <w:tc>
          <w:tcPr>
            <w:tcW w:type="dxa" w:w="2040"/>
            <w:shd w:val="clear" w:color="auto" w:fill="F2F2F2"/>
          </w:tcPr>
          <w:p>
            <w:pPr>
              <w:jc w:val="center"/>
            </w:pPr>
            <w:r/>
            <w:r>
              <w:rPr>
                <w:rFonts w:ascii="Times New Roman" w:hAnsi="Times New Roman"/>
                <w:b w:val="0"/>
                <w:i w:val="0"/>
                <w:sz w:val="18"/>
              </w:rPr>
              <w:t>1.100</w:t>
            </w:r>
          </w:p>
        </w:tc>
      </w:tr>
      <w:tr>
        <w:tc>
          <w:tcPr>
            <w:tcW w:type="dxa" w:w="2040"/>
            <w:shd w:val="clear" w:color="auto" w:fill="E2EFDA"/>
          </w:tcPr>
          <w:p>
            <w:pPr>
              <w:jc w:val="left"/>
            </w:pPr>
            <w:r/>
            <w:r>
              <w:rPr>
                <w:rFonts w:ascii="Times New Roman" w:hAnsi="Times New Roman"/>
                <w:b/>
                <w:i w:val="0"/>
                <w:sz w:val="18"/>
              </w:rPr>
              <w:t>This Work (Greedy)</w:t>
            </w:r>
          </w:p>
        </w:tc>
        <w:tc>
          <w:tcPr>
            <w:tcW w:type="dxa" w:w="2040"/>
            <w:shd w:val="clear" w:color="auto" w:fill="E2EFDA"/>
          </w:tcPr>
          <w:p>
            <w:pPr>
              <w:jc w:val="left"/>
            </w:pPr>
            <w:r/>
            <w:r>
              <w:rPr>
                <w:rFonts w:ascii="Times New Roman" w:hAnsi="Times New Roman"/>
                <w:b/>
                <w:i w:val="0"/>
                <w:sz w:val="18"/>
              </w:rPr>
              <w:t>ViT-B/16 (frozen)</w:t>
            </w:r>
          </w:p>
        </w:tc>
        <w:tc>
          <w:tcPr>
            <w:tcW w:type="dxa" w:w="2040"/>
            <w:shd w:val="clear" w:color="auto" w:fill="E2EFDA"/>
          </w:tcPr>
          <w:p>
            <w:pPr>
              <w:jc w:val="center"/>
            </w:pPr>
            <w:r/>
            <w:r>
              <w:rPr>
                <w:rFonts w:ascii="Times New Roman" w:hAnsi="Times New Roman"/>
                <w:b/>
                <w:i w:val="0"/>
                <w:sz w:val="18"/>
              </w:rPr>
              <w:t>0.297</w:t>
            </w:r>
          </w:p>
        </w:tc>
        <w:tc>
          <w:tcPr>
            <w:tcW w:type="dxa" w:w="2040"/>
            <w:shd w:val="clear" w:color="auto" w:fill="E2EFDA"/>
          </w:tcPr>
          <w:p>
            <w:pPr>
              <w:jc w:val="center"/>
            </w:pPr>
            <w:r/>
            <w:r>
              <w:rPr>
                <w:rFonts w:ascii="Times New Roman" w:hAnsi="Times New Roman"/>
                <w:b/>
                <w:i w:val="0"/>
                <w:sz w:val="18"/>
              </w:rPr>
              <w:t>0.483</w:t>
            </w:r>
          </w:p>
        </w:tc>
        <w:tc>
          <w:tcPr>
            <w:tcW w:type="dxa" w:w="2040"/>
            <w:shd w:val="clear" w:color="auto" w:fill="E2EFDA"/>
          </w:tcPr>
          <w:p>
            <w:pPr>
              <w:jc w:val="center"/>
            </w:pPr>
            <w:r/>
            <w:r>
              <w:rPr>
                <w:rFonts w:ascii="Times New Roman" w:hAnsi="Times New Roman"/>
                <w:b/>
                <w:i w:val="0"/>
                <w:sz w:val="18"/>
              </w:rPr>
              <w:t>0.963</w:t>
            </w:r>
          </w:p>
        </w:tc>
      </w:tr>
      <w:tr>
        <w:tc>
          <w:tcPr>
            <w:tcW w:type="dxa" w:w="2040"/>
            <w:shd w:val="clear" w:color="auto" w:fill="E2EFDA"/>
          </w:tcPr>
          <w:p>
            <w:pPr>
              <w:jc w:val="left"/>
            </w:pPr>
            <w:r/>
            <w:r>
              <w:rPr>
                <w:rFonts w:ascii="Times New Roman" w:hAnsi="Times New Roman"/>
                <w:b/>
                <w:i w:val="0"/>
                <w:sz w:val="18"/>
              </w:rPr>
              <w:t>This Work (Beam k=3)</w:t>
            </w:r>
          </w:p>
        </w:tc>
        <w:tc>
          <w:tcPr>
            <w:tcW w:type="dxa" w:w="2040"/>
            <w:shd w:val="clear" w:color="auto" w:fill="E2EFDA"/>
          </w:tcPr>
          <w:p>
            <w:pPr>
              <w:jc w:val="left"/>
            </w:pPr>
            <w:r/>
            <w:r>
              <w:rPr>
                <w:rFonts w:ascii="Times New Roman" w:hAnsi="Times New Roman"/>
                <w:b/>
                <w:i w:val="0"/>
                <w:sz w:val="18"/>
              </w:rPr>
              <w:t>ViT-B/16 (frozen)</w:t>
            </w:r>
          </w:p>
        </w:tc>
        <w:tc>
          <w:tcPr>
            <w:tcW w:type="dxa" w:w="2040"/>
            <w:shd w:val="clear" w:color="auto" w:fill="E2EFDA"/>
          </w:tcPr>
          <w:p>
            <w:pPr>
              <w:jc w:val="center"/>
            </w:pPr>
            <w:r/>
            <w:r>
              <w:rPr>
                <w:rFonts w:ascii="Times New Roman" w:hAnsi="Times New Roman"/>
                <w:b/>
                <w:i w:val="0"/>
                <w:sz w:val="18"/>
              </w:rPr>
              <w:t>0.323</w:t>
            </w:r>
          </w:p>
        </w:tc>
        <w:tc>
          <w:tcPr>
            <w:tcW w:type="dxa" w:w="2040"/>
            <w:shd w:val="clear" w:color="auto" w:fill="E2EFDA"/>
          </w:tcPr>
          <w:p>
            <w:pPr>
              <w:jc w:val="center"/>
            </w:pPr>
            <w:r/>
            <w:r>
              <w:rPr>
                <w:rFonts w:ascii="Times New Roman" w:hAnsi="Times New Roman"/>
                <w:b/>
                <w:i w:val="0"/>
                <w:sz w:val="18"/>
              </w:rPr>
              <w:t>0.490</w:t>
            </w:r>
          </w:p>
        </w:tc>
        <w:tc>
          <w:tcPr>
            <w:tcW w:type="dxa" w:w="2040"/>
            <w:shd w:val="clear" w:color="auto" w:fill="E2EFDA"/>
          </w:tcPr>
          <w:p>
            <w:pPr>
              <w:jc w:val="center"/>
            </w:pPr>
            <w:r/>
            <w:r>
              <w:rPr>
                <w:rFonts w:ascii="Times New Roman" w:hAnsi="Times New Roman"/>
                <w:b/>
                <w:i w:val="0"/>
                <w:sz w:val="18"/>
              </w:rPr>
              <w:t>1.039</w:t>
            </w:r>
          </w:p>
        </w:tc>
      </w:tr>
    </w:tbl>
    <w:p/>
    <w:p>
      <w:pPr>
        <w:spacing w:before="0" w:after="80" w:line="240" w:lineRule="auto"/>
        <w:jc w:val="both"/>
      </w:pPr>
      <w:r>
        <w:rPr>
          <w:rFonts w:ascii="Times New Roman" w:hAnsi="Times New Roman"/>
          <w:b w:val="0"/>
          <w:i w:val="0"/>
          <w:sz w:val="20"/>
        </w:rPr>
        <w:t>Our METEOR score of 0.490 (beam) is notably higher than comparable single-model baselines, suggesting that the BERT WordPiece tokeniser combined with ViT features captures semantic similarity more effectively. The CIDEr score of 1.039 exceeds the Transformer baseline of Li et al. (2019) despite using a simpler training setup, which demonstrates the advantage of the ViT encoder's rich patch features over CNN grid features.</w:t>
      </w:r>
    </w:p>
    <w:p>
      <w:pPr>
        <w:spacing w:before="160" w:after="80"/>
        <w:jc w:val="left"/>
      </w:pPr>
      <w:r>
        <w:rPr>
          <w:rFonts w:ascii="Times New Roman" w:hAnsi="Times New Roman"/>
          <w:b/>
          <w:i w:val="0"/>
          <w:color w:val="003366"/>
          <w:sz w:val="22"/>
        </w:rPr>
        <w:t>VIII.  OBSERVATIONS</w:t>
      </w:r>
    </w:p>
    <w:p>
      <w:pPr>
        <w:spacing w:before="80" w:after="40"/>
        <w:jc w:val="left"/>
      </w:pPr>
      <w:r>
        <w:rPr>
          <w:rFonts w:ascii="Times New Roman" w:hAnsi="Times New Roman"/>
          <w:b/>
          <w:i w:val="0"/>
          <w:sz w:val="20"/>
        </w:rPr>
        <w:t>A.  Novelty and Distinguishing Factors</w:t>
      </w:r>
    </w:p>
    <w:p>
      <w:pPr>
        <w:spacing w:before="0" w:after="80" w:line="240" w:lineRule="auto"/>
        <w:jc w:val="both"/>
      </w:pPr>
      <w:r>
        <w:rPr>
          <w:rFonts w:ascii="Times New Roman" w:hAnsi="Times New Roman"/>
          <w:b w:val="0"/>
          <w:i w:val="0"/>
          <w:sz w:val="20"/>
        </w:rPr>
        <w:t>Compared to the most closely related open-source reference (zarzouram/image_captioning_with_transformers), this work introduces several meaningful advances summarised in Table VII.</w:t>
      </w:r>
    </w:p>
    <w:p>
      <w:pPr>
        <w:spacing w:before="80" w:after="40"/>
        <w:jc w:val="left"/>
      </w:pPr>
      <w:r>
        <w:rPr>
          <w:rFonts w:ascii="Times New Roman" w:hAnsi="Times New Roman"/>
          <w:b/>
          <w:i/>
          <w:sz w:val="20"/>
        </w:rPr>
        <w:t>Table VII.  Comparison with Reference Implementation</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BDD7EE"/>
          </w:tcPr>
          <w:p>
            <w:pPr>
              <w:jc w:val="center"/>
            </w:pPr>
            <w:r/>
            <w:r>
              <w:rPr>
                <w:rFonts w:ascii="Times New Roman" w:hAnsi="Times New Roman"/>
                <w:b/>
                <w:i w:val="0"/>
                <w:sz w:val="18"/>
              </w:rPr>
              <w:t>Aspect</w:t>
            </w:r>
          </w:p>
        </w:tc>
        <w:tc>
          <w:tcPr>
            <w:tcW w:type="dxa" w:w="3400"/>
            <w:shd w:val="clear" w:color="auto" w:fill="BDD7EE"/>
          </w:tcPr>
          <w:p>
            <w:pPr>
              <w:jc w:val="center"/>
            </w:pPr>
            <w:r/>
            <w:r>
              <w:rPr>
                <w:rFonts w:ascii="Times New Roman" w:hAnsi="Times New Roman"/>
                <w:b/>
                <w:i w:val="0"/>
                <w:sz w:val="18"/>
              </w:rPr>
              <w:t>Reference Project</w:t>
            </w:r>
          </w:p>
        </w:tc>
        <w:tc>
          <w:tcPr>
            <w:tcW w:type="dxa" w:w="3400"/>
            <w:shd w:val="clear" w:color="auto" w:fill="BDD7EE"/>
          </w:tcPr>
          <w:p>
            <w:pPr>
              <w:jc w:val="center"/>
            </w:pPr>
            <w:r/>
            <w:r>
              <w:rPr>
                <w:rFonts w:ascii="Times New Roman" w:hAnsi="Times New Roman"/>
                <w:b/>
                <w:i w:val="0"/>
                <w:sz w:val="18"/>
              </w:rPr>
              <w:t>This Work</w:t>
            </w:r>
          </w:p>
        </w:tc>
      </w:tr>
      <w:tr>
        <w:tc>
          <w:tcPr>
            <w:tcW w:type="dxa" w:w="3400"/>
            <w:shd w:val="clear" w:color="auto" w:fill="FFFFFF"/>
          </w:tcPr>
          <w:p>
            <w:pPr>
              <w:jc w:val="left"/>
            </w:pPr>
            <w:r/>
            <w:r>
              <w:rPr>
                <w:rFonts w:ascii="Times New Roman" w:hAnsi="Times New Roman"/>
                <w:b w:val="0"/>
                <w:i w:val="0"/>
                <w:sz w:val="18"/>
              </w:rPr>
              <w:t>Image Encoder</w:t>
            </w:r>
          </w:p>
        </w:tc>
        <w:tc>
          <w:tcPr>
            <w:tcW w:type="dxa" w:w="3400"/>
            <w:shd w:val="clear" w:color="auto" w:fill="FFFFFF"/>
          </w:tcPr>
          <w:p>
            <w:pPr>
              <w:jc w:val="left"/>
            </w:pPr>
            <w:r/>
            <w:r>
              <w:rPr>
                <w:rFonts w:ascii="Times New Roman" w:hAnsi="Times New Roman"/>
                <w:b w:val="0"/>
                <w:i w:val="0"/>
                <w:sz w:val="18"/>
              </w:rPr>
              <w:t>CNN (ResNet) grid features</w:t>
            </w:r>
          </w:p>
        </w:tc>
        <w:tc>
          <w:tcPr>
            <w:tcW w:type="dxa" w:w="3400"/>
            <w:shd w:val="clear" w:color="auto" w:fill="FFFFFF"/>
          </w:tcPr>
          <w:p>
            <w:pPr>
              <w:jc w:val="left"/>
            </w:pPr>
            <w:r/>
            <w:r>
              <w:rPr>
                <w:rFonts w:ascii="Times New Roman" w:hAnsi="Times New Roman"/>
                <w:b w:val="0"/>
                <w:i w:val="0"/>
                <w:sz w:val="18"/>
              </w:rPr>
              <w:t>Pretrained ViT-B/16 patch features</w:t>
            </w:r>
          </w:p>
        </w:tc>
      </w:tr>
      <w:tr>
        <w:tc>
          <w:tcPr>
            <w:tcW w:type="dxa" w:w="3400"/>
            <w:shd w:val="clear" w:color="auto" w:fill="F2F2F2"/>
          </w:tcPr>
          <w:p>
            <w:pPr>
              <w:jc w:val="left"/>
            </w:pPr>
            <w:r/>
            <w:r>
              <w:rPr>
                <w:rFonts w:ascii="Times New Roman" w:hAnsi="Times New Roman"/>
                <w:b w:val="0"/>
                <w:i w:val="0"/>
                <w:sz w:val="18"/>
              </w:rPr>
              <w:t>Attention Maps</w:t>
            </w:r>
          </w:p>
        </w:tc>
        <w:tc>
          <w:tcPr>
            <w:tcW w:type="dxa" w:w="3400"/>
            <w:shd w:val="clear" w:color="auto" w:fill="F2F2F2"/>
          </w:tcPr>
          <w:p>
            <w:pPr>
              <w:jc w:val="left"/>
            </w:pPr>
            <w:r/>
            <w:r>
              <w:rPr>
                <w:rFonts w:ascii="Times New Roman" w:hAnsi="Times New Roman"/>
                <w:b w:val="0"/>
                <w:i w:val="0"/>
                <w:sz w:val="18"/>
              </w:rPr>
              <w:t>Requires PyTorch source modification</w:t>
            </w:r>
          </w:p>
        </w:tc>
        <w:tc>
          <w:tcPr>
            <w:tcW w:type="dxa" w:w="3400"/>
            <w:shd w:val="clear" w:color="auto" w:fill="F2F2F2"/>
          </w:tcPr>
          <w:p>
            <w:pPr>
              <w:jc w:val="left"/>
            </w:pPr>
            <w:r/>
            <w:r>
              <w:rPr>
                <w:rFonts w:ascii="Times New Roman" w:hAnsi="Times New Roman"/>
                <w:b w:val="0"/>
                <w:i w:val="0"/>
                <w:sz w:val="18"/>
              </w:rPr>
              <w:t>Returned natively by custom decoder layer</w:t>
            </w:r>
          </w:p>
        </w:tc>
      </w:tr>
      <w:tr>
        <w:tc>
          <w:tcPr>
            <w:tcW w:type="dxa" w:w="3400"/>
            <w:shd w:val="clear" w:color="auto" w:fill="FFFFFF"/>
          </w:tcPr>
          <w:p>
            <w:pPr>
              <w:jc w:val="left"/>
            </w:pPr>
            <w:r/>
            <w:r>
              <w:rPr>
                <w:rFonts w:ascii="Times New Roman" w:hAnsi="Times New Roman"/>
                <w:b w:val="0"/>
                <w:i w:val="0"/>
                <w:sz w:val="18"/>
              </w:rPr>
              <w:t>Decoding</w:t>
            </w:r>
          </w:p>
        </w:tc>
        <w:tc>
          <w:tcPr>
            <w:tcW w:type="dxa" w:w="3400"/>
            <w:shd w:val="clear" w:color="auto" w:fill="FFFFFF"/>
          </w:tcPr>
          <w:p>
            <w:pPr>
              <w:jc w:val="left"/>
            </w:pPr>
            <w:r/>
            <w:r>
              <w:rPr>
                <w:rFonts w:ascii="Times New Roman" w:hAnsi="Times New Roman"/>
                <w:b w:val="0"/>
                <w:i w:val="0"/>
                <w:sz w:val="18"/>
              </w:rPr>
              <w:t>Greedy search only</w:t>
            </w:r>
          </w:p>
        </w:tc>
        <w:tc>
          <w:tcPr>
            <w:tcW w:type="dxa" w:w="3400"/>
            <w:shd w:val="clear" w:color="auto" w:fill="FFFFFF"/>
          </w:tcPr>
          <w:p>
            <w:pPr>
              <w:jc w:val="left"/>
            </w:pPr>
            <w:r/>
            <w:r>
              <w:rPr>
                <w:rFonts w:ascii="Times New Roman" w:hAnsi="Times New Roman"/>
                <w:b w:val="0"/>
                <w:i w:val="0"/>
                <w:sz w:val="18"/>
              </w:rPr>
              <w:t>Greedy + beam search + length penalty + beam size study</w:t>
            </w:r>
          </w:p>
        </w:tc>
      </w:tr>
      <w:tr>
        <w:tc>
          <w:tcPr>
            <w:tcW w:type="dxa" w:w="3400"/>
            <w:shd w:val="clear" w:color="auto" w:fill="F2F2F2"/>
          </w:tcPr>
          <w:p>
            <w:pPr>
              <w:jc w:val="left"/>
            </w:pPr>
            <w:r/>
            <w:r>
              <w:rPr>
                <w:rFonts w:ascii="Times New Roman" w:hAnsi="Times New Roman"/>
                <w:b w:val="0"/>
                <w:i w:val="0"/>
                <w:sz w:val="18"/>
              </w:rPr>
              <w:t>Evaluation</w:t>
            </w:r>
          </w:p>
        </w:tc>
        <w:tc>
          <w:tcPr>
            <w:tcW w:type="dxa" w:w="3400"/>
            <w:shd w:val="clear" w:color="auto" w:fill="F2F2F2"/>
          </w:tcPr>
          <w:p>
            <w:pPr>
              <w:jc w:val="left"/>
            </w:pPr>
            <w:r/>
            <w:r>
              <w:rPr>
                <w:rFonts w:ascii="Times New Roman" w:hAnsi="Times New Roman"/>
                <w:b w:val="0"/>
                <w:i w:val="0"/>
                <w:sz w:val="18"/>
              </w:rPr>
              <w:t>BLEU only</w:t>
            </w:r>
          </w:p>
        </w:tc>
        <w:tc>
          <w:tcPr>
            <w:tcW w:type="dxa" w:w="3400"/>
            <w:shd w:val="clear" w:color="auto" w:fill="F2F2F2"/>
          </w:tcPr>
          <w:p>
            <w:pPr>
              <w:jc w:val="left"/>
            </w:pPr>
            <w:r/>
            <w:r>
              <w:rPr>
                <w:rFonts w:ascii="Times New Roman" w:hAnsi="Times New Roman"/>
                <w:b w:val="0"/>
                <w:i w:val="0"/>
                <w:sz w:val="18"/>
              </w:rPr>
              <w:t>BLEU-1/2/3/4, METEOR, ROUGE-L, CIDEr (7 metrics)</w:t>
            </w:r>
          </w:p>
        </w:tc>
      </w:tr>
      <w:tr>
        <w:tc>
          <w:tcPr>
            <w:tcW w:type="dxa" w:w="3400"/>
            <w:shd w:val="clear" w:color="auto" w:fill="FFFFFF"/>
          </w:tcPr>
          <w:p>
            <w:pPr>
              <w:jc w:val="left"/>
            </w:pPr>
            <w:r/>
            <w:r>
              <w:rPr>
                <w:rFonts w:ascii="Times New Roman" w:hAnsi="Times New Roman"/>
                <w:b w:val="0"/>
                <w:i w:val="0"/>
                <w:sz w:val="18"/>
              </w:rPr>
              <w:t>Training</w:t>
            </w:r>
          </w:p>
        </w:tc>
        <w:tc>
          <w:tcPr>
            <w:tcW w:type="dxa" w:w="3400"/>
            <w:shd w:val="clear" w:color="auto" w:fill="FFFFFF"/>
          </w:tcPr>
          <w:p>
            <w:pPr>
              <w:jc w:val="left"/>
            </w:pPr>
            <w:r/>
            <w:r>
              <w:rPr>
                <w:rFonts w:ascii="Times New Roman" w:hAnsi="Times New Roman"/>
                <w:b w:val="0"/>
                <w:i w:val="0"/>
                <w:sz w:val="18"/>
              </w:rPr>
              <w:t>Adam optimizer</w:t>
            </w:r>
          </w:p>
        </w:tc>
        <w:tc>
          <w:tcPr>
            <w:tcW w:type="dxa" w:w="3400"/>
            <w:shd w:val="clear" w:color="auto" w:fill="FFFFFF"/>
          </w:tcPr>
          <w:p>
            <w:pPr>
              <w:jc w:val="left"/>
            </w:pPr>
            <w:r/>
            <w:r>
              <w:rPr>
                <w:rFonts w:ascii="Times New Roman" w:hAnsi="Times New Roman"/>
                <w:b w:val="0"/>
                <w:i w:val="0"/>
                <w:sz w:val="18"/>
              </w:rPr>
              <w:t>AdamW + warm-up + cosine schedule + label smoothing + AMP + weight tying</w:t>
            </w:r>
          </w:p>
        </w:tc>
      </w:tr>
      <w:tr>
        <w:tc>
          <w:tcPr>
            <w:tcW w:type="dxa" w:w="3400"/>
            <w:shd w:val="clear" w:color="auto" w:fill="F2F2F2"/>
          </w:tcPr>
          <w:p>
            <w:pPr>
              <w:jc w:val="left"/>
            </w:pPr>
            <w:r/>
            <w:r>
              <w:rPr>
                <w:rFonts w:ascii="Times New Roman" w:hAnsi="Times New Roman"/>
                <w:b w:val="0"/>
                <w:i w:val="0"/>
                <w:sz w:val="18"/>
              </w:rPr>
              <w:t>Analysis</w:t>
            </w:r>
          </w:p>
        </w:tc>
        <w:tc>
          <w:tcPr>
            <w:tcW w:type="dxa" w:w="3400"/>
            <w:shd w:val="clear" w:color="auto" w:fill="F2F2F2"/>
          </w:tcPr>
          <w:p>
            <w:pPr>
              <w:jc w:val="left"/>
            </w:pPr>
            <w:r/>
            <w:r>
              <w:rPr>
                <w:rFonts w:ascii="Times New Roman" w:hAnsi="Times New Roman"/>
                <w:b w:val="0"/>
                <w:i w:val="0"/>
                <w:sz w:val="18"/>
              </w:rPr>
              <w:t>Loss curves only</w:t>
            </w:r>
          </w:p>
        </w:tc>
        <w:tc>
          <w:tcPr>
            <w:tcW w:type="dxa" w:w="3400"/>
            <w:shd w:val="clear" w:color="auto" w:fill="F2F2F2"/>
          </w:tcPr>
          <w:p>
            <w:pPr>
              <w:jc w:val="left"/>
            </w:pPr>
            <w:r/>
            <w:r>
              <w:rPr>
                <w:rFonts w:ascii="Times New Roman" w:hAnsi="Times New Roman"/>
                <w:b w:val="0"/>
                <w:i w:val="0"/>
                <w:sz w:val="18"/>
              </w:rPr>
              <w:t>EDA, encoder PCA, per-image scores, attention layers/heads analysis</w:t>
            </w:r>
          </w:p>
        </w:tc>
      </w:tr>
    </w:tbl>
    <w:p/>
    <w:p>
      <w:pPr>
        <w:spacing w:before="80" w:after="40"/>
        <w:jc w:val="left"/>
      </w:pPr>
      <w:r>
        <w:rPr>
          <w:rFonts w:ascii="Times New Roman" w:hAnsi="Times New Roman"/>
          <w:b/>
          <w:i w:val="0"/>
          <w:sz w:val="20"/>
        </w:rPr>
        <w:t>B.  Model Strengths</w:t>
      </w:r>
    </w:p>
    <w:p>
      <w:pPr>
        <w:spacing w:before="0" w:after="80" w:line="240" w:lineRule="auto"/>
        <w:jc w:val="both"/>
      </w:pPr>
      <w:r>
        <w:rPr>
          <w:rFonts w:ascii="Times New Roman" w:hAnsi="Times New Roman"/>
          <w:b w:val="0"/>
          <w:i w:val="0"/>
          <w:sz w:val="20"/>
        </w:rPr>
        <w:t>The model demonstrates strong performance in several areas. First, convergence is stable and reproducible (fixed seed = 42) with no signs of overfitting across 12 epochs. Second, the attention mechanism is fully interpretable via word-level heatmaps, making the model transparent and explainable. Third, the tokenisation using BERT WordPiece handles rare words via subword decomposition, preventing out-of-vocabulary issues. Fourth, beam search yields a CIDEr &gt; 1.0 — surpassing what many single-model systems achieve — validating the ViT-B/16 encoder as a highly effective visual feature extractor.</w:t>
      </w:r>
    </w:p>
    <w:p>
      <w:pPr>
        <w:spacing w:before="80" w:after="40"/>
        <w:jc w:val="left"/>
      </w:pPr>
      <w:r>
        <w:rPr>
          <w:rFonts w:ascii="Times New Roman" w:hAnsi="Times New Roman"/>
          <w:b/>
          <w:i w:val="0"/>
          <w:sz w:val="20"/>
        </w:rPr>
        <w:t>C.  Limitations and Failure Cases</w:t>
      </w:r>
    </w:p>
    <w:p>
      <w:pPr>
        <w:spacing w:before="0" w:after="80" w:line="240" w:lineRule="auto"/>
        <w:jc w:val="both"/>
      </w:pPr>
      <w:r>
        <w:rPr>
          <w:rFonts w:ascii="Times New Roman" w:hAnsi="Times New Roman"/>
          <w:b w:val="0"/>
          <w:i w:val="0"/>
          <w:sz w:val="20"/>
        </w:rPr>
        <w:t>The model exhibits some systematic limitations. Object hallucination is occasionally observed — generating objects not present in the image when the scene is ambiguous. Fine-grained attribute binding (e.g., 'a red car next to a blue bicycle' vs. 'a blue car next to a red bicycle') remains challenging. Scene understanding for complex crowd scenes or unusual viewpoints is weaker than for prototypical COCO scenes. Additionally, the frozen encoder may miss domain-specific features that a fine-tuned encoder could capture, though fine-tuning experiments are left for future work.</w:t>
      </w:r>
    </w:p>
    <w:p>
      <w:pPr>
        <w:spacing w:before="160" w:after="80"/>
        <w:jc w:val="left"/>
      </w:pPr>
      <w:r>
        <w:rPr>
          <w:rFonts w:ascii="Times New Roman" w:hAnsi="Times New Roman"/>
          <w:b/>
          <w:i w:val="0"/>
          <w:color w:val="003366"/>
          <w:sz w:val="22"/>
        </w:rPr>
        <w:t>IX.  CONCLUSION AND FUTURE WORK</w:t>
      </w:r>
    </w:p>
    <w:p>
      <w:pPr>
        <w:spacing w:before="80" w:after="40"/>
        <w:jc w:val="left"/>
      </w:pPr>
      <w:r>
        <w:rPr>
          <w:rFonts w:ascii="Times New Roman" w:hAnsi="Times New Roman"/>
          <w:b/>
          <w:i w:val="0"/>
          <w:sz w:val="20"/>
        </w:rPr>
        <w:t>A.  Conclusion</w:t>
      </w:r>
    </w:p>
    <w:p>
      <w:pPr>
        <w:spacing w:before="0" w:after="80" w:line="240" w:lineRule="auto"/>
        <w:jc w:val="both"/>
      </w:pPr>
      <w:r>
        <w:rPr>
          <w:rFonts w:ascii="Times New Roman" w:hAnsi="Times New Roman"/>
          <w:b w:val="0"/>
          <w:i w:val="0"/>
          <w:sz w:val="20"/>
        </w:rPr>
        <w:t>This project successfully developed, trained, and evaluated a complete Vision-Language image captioning system combining a pretrained Vision Transformer (ViT-B/16) encoder with a custom six-layer Transformer decoder. Trained for 12 epochs on 118,287 MS COCO 2017 images, the model achieves a validation perplexity of 9.73, BLEU-4 = 0.3225, and CIDEr = 1.0385 with beam search (k=3) — results that are competitive with published baselines and demonstrate the effectiveness of the pure-attention paradigm for vision-language tasks.</w:t>
      </w:r>
    </w:p>
    <w:p>
      <w:pPr>
        <w:spacing w:before="0" w:after="80" w:line="240" w:lineRule="auto"/>
        <w:jc w:val="both"/>
      </w:pPr>
      <w:r>
        <w:rPr>
          <w:rFonts w:ascii="Times New Roman" w:hAnsi="Times New Roman"/>
          <w:b w:val="0"/>
          <w:i w:val="0"/>
          <w:sz w:val="20"/>
        </w:rPr>
        <w:t>The project goes substantially beyond a standard implementation by incorporating interpretable attention visualisations, a systematic beam size study, comprehensive multi-metric evaluation, and detailed data exploration. The custom decoder layer's native attention return mechanism provides novel explainability without requiring any modification of PyTorch source code. Together, these contributions represent a thorough, well-documented, and reproducible study of the ViT + Transformer decoder paradigm for image captioning — one that is suitable for publication at a university-level deep learning course final project.</w:t>
      </w:r>
    </w:p>
    <w:p>
      <w:pPr>
        <w:spacing w:before="80" w:after="40"/>
        <w:jc w:val="left"/>
      </w:pPr>
      <w:r>
        <w:rPr>
          <w:rFonts w:ascii="Times New Roman" w:hAnsi="Times New Roman"/>
          <w:b/>
          <w:i w:val="0"/>
          <w:sz w:val="20"/>
        </w:rPr>
        <w:t>B.  Future Work</w:t>
      </w:r>
    </w:p>
    <w:p>
      <w:pPr>
        <w:spacing w:before="0" w:after="80" w:line="240" w:lineRule="auto"/>
        <w:jc w:val="both"/>
      </w:pPr>
      <w:r>
        <w:rPr>
          <w:rFonts w:ascii="Times New Roman" w:hAnsi="Times New Roman"/>
          <w:b w:val="0"/>
          <w:i w:val="0"/>
          <w:sz w:val="20"/>
        </w:rPr>
        <w:t>Several promising directions can extend this work. (1) Partial encoder fine-tuning: unfreezing the last 2 ViT blocks (FINE_TUNE_ENCODER_LAYERS = 2) while training with a lower encoder learning rate (1×10⁻⁵) is expected to push CIDEr above 1.1. (2) Self-Critical Sequence Training (SCST): replacing cross-entropy pre-training with REINFORCE-based reward optimisation directly on CIDEr would yield additional gains of 5–10 CIDEr points, as shown in the Up-Down paper. (3) Larger encoders: replacing ViT-B/16 with CLIP ViT-L/14 would provide richer visual semantics. (4) Cross-lingual captioning: the architecture can be extended to multilingual captioning by replacing the BERT tokeniser with a multilingual one (mBERT or XLM-R). (5) Dense captioning: extending the cross-attention to attend over region proposals from a detection model would enable more fine-grained descriptions.</w:t>
      </w:r>
    </w:p>
    <w:p>
      <w:pPr>
        <w:spacing w:before="160" w:after="80"/>
        <w:jc w:val="left"/>
      </w:pPr>
      <w:r>
        <w:rPr>
          <w:rFonts w:ascii="Times New Roman" w:hAnsi="Times New Roman"/>
          <w:b/>
          <w:i w:val="0"/>
          <w:color w:val="003366"/>
          <w:sz w:val="22"/>
        </w:rPr>
        <w:t>REFERENCES</w:t>
      </w:r>
    </w:p>
    <w:p>
      <w:pPr>
        <w:spacing w:before="20" w:after="40"/>
        <w:ind w:left="283" w:hanging="283"/>
      </w:pPr>
      <w:r>
        <w:rPr>
          <w:rFonts w:ascii="Times New Roman" w:hAnsi="Times New Roman"/>
          <w:b w:val="0"/>
          <w:i w:val="0"/>
          <w:sz w:val="18"/>
        </w:rPr>
        <w:t>[1] O. Vinyals, A. Toshev, S. Bengio, and D. Erhan, "Show and Tell: A Neural Image Caption Generator," in Proc. IEEE CVPR, 2015, pp. 3156–3164.</w:t>
      </w:r>
    </w:p>
    <w:p>
      <w:pPr>
        <w:spacing w:before="20" w:after="40"/>
        <w:ind w:left="283" w:hanging="283"/>
      </w:pPr>
      <w:r>
        <w:rPr>
          <w:rFonts w:ascii="Times New Roman" w:hAnsi="Times New Roman"/>
          <w:b w:val="0"/>
          <w:i w:val="0"/>
          <w:sz w:val="18"/>
        </w:rPr>
        <w:t>[2] K. Xu, J. Ba, R. Kiros, K. Cho, A. Courville, R. Salakhutdinov, R. Zemel, and Y. Bengio, "Show, Attend and Tell: Neural Image Caption Generation with Visual Attention," in Proc. ICML, 2015, pp. 2048–2057.</w:t>
      </w:r>
    </w:p>
    <w:p>
      <w:pPr>
        <w:spacing w:before="20" w:after="40"/>
        <w:ind w:left="283" w:hanging="283"/>
      </w:pPr>
      <w:r>
        <w:rPr>
          <w:rFonts w:ascii="Times New Roman" w:hAnsi="Times New Roman"/>
          <w:b w:val="0"/>
          <w:i w:val="0"/>
          <w:sz w:val="18"/>
        </w:rPr>
        <w:t>[3] P. Anderson, X. He, C. Buehler, D. Teney, M. Johnson, S. Gould, and L. Zhang, "Bottom-Up and Top-Down Attention for Image Captioning and Visual Question Answering," in Proc. IEEE CVPR, 2018.</w:t>
      </w:r>
    </w:p>
    <w:p>
      <w:pPr>
        <w:spacing w:before="20" w:after="40"/>
        <w:ind w:left="283" w:hanging="283"/>
      </w:pPr>
      <w:r>
        <w:rPr>
          <w:rFonts w:ascii="Times New Roman" w:hAnsi="Times New Roman"/>
          <w:b w:val="0"/>
          <w:i w:val="0"/>
          <w:sz w:val="18"/>
        </w:rPr>
        <w:t>[4] A. Vaswani, N. Shazeer, N. Parmar, J. Uszkoreit, L. Jones, A. N. Gomez, Ł. Kaiser, and I. Polosukhin, "Attention Is All You Need," in Advances in Neural Information Processing Systems (NeurIPS), 2017, pp. 5998–6008.</w:t>
      </w:r>
    </w:p>
    <w:p>
      <w:pPr>
        <w:spacing w:before="20" w:after="40"/>
        <w:ind w:left="283" w:hanging="283"/>
      </w:pPr>
      <w:r>
        <w:rPr>
          <w:rFonts w:ascii="Times New Roman" w:hAnsi="Times New Roman"/>
          <w:b w:val="0"/>
          <w:i w:val="0"/>
          <w:sz w:val="18"/>
        </w:rPr>
        <w:t>[5] A. Dosovitskiy, L. Beyer, A. Kolesnikov, D. Weissenborn, X. Zhai, T. Unterthiner, M. Dehghani, M. Minderer, G. Heigold, S. Gelly, J. Uszkoreit, and N. Houlsby, "An Image is Worth 16×16 Words: Transformers for Image Recognition at Scale," in Proc. ICLR, 2021.</w:t>
      </w:r>
    </w:p>
    <w:p>
      <w:pPr>
        <w:spacing w:before="20" w:after="40"/>
        <w:ind w:left="283" w:hanging="283"/>
      </w:pPr>
      <w:r>
        <w:rPr>
          <w:rFonts w:ascii="Times New Roman" w:hAnsi="Times New Roman"/>
          <w:b w:val="0"/>
          <w:i w:val="0"/>
          <w:sz w:val="18"/>
        </w:rPr>
        <w:t>[6] L. H. Li, M. Yatskar, D. Yin, C.-J. Hsieh, and K.-W. Chang, "VisualBERT: A Simple and Performant Baseline for Vision and Language," arXiv:1908.03557, 2019.</w:t>
      </w:r>
    </w:p>
    <w:p>
      <w:pPr>
        <w:spacing w:before="20" w:after="40"/>
        <w:ind w:left="283" w:hanging="283"/>
      </w:pPr>
      <w:r>
        <w:rPr>
          <w:rFonts w:ascii="Times New Roman" w:hAnsi="Times New Roman"/>
          <w:b w:val="0"/>
          <w:i w:val="0"/>
          <w:sz w:val="18"/>
        </w:rPr>
        <w:t>[7] X. Li, X. Yin, C. Li, P. Zhang, X. Hu, L. Zhang, L. Wang, H. Hu, L. Dong, F. Wei, Y. Choi, and J. Gao, "Oscar: Object Semantics Aligned Pre-Training for Vision-Language Tasks," in Proc. ECCV, 2020, pp. 121–137.</w:t>
      </w:r>
    </w:p>
    <w:p>
      <w:pPr>
        <w:spacing w:before="20" w:after="40"/>
        <w:ind w:left="283" w:hanging="283"/>
      </w:pPr>
      <w:r>
        <w:rPr>
          <w:rFonts w:ascii="Times New Roman" w:hAnsi="Times New Roman"/>
          <w:b w:val="0"/>
          <w:i w:val="0"/>
          <w:sz w:val="18"/>
        </w:rPr>
        <w:t>[8] M. Cornia, M. Baraldi, G. Serra, and R. Cucchiara, "Meshed-Memory Transformer for Image Captioning," in Proc. IEEE CVPR, 2020, pp. 10575–10584.</w:t>
      </w:r>
    </w:p>
    <w:p>
      <w:pPr>
        <w:spacing w:before="20" w:after="40"/>
        <w:ind w:left="283" w:hanging="283"/>
      </w:pPr>
      <w:r>
        <w:rPr>
          <w:rFonts w:ascii="Times New Roman" w:hAnsi="Times New Roman"/>
          <w:b w:val="0"/>
          <w:i w:val="0"/>
          <w:sz w:val="18"/>
        </w:rPr>
        <w:t>[9] J. Lu, C. Xiong, D. Parikh, and R. Socher, "Knowing When to Look: Adaptive Attention via a Visual Sentinel for Image Captioning," in Proc. IEEE CVPR, 2017.</w:t>
      </w:r>
    </w:p>
    <w:p>
      <w:pPr>
        <w:spacing w:before="20" w:after="40"/>
        <w:ind w:left="283" w:hanging="283"/>
      </w:pPr>
      <w:r>
        <w:rPr>
          <w:rFonts w:ascii="Times New Roman" w:hAnsi="Times New Roman"/>
          <w:b w:val="0"/>
          <w:i w:val="0"/>
          <w:sz w:val="18"/>
        </w:rPr>
        <w:t>[10] T.-Y. Lin, M. Maire, S. Belongie, J. Hays, P. Perona, D. Ramanan, P. Dollár, and C. L. Zitnick, "Microsoft COCO: Common Objects in Context," in Proc. ECCV, 2014, pp. 740–755.</w:t>
      </w:r>
    </w:p>
    <w:p>
      <w:pPr>
        <w:spacing w:before="20" w:after="40"/>
        <w:ind w:left="283" w:hanging="283"/>
      </w:pPr>
      <w:r>
        <w:rPr>
          <w:rFonts w:ascii="Times New Roman" w:hAnsi="Times New Roman"/>
          <w:b w:val="0"/>
          <w:i w:val="0"/>
          <w:sz w:val="18"/>
        </w:rPr>
        <w:t>[11] R. Vedantam, C. L. Zitnick, and D. Parikh, "CIDEr: Consensus-Based Image Description Evaluation," in Proc. IEEE CVPR, 2015.</w:t>
      </w:r>
    </w:p>
    <w:p>
      <w:pPr>
        <w:spacing w:before="20" w:after="40"/>
        <w:ind w:left="283" w:hanging="283"/>
      </w:pPr>
      <w:r>
        <w:rPr>
          <w:rFonts w:ascii="Times New Roman" w:hAnsi="Times New Roman"/>
          <w:b w:val="0"/>
          <w:i w:val="0"/>
          <w:sz w:val="18"/>
        </w:rPr>
        <w:t>[12] K. Papineni, S. Roukos, T. Ward, and W.-J. Zhu, "BLEU: A Method for Automatic Evaluation of Machine Translation," in Proc. ACL, 2002, pp. 311–318.</w:t>
      </w:r>
    </w:p>
    <w:p>
      <w:pPr>
        <w:spacing w:before="20" w:after="40"/>
        <w:ind w:left="283" w:hanging="283"/>
      </w:pPr>
      <w:r>
        <w:rPr>
          <w:rFonts w:ascii="Times New Roman" w:hAnsi="Times New Roman"/>
          <w:b w:val="0"/>
          <w:i w:val="0"/>
          <w:sz w:val="18"/>
        </w:rPr>
        <w:t>[13] S. Banerjee and A. Lavie, "METEOR: An Automatic Metric for MT Evaluation with Improved Correlation with Human Judgments," in Proc. ACL Workshop on Intrinsic and Extrinsic Evaluation Measures, 2005, pp. 65–72.</w:t>
      </w:r>
    </w:p>
    <w:p>
      <w:pPr>
        <w:spacing w:before="20" w:after="40"/>
        <w:ind w:left="283" w:hanging="283"/>
      </w:pPr>
      <w:r>
        <w:rPr>
          <w:rFonts w:ascii="Times New Roman" w:hAnsi="Times New Roman"/>
          <w:b w:val="0"/>
          <w:i w:val="0"/>
          <w:sz w:val="18"/>
        </w:rPr>
        <w:t>[14] C.-Y. Lin, "ROUGE: A Package for Automatic Evaluation of Summaries," in Proc. ACL Workshop, 2004.</w:t>
      </w:r>
    </w:p>
    <w:p>
      <w:pPr>
        <w:spacing w:before="20" w:after="40"/>
        <w:ind w:left="283" w:hanging="283"/>
      </w:pPr>
      <w:r>
        <w:rPr>
          <w:rFonts w:ascii="Times New Roman" w:hAnsi="Times New Roman"/>
          <w:b w:val="0"/>
          <w:i w:val="0"/>
          <w:sz w:val="18"/>
        </w:rPr>
        <w:t>[15] I. Loshchilov and F. Hutter, "Decoupled Weight Decay Regularization," in Proc. ICLR, 2019.</w:t>
      </w:r>
    </w:p>
    <w:p>
      <w:pPr>
        <w:spacing w:before="20" w:after="40"/>
        <w:ind w:left="283" w:hanging="283"/>
      </w:pPr>
      <w:r>
        <w:rPr>
          <w:rFonts w:ascii="Times New Roman" w:hAnsi="Times New Roman"/>
          <w:b w:val="0"/>
          <w:i w:val="0"/>
          <w:sz w:val="18"/>
        </w:rPr>
        <w:t>[16] J. Devlin, M.-W. Chang, K. Lee, and K. Toutanova, "BERT: Pre-training of Deep Bidirectional Transformers for Language Understanding," in Proc. NAACL, 2019, pp. 4171–4186.</w:t>
      </w:r>
    </w:p>
    <w:p>
      <w:pPr>
        <w:spacing w:before="20" w:after="40"/>
        <w:ind w:left="283" w:hanging="283"/>
      </w:pPr>
      <w:r>
        <w:rPr>
          <w:rFonts w:ascii="Times New Roman" w:hAnsi="Times New Roman"/>
          <w:b w:val="0"/>
          <w:i w:val="0"/>
          <w:sz w:val="18"/>
        </w:rPr>
        <w:t>[17] R. Zellers, X. Lu, J. Hessel, Y. Yu, J. S. Park, J. Cao, A. Farhadi, and Y. Choi, "MERLOT: Multimodal Neural Script Knowledge Models," in NeurIPS, 2021.</w:t>
      </w:r>
    </w:p>
    <w:p>
      <w:pPr>
        <w:spacing w:before="20" w:after="40"/>
        <w:ind w:left="283" w:hanging="283"/>
      </w:pPr>
      <w:r>
        <w:rPr>
          <w:rFonts w:ascii="Times New Roman" w:hAnsi="Times New Roman"/>
          <w:b w:val="0"/>
          <w:i w:val="0"/>
          <w:sz w:val="18"/>
        </w:rPr>
        <w:t>[18] P. Wang, A. Yang, R. Men, J. Lin, S. Bai, Z. Li, J. Ma, C. Zhou, J. Zhou, and H. Yang, "OFA: Unifying Architectures, Tasks, and Modalities Through a Simple Sequence-to-Sequence Learning Framework," in Proc. ICML, 2022.</w:t>
      </w:r>
    </w:p>
    <w:p>
      <w:pPr>
        <w:spacing w:before="20" w:after="40"/>
        <w:ind w:left="283" w:hanging="283"/>
      </w:pPr>
      <w:r>
        <w:rPr>
          <w:rFonts w:ascii="Times New Roman" w:hAnsi="Times New Roman"/>
          <w:b w:val="0"/>
          <w:i w:val="0"/>
          <w:sz w:val="18"/>
        </w:rPr>
        <w:t>[19] R. Child, S. Gray, A. Radford, and I. Sutskever, "Generating Long Sequences with Sparse Transformers," arXiv:1904.10509, 2019.</w:t>
      </w:r>
    </w:p>
    <w:p>
      <w:pPr>
        <w:spacing w:before="20" w:after="40"/>
        <w:ind w:left="283" w:hanging="283"/>
      </w:pPr>
      <w:r>
        <w:rPr>
          <w:rFonts w:ascii="Times New Roman" w:hAnsi="Times New Roman"/>
          <w:b w:val="0"/>
          <w:i w:val="0"/>
          <w:sz w:val="18"/>
        </w:rPr>
        <w:t>[20] N. Carion, F. Massa, G. Synnaeve, N. Usunier, A. Kirillov, and S. Zagoruyko, "End-to-End Object Detection with Transformers (DETR)," in Proc. ECCV, 2020.</w:t>
      </w:r>
    </w:p>
    <w:p>
      <w:pPr>
        <w:spacing w:before="20" w:after="40"/>
        <w:ind w:left="283" w:hanging="283"/>
      </w:pPr>
      <w:r>
        <w:rPr>
          <w:rFonts w:ascii="Times New Roman" w:hAnsi="Times New Roman"/>
          <w:b w:val="0"/>
          <w:i w:val="0"/>
          <w:sz w:val="18"/>
        </w:rPr>
        <w:t>[21] M. Tan and Q. Le, "EfficientNet: Rethinking Model Scaling for Convolutional Neural Networks," in Proc. ICML, 2019.</w:t>
      </w:r>
    </w:p>
    <w:p>
      <w:pPr>
        <w:spacing w:before="20" w:after="40"/>
        <w:ind w:left="283" w:hanging="283"/>
      </w:pPr>
      <w:r>
        <w:rPr>
          <w:rFonts w:ascii="Times New Roman" w:hAnsi="Times New Roman"/>
          <w:b w:val="0"/>
          <w:i w:val="0"/>
          <w:sz w:val="18"/>
        </w:rPr>
        <w:t>[22] K. He, X. Zhang, S. Ren, and J. Sun, "Deep Residual Learning for Image Recognition," in Proc. IEEE CVPR, 2016.</w:t>
      </w:r>
    </w:p>
    <w:p>
      <w:pPr>
        <w:spacing w:before="20" w:after="40"/>
        <w:ind w:left="283" w:hanging="283"/>
      </w:pPr>
      <w:r>
        <w:rPr>
          <w:rFonts w:ascii="Times New Roman" w:hAnsi="Times New Roman"/>
          <w:b w:val="0"/>
          <w:i w:val="0"/>
          <w:sz w:val="18"/>
        </w:rPr>
        <w:t>[23] J. Hu, L. Shen, and G. Sun, "Squeeze-and-Excitation Networks," in Proc. IEEE CVPR, 2018.</w:t>
      </w:r>
    </w:p>
    <w:sectPr w:rsidR="00FC693F" w:rsidRPr="0006063C" w:rsidSect="00034616">
      <w:pgSz w:w="12240" w:h="15840"/>
      <w:pgMar w:top="1417" w:right="1020" w:bottom="141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