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CBBB3" w14:textId="77777777" w:rsidR="00614A52" w:rsidRDefault="00000000">
      <w:pPr>
        <w:pStyle w:val="Title"/>
        <w:spacing w:after="160"/>
      </w:pPr>
      <w:r>
        <w:t>Research Statement and Undergraduate Engagement Plan</w:t>
      </w:r>
    </w:p>
    <w:p w14:paraId="1E59840B" w14:textId="77777777" w:rsidR="00614A52" w:rsidRDefault="00000000">
      <w:pPr>
        <w:pStyle w:val="Subtitle"/>
      </w:pPr>
      <w:r>
        <w:t>Resilient artificial intelligence for networked sensing, communication, and cyber-physical systems | Lafayette College</w:t>
      </w:r>
    </w:p>
    <w:p w14:paraId="6B2B4E72" w14:textId="77777777" w:rsidR="00614A52" w:rsidRDefault="00000000">
      <w:pPr>
        <w:pStyle w:val="Heading1"/>
      </w:pPr>
      <w:r>
        <w:t>Research vision and dissertation foundation</w:t>
      </w:r>
    </w:p>
    <w:p w14:paraId="776D4AF2" w14:textId="77777777" w:rsidR="00614A52" w:rsidRDefault="00000000">
      <w:r>
        <w:t>My long-term research question is how data-driven engineering systems can remain reliable when they must learn or act from incomplete, inaccurate, scarce, or changing observations. My 2025 PhD dissertation at the University of Oklahoma, “Towards Enhancing Resilience and Accuracy of AI Models and Wireless Networks under Real-World Challenges,” examined this question through four connected studies: detecting and compensating for cellular outages; optimizing user-centric networks despite positioning error; learning accurate propagation models from limited data; and maintaining model accuracy under distribution shift. Although wireless networks were the principal application, the underlying methods combine sensing, optimization, feedback control, domain-informed learning, and systematic validation. Those methods provide a coherent foundation for an undergraduate-driven program at Lafayette.</w:t>
      </w:r>
    </w:p>
    <w:p w14:paraId="36E11688" w14:textId="77777777" w:rsidR="00614A52" w:rsidRDefault="00000000">
      <w:r>
        <w:t>The dissertation is more than a group of publications: it moves from decision-making after system failures, to reasoning under measurement uncertainty, to learning when observations are insufficient, to generalizing when future observations differ from training data. I would carry that progression into practical questions for students and colleagues in ECE, Integrative Engineering, Robotics, and Bioengineering. My research would remain grounded in accessible simulations and bench-scale measurements, adding more complex hardware only when an educational and scientific question justifies it.</w:t>
      </w:r>
    </w:p>
    <w:p w14:paraId="742A398B" w14:textId="77777777" w:rsidR="00614A52" w:rsidRDefault="00000000">
      <w:pPr>
        <w:pStyle w:val="Heading1"/>
      </w:pPr>
      <w:r>
        <w:t>Completed dissertation research: four related contributions</w:t>
      </w:r>
    </w:p>
    <w:p w14:paraId="12EE770B" w14:textId="77777777" w:rsidR="00614A52" w:rsidRDefault="00000000">
      <w:r>
        <w:t>1 | Reliable detection and fairness-aware recovery. I developed a two-phase outage-management approach in which an enhanced XGBoost model detects cellular failures under shadowing and limited measurement density, followed by single-agent and multi-agent actor-critic reinforcement learning that adjusts transmit power and antenna tilt. A distinguishing feature is a compensation objective that considers outage-affected users together with already-served users, using fairness and signal-strength measures rather than pursuing coverage recovery at any cost. This work establishes a basis for studying how intelligent controllers trade off competing outcomes during system failures.</w:t>
      </w:r>
    </w:p>
    <w:p w14:paraId="6159AA0D" w14:textId="77777777" w:rsidR="00614A52" w:rsidRDefault="00000000">
      <w:r>
        <w:t>2 | Decisions under uncertain positions and measurements. In user-centric networks, errors in user or infrastructure location can distort association and resource-allocation decisions. I studied the resulting losses in spectral and energy efficiency and developed time-series forecasting and a data-driven optimization and error-compensation (DD-OEC) approach based on learned residual error patterns and multiobjective optimization. In the dissertation’s evaluated simulated scenarios, DD-OEC recovered up to 23% of the performance loss attributable to localization errors. The broader lesson is that an intelligent system should explicitly model how imperfect sensing changes downstream decisions.</w:t>
      </w:r>
    </w:p>
    <w:p w14:paraId="47DD9262" w14:textId="77777777" w:rsidR="00614A52" w:rsidRDefault="00000000">
      <w:r>
        <w:t>3 | Domain-informed learning when data are scarce. Conventional generative models struggle when realistic measurements are expensive and sample sizes are small. I developed a weight-transfer GAN (WTGAN) that first learns from analytically generated propagation data and then transfers that knowledge to a generative model trained on limited realistic data. The dissertation reports up to a 48% reduction in downstream prediction RMSE relative to conventional augmentation baselines in the evaluated settings, along with improved synthetic-data fidelity. This contribution makes it possible to ask when modest amounts of trustworthy domain knowledge can outperform simply demanding more labeled data.</w:t>
      </w:r>
    </w:p>
    <w:p w14:paraId="1A459564" w14:textId="77777777" w:rsidR="00614A52" w:rsidRDefault="00000000">
      <w:r>
        <w:t>4 | Robustness under data-distribution shifts. I studied how propagation predictions degrade when test environments differ from training environments. My proposed attention-through-segmentation (AtS) approach partitions feature conditions, trains specialized models, and combines them to improve predictions where data are skewed or underrepresented. In the evaluated test regimes, the dissertation reports up to a 67% reduction in RMSE; the accompanying multistage generative approach also reduced training iterations by up to 35%. The central research principle is that reliability must be measured on realistic departures from the training distribution, not only on a convenient random test split.</w:t>
      </w:r>
    </w:p>
    <w:p w14:paraId="7A80E45B" w14:textId="77777777" w:rsidR="00614A52" w:rsidRDefault="00000000">
      <w:pPr>
        <w:pStyle w:val="Heading1"/>
      </w:pPr>
      <w:r>
        <w:t>Future direction I | Trustworthy sensing and decision-making in small cyber-physical systems</w:t>
      </w:r>
    </w:p>
    <w:p w14:paraId="3DC57EC1" w14:textId="77777777" w:rsidR="00614A52" w:rsidRDefault="00000000">
      <w:r>
        <w:t>I would extend the dissertation’s positioning-error and fair-control ideas to compact, networked sensing demonstrations. One undergraduate project could vary sensor localization error in a simulated mobile robot or distributed measurement system, then compare an idealized controller against a residual-error-aware policy. Another could test the fairness or safety implications of adaptive resource allocation under packet loss or noisy observations. Initial work would rely on reproducible Python simulations; subsequent stages could use Lafayette’s laboratory equipment and departmental collaboration to connect simulations to physical sensing or embedded computation. Students would learn calibration, system identification, signal processing, and experimental interpretation while making a focused contribution to resilient control.</w:t>
      </w:r>
    </w:p>
    <w:p w14:paraId="5C9C8A27" w14:textId="77777777" w:rsidR="00614A52" w:rsidRDefault="00000000">
      <w:pPr>
        <w:pStyle w:val="Heading1"/>
      </w:pPr>
      <w:r>
        <w:t>Future direction II | Data-efficient models and digital twins from limited measurements</w:t>
      </w:r>
    </w:p>
    <w:p w14:paraId="7C6CE46A" w14:textId="77777777" w:rsidR="00614A52" w:rsidRDefault="00000000">
      <w:r>
        <w:t>The WTGAN results motivate small-scale studies comparing analytic models, conventional ML, and domain-informed augmentation for sensors and communication links. Undergraduates could create a clearly documented reference dataset, vary the number of available measurements, and quantify when synthetic augmentation improves or harms test performance. More experienced students could add uncertainty estimates, computational-cost comparisons, or validation on a second sensor or environment. In a teaching-centered setting, lightweight digital twins need not represent an entire cellular network: a repeatable model of a communication link, a sensor response, or an instrumented device would offer genuine research questions with modest resources.</w:t>
      </w:r>
    </w:p>
    <w:p w14:paraId="7883A613" w14:textId="77777777" w:rsidR="00614A52" w:rsidRDefault="00000000">
      <w:pPr>
        <w:pStyle w:val="Heading1"/>
      </w:pPr>
      <w:r>
        <w:lastRenderedPageBreak/>
        <w:t>Future direction III | Generalization across environments and human-centered sensing</w:t>
      </w:r>
    </w:p>
    <w:p w14:paraId="6D871292" w14:textId="77777777" w:rsidR="00614A52" w:rsidRDefault="00000000">
      <w:r>
        <w:t>I would adapt the AtS principle to sensing problems where devices, users, or environments change. This connects naturally with my collaborative smartwatch IMU research on everyday activities and medication-related gestures. A project could compare a feature-based baseline, a compact neural model, and a segment-aware approach using participant-separated evaluation; students would report false alarms and performance variation instead of only overall accuracy. Such work fits the Bioengineering track through signal acquisition, wearable measurement, and responsible interpretation. Data from human participants would only be collected with appropriate institutional review, consent, and privacy safeguards. Robotics-related collaborations could apply the same shift-robust evaluation to sensors on mobile platforms; these are proposed extensions, not established claims of robotics hardware research.</w:t>
      </w:r>
    </w:p>
    <w:p w14:paraId="71E06BFD" w14:textId="77777777" w:rsidR="00614A52" w:rsidRDefault="00000000">
      <w:pPr>
        <w:pStyle w:val="Heading1"/>
      </w:pPr>
      <w:r>
        <w:t>A realistic plan for undergraduate participation and scholarship</w:t>
      </w:r>
    </w:p>
    <w:p w14:paraId="499BB9FA" w14:textId="77777777" w:rsidR="00614A52" w:rsidRDefault="00000000">
      <w:r>
        <w:t>The first year would center on two reproducible project tracks: (a) error-aware networked sensing and decision-making, and (b) data-efficient and distribution-shift-robust prediction. Each track would offer staged contributions for students with different preparation: first reproduce a benchmark, then test one documented failure mode, then propose and evaluate an improvement. Students could contribute through course projects, independent research, senior design, and summer research, with shared version-controlled code, explicit evaluation metrics, and short replication guides. Advanced students could integrate results into conference submissions or journal papers when warranted; publication would remain an outcome of rigorous evidence rather than a requirement imposed on beginners.</w:t>
      </w:r>
    </w:p>
    <w:p w14:paraId="763A8967" w14:textId="77777777" w:rsidR="00614A52" w:rsidRDefault="00000000">
      <w:r>
        <w:t>I would build collaborations by connecting to Lafayette’s existing ECE instruction and facilities, including its embedded and digital systems laboratories, sensors and electronic systems offerings, and biomedical research activity. A sustainable research agenda would align with a teaching-intensive faculty appointment: projects should reuse datasets, be teachable to new cohorts, and have meaningful milestones within a semester. Future external proposals could grow from well-validated initial results and partnerships, without presuming an already-funded program.</w:t>
      </w:r>
    </w:p>
    <w:p w14:paraId="3EB62F9A" w14:textId="77777777" w:rsidR="00614A52" w:rsidRDefault="00000000">
      <w:r>
        <w:t>The unifying contribution I hope to make at Lafayette is a research culture in which undergraduates learn to ask the most important engineering question after a successful demonstration: what changes when assumptions fail? By bringing dissertation-grounded methods for resilience, uncertainty compensation, domain-informed modeling, and distribution-shift evaluation into hands-on projects, I would connect rigorous scholarship with close mentoring and the broader human consequences of trustworthy technology.</w:t>
      </w:r>
    </w:p>
    <w:p w14:paraId="6E4CF219" w14:textId="77777777" w:rsidR="00614A52" w:rsidRDefault="00000000">
      <w:pPr>
        <w:pStyle w:val="Heading1"/>
      </w:pPr>
      <w:r>
        <w:t>Selected research foundations</w:t>
      </w:r>
    </w:p>
    <w:p w14:paraId="772A502E" w14:textId="77777777" w:rsidR="004F2384" w:rsidRDefault="00000000">
      <w:r>
        <w:t xml:space="preserve">W. Raza et al., “AI-Powered Resilience: A Dual-Approach for Outage Management in Dense Cellular Networks,” Computer Communications, 2025; </w:t>
      </w:r>
    </w:p>
    <w:p w14:paraId="6017E2F2" w14:textId="77777777" w:rsidR="004F2384" w:rsidRDefault="00000000">
      <w:r>
        <w:t xml:space="preserve">“Positioning Error Impact Compensation through Data-Driven Optimization in User-Centric Networks,” IEEE GLOBECOM, 2023; “Refining Wireless Propagation Models using Domain-Informed GANs amid Data Scarcity,” IEEE VTC-Fall, 2024; </w:t>
      </w:r>
    </w:p>
    <w:p w14:paraId="18F08A0B" w14:textId="2D52E495" w:rsidR="00614A52" w:rsidRDefault="00000000">
      <w:r>
        <w:t>“An AI-Driven Framework for Enhancing Resilience in Propagation Models to Enable Digital Twin,” IEEE PIMRC, 2024. These titles are supporting outputs of the broader dissertation program; complete citations are in the CV.</w:t>
      </w:r>
    </w:p>
    <w:sectPr w:rsidR="00614A52" w:rsidSect="00034616">
      <w:footerReference w:type="default" r:id="rId8"/>
      <w:pgSz w:w="12240" w:h="15840"/>
      <w:pgMar w:top="835" w:right="965" w:bottom="806" w:left="96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86E9D" w14:textId="77777777" w:rsidR="0025405C" w:rsidRDefault="0025405C">
      <w:pPr>
        <w:spacing w:after="0" w:line="240" w:lineRule="auto"/>
      </w:pPr>
      <w:r>
        <w:separator/>
      </w:r>
    </w:p>
  </w:endnote>
  <w:endnote w:type="continuationSeparator" w:id="0">
    <w:p w14:paraId="24CE3E6C" w14:textId="77777777" w:rsidR="0025405C" w:rsidRDefault="00254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4A22B" w14:textId="77777777" w:rsidR="00614A52" w:rsidRDefault="00000000">
    <w:pPr>
      <w:pStyle w:val="Footer"/>
      <w:jc w:val="right"/>
    </w:pPr>
    <w:r>
      <w:rPr>
        <w:color w:val="647182"/>
        <w:sz w:val="15"/>
      </w:rPr>
      <w:t xml:space="preserve">Lafayette College | Faculty </w:t>
    </w:r>
    <w:proofErr w:type="gramStart"/>
    <w:r>
      <w:rPr>
        <w:color w:val="647182"/>
        <w:sz w:val="15"/>
      </w:rPr>
      <w:t>application  •</w:t>
    </w:r>
    <w:proofErr w:type="gramEnd"/>
    <w:r>
      <w:rPr>
        <w:color w:val="647182"/>
        <w:sz w:val="15"/>
      </w:rPr>
      <w:t xml:space="preserve">  </w:t>
    </w:r>
    <w:r>
      <w:fldChar w:fldCharType="begin"/>
    </w:r>
    <w:r>
      <w:instrText>PAGE</w:instrText>
    </w:r>
    <w:r>
      <w:fldChar w:fldCharType="separate"/>
    </w:r>
    <w:r w:rsidR="004F238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12B22" w14:textId="77777777" w:rsidR="0025405C" w:rsidRDefault="0025405C">
      <w:pPr>
        <w:spacing w:after="0" w:line="240" w:lineRule="auto"/>
      </w:pPr>
      <w:r>
        <w:separator/>
      </w:r>
    </w:p>
  </w:footnote>
  <w:footnote w:type="continuationSeparator" w:id="0">
    <w:p w14:paraId="0CC39D76" w14:textId="77777777" w:rsidR="0025405C" w:rsidRDefault="002540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6064196">
    <w:abstractNumId w:val="8"/>
  </w:num>
  <w:num w:numId="2" w16cid:durableId="2070303331">
    <w:abstractNumId w:val="6"/>
  </w:num>
  <w:num w:numId="3" w16cid:durableId="1258632524">
    <w:abstractNumId w:val="5"/>
  </w:num>
  <w:num w:numId="4" w16cid:durableId="1690911581">
    <w:abstractNumId w:val="4"/>
  </w:num>
  <w:num w:numId="5" w16cid:durableId="1483111779">
    <w:abstractNumId w:val="7"/>
  </w:num>
  <w:num w:numId="6" w16cid:durableId="1438716742">
    <w:abstractNumId w:val="3"/>
  </w:num>
  <w:num w:numId="7" w16cid:durableId="1121847374">
    <w:abstractNumId w:val="2"/>
  </w:num>
  <w:num w:numId="8" w16cid:durableId="1056126551">
    <w:abstractNumId w:val="1"/>
  </w:num>
  <w:num w:numId="9" w16cid:durableId="487869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405C"/>
    <w:rsid w:val="0029639D"/>
    <w:rsid w:val="00326F90"/>
    <w:rsid w:val="004F2384"/>
    <w:rsid w:val="00614A52"/>
    <w:rsid w:val="00AA1D8D"/>
    <w:rsid w:val="00B47730"/>
    <w:rsid w:val="00CB0664"/>
    <w:rsid w:val="00E61D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B31C8B"/>
  <w14:defaultImageDpi w14:val="300"/>
  <w15:docId w15:val="{86497C63-9984-46AE-A2DD-07A718361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4" w:line="245" w:lineRule="auto"/>
    </w:pPr>
    <w:rPr>
      <w:rFonts w:ascii="Aptos" w:hAnsi="Aptos"/>
      <w:color w:val="1E2734"/>
      <w:sz w:val="18"/>
    </w:rPr>
  </w:style>
  <w:style w:type="paragraph" w:styleId="Heading1">
    <w:name w:val="heading 1"/>
    <w:basedOn w:val="Normal"/>
    <w:next w:val="Normal"/>
    <w:link w:val="Heading1Char"/>
    <w:uiPriority w:val="9"/>
    <w:qFormat/>
    <w:rsid w:val="00FC693F"/>
    <w:pPr>
      <w:keepNext/>
      <w:keepLines/>
      <w:spacing w:before="110" w:after="50"/>
      <w:outlineLvl w:val="0"/>
    </w:pPr>
    <w:rPr>
      <w:rFonts w:asciiTheme="majorHAnsi" w:eastAsiaTheme="majorEastAsia" w:hAnsiTheme="majorHAnsi" w:cstheme="majorBidi"/>
      <w:b/>
      <w:bCs/>
      <w:color w:val="155B8A"/>
      <w:sz w:val="2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155B8A"/>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80"/>
    </w:pPr>
    <w:rPr>
      <w:rFonts w:asciiTheme="majorHAnsi" w:eastAsiaTheme="majorEastAsia" w:hAnsiTheme="majorHAnsi" w:cstheme="majorBidi"/>
      <w:i/>
      <w:iCs/>
      <w:color w:val="155B8A"/>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1471</Words>
  <Characters>8391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9843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Research Statement and Undergraduate Engagement Plan</dc:title>
  <dc:subject/>
  <dc:creator>Waseem Raza</dc:creator>
  <cp:keywords>Lafayette College ECE faculty application</cp:keywords>
  <dc:description>generated by python-docx</dc:description>
  <cp:lastModifiedBy>Waseem Raza</cp:lastModifiedBy>
  <cp:revision>3</cp:revision>
  <dcterms:created xsi:type="dcterms:W3CDTF">2013-12-23T23:15:00Z</dcterms:created>
  <dcterms:modified xsi:type="dcterms:W3CDTF">2026-10-31T01:07:00Z</dcterms:modified>
  <cp:category/>
</cp:coreProperties>
</file>