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Research Profile and Dissertation Evidence Library</w:t>
      </w:r>
    </w:p>
    <w:p>
      <w:pPr>
        <w:pStyle w:val="Subtitle"/>
      </w:pPr>
      <w:r>
        <w:t>Verified evidence inventory and tailoring guide | Source: University of Oklahoma PhD dissertation (2025)</w:t>
      </w:r>
    </w:p>
    <w:p>
      <w:pPr>
        <w:pStyle w:val="Heading1"/>
      </w:pPr>
      <w:r>
        <w:t>Core research identity</w:t>
      </w:r>
    </w:p>
    <w:p>
      <w:pPr>
        <w:widowControl/>
      </w:pPr>
      <w:r>
        <w:t>PhD in Electrical and Computer Engineering, University of Oklahoma (2025). Dissertation title: Towards Enhancing Resilience and Accuracy of AI Models and Wireless Networks under Real-World Challenges. Research identity: resilient, accurate, and data-efficient AI/ML for networked engineering systems under measurement uncertainty, sparse data, distribution shift, and operational failures. The four technical studies form one coherent methodological program, not four unrelated application topics.</w:t>
      </w:r>
    </w:p>
    <w:p>
      <w:pPr>
        <w:pStyle w:val="Heading1"/>
      </w:pPr>
      <w:r>
        <w:t>Dissertation contribution and evidence map</w:t>
      </w:r>
    </w:p>
    <w:p>
      <w:pPr>
        <w:widowControl/>
      </w:pPr>
      <w:r>
        <w:t>Chapter 2 (dissertation pp. 17–83; PDF pp. 32–98): Outage detection and compensation. Enhanced XGBoost (Impv-XGBoost) under shadowing and sparse MDT data; actor-critic single- and multi-agent compensation; geometric-mean and Jain fairness measures protecting outage and already-served users. Associated publication: AI-Powered Resilience: A Dual-Approach for Outage Management in Dense Cellular Networks, Computer Communications (2025).</w:t>
      </w:r>
    </w:p>
    <w:p>
      <w:pPr>
        <w:widowControl/>
      </w:pPr>
      <w:r>
        <w:t>Chapter 3 (pp. 85–126; PDF pp. 100–141): Positioning error impact. User/BS localization uncertainty, time-series forecasting, residual learning, DD-OEC multiobjective optimization. Abstract reports up to 23% recovery of performance lost to localization error in evaluated simulated settings. Related publication: Positioning Error Impact Compensation through Data-Driven Optimization in User-Centric Networks, IEEE GLOBECOM (2023).</w:t>
      </w:r>
    </w:p>
    <w:p>
      <w:pPr>
        <w:widowControl/>
      </w:pPr>
      <w:r>
        <w:t>Chapter 4 (pp. 129–165; PDF pp. 144–180): Data-scarce propagation modeling. Domain-informed WTGAN with analytic-model pretraining and generator weight transfer. Abstract reports up to 48% downstream RMSE reduction versus conventional augmentation in studied settings; up to 50% improvement in synthetic quality metrics is also described. Publication: Refining Wireless Propagation Models using Domain-Informed GANs amid Data Scarcity, IEEE VTC-Fall (2024).</w:t>
      </w:r>
    </w:p>
    <w:p>
      <w:pPr>
        <w:widowControl/>
      </w:pPr>
      <w:r>
        <w:t>Chapter 5 (pp. 167–210; PDF pp. 182–225): Distribution-shift resilience. Attention-through-Segmentation (AtS) and multistage conditional tabular generative augmentation. Reports up to 67% RMSE reduction for AtS under evaluated shifts and up to 35% GAN training-iteration reduction. Related publication: An AI-Driven Framework for Enhancing Resilience in Propagation Models to Enable Digital Twin, IEEE PIMRC (2024).</w:t>
      </w:r>
    </w:p>
    <w:p>
      <w:pPr>
        <w:pStyle w:val="Heading1"/>
      </w:pPr>
      <w:r>
        <w:t>Critical qualification for application writing</w:t>
      </w:r>
    </w:p>
    <w:p>
      <w:pPr>
        <w:widowControl/>
      </w:pPr>
      <w:r>
        <w:t>All percentages above are maximum results in specified simulation, model, or dataset settings. Do not combine them as independent real-world deployment improvements or imply measured commercial-network gains. The thesis is the main basis for personal scholarly contributions; additional coauthored research in wearable sensing, security, and optimization may support specific application fit. Avoid claiming personal leadership of every coauthored result unless independently confirmed.</w:t>
      </w:r>
    </w:p>
    <w:p>
      <w:pPr>
        <w:widowControl/>
      </w:pPr>
      <w:r>
        <w:t>Editorial source issue: the Chapter 6 contribution summary appears to reverse the chapter numbers for the domain-informed GAN and the distribution-shift study. This inventory follows the actual Chapter 4 and Chapter 5 headings and contents, not that swapped conclusion description. Publication status descriptions in the 2025 dissertation may be outdated; confirm accepted/published status against the current CV before future applications.</w:t>
      </w:r>
    </w:p>
    <w:p>
      <w:pPr>
        <w:pStyle w:val="Heading1"/>
      </w:pPr>
      <w:r>
        <w:t>Academic teaching and fit evidence</w:t>
      </w:r>
    </w:p>
    <w:p>
      <w:pPr>
        <w:widowControl/>
      </w:pPr>
      <w:r>
        <w:t>Previously described teaching experience: Computer Programming, Communication Systems, Wireless Communication at University of Lahore; communications course/lab support at UET Taxila; Bachelor’s/Master’s thesis and project mentoring at COMSATS University Islamabad. Additional courses or formal evaluations should be documented only when primary records are supplied. Strongest immediately documented Lafayette course alignment: ECE 331 Signals and Systems, ECE 332 Communication Systems, programming and signal-processing-related work. Potential extension after preparation: ECE 427 Sensors and Electronic Systems, ECE 414 Embedded Systems lab modules, CPS/sensing and bioengineering collaboration; do not claim previous electronics, instrumentation or hardware architecture course leadership without proof.</w:t>
      </w:r>
    </w:p>
    <w:p>
      <w:pPr>
        <w:pStyle w:val="Heading1"/>
      </w:pPr>
      <w:r>
        <w:t>Future supporting documents to add</w:t>
      </w:r>
    </w:p>
    <w:p>
      <w:pPr>
        <w:widowControl/>
      </w:pPr>
      <w:r>
        <w:t>Suggested profile archive: official PhD transcript/degree confirmation (private); full publication list with DOI and acceptance evidence; dissertation journal/conference papers; undergraduate course syllabi and teaching evaluations; lab manuals and student project samples; mentoring records (anonymized); research and code links; certification inventory; short grant/contribution descriptions with individual roles. Avoid storing sensitive records in a public GitHub repository.</w:t>
      </w:r>
    </w:p>
    <w:p>
      <w:pPr>
        <w:pStyle w:val="Heading1"/>
      </w:pPr>
      <w:r>
        <w:t>Source and research citations</w:t>
      </w:r>
    </w:p>
    <w:p>
      <w:pPr>
        <w:widowControl/>
      </w:pPr>
      <w:r>
        <w:t>Primary source: Waseem Raza, Towards Enhancing Resilience and Accuracy of AI Models and Wireless Networks under Real-World Challenges, PhD dissertation, University of Oklahoma, 2025, PDF 247 pages. For top-line results, see abstract (PDF pp. 14–15), specific Chs. 2–5, and concluding chapter (PDF pp. 227–232). Lafayette ECE 2026–27 course catalog and departmental facilities pages are external context, not dissertation evidence.</w:t>
      </w:r>
    </w:p>
    <w:sectPr w:rsidR="00FC693F" w:rsidRPr="0006063C" w:rsidSect="00034616">
      <w:footerReference w:type="default" r:id="rId9"/>
      <w:pgSz w:w="12240" w:h="15840"/>
      <w:pgMar w:top="979" w:right="1138"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182"/>
        <w:sz w:val="15"/>
      </w:rPr>
      <w:t xml:space="preserve">Lafayette College | Faculty application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3" w:lineRule="auto"/>
    </w:pPr>
    <w:rPr>
      <w:rFonts w:ascii="Aptos" w:hAnsi="Aptos"/>
      <w:color w:val="1E27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55B8A"/>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55B8A"/>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b w:val="0"/>
      <w:i/>
      <w:iCs/>
      <w:color w:val="155B8A"/>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Profile and Dissertation Evidence Library</dc:title>
  <dc:subject/>
  <dc:creator>Waseem Raza</dc:creator>
  <cp:keywords>Lafayette College ECE faculty application</cp:keywords>
  <dc:description>generated by python-docx</dc:description>
  <cp:lastModifiedBy/>
  <cp:revision>1</cp:revision>
  <dcterms:created xsi:type="dcterms:W3CDTF">2013-12-23T23:15:00Z</dcterms:created>
  <dcterms:modified xsi:type="dcterms:W3CDTF">2013-12-23T23:15:00Z</dcterms:modified>
  <cp:category/>
</cp:coreProperties>
</file>