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Retail eCommerce Data Analysis Report: YuvaIntern Week 6 Final Task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report synthesizes the cumulative findings, methodologies, and strategic outcomes of a 6-week retail eCommerce data analytics internship. Designed for a mid-sized Direct-to-Consumer (D2C) brand operating on Shopify within the Indian market, this study bridges foundational data governance, customer segmentation, predictive sales forecasting, web analytics optimization, and rigorous pricing experimentation. Through systematic multi-dimensional analysis, the project demonstrates how integrated data strategies can transform raw digital interactions into compounding business value. Key findings indicate that while top-line revenue is heavily dependent on Q4 seasonal surges and High-Value Loyalists, overall profitability is constrained by friction points in website conversion and suboptimal baseline pricing]. By deploying an interconnected roadmap spanning advanced segmentation, funnel optimization, and dynamic pricing, the brand is positioned to achieve sustained growth, elevated customer lifetime value (LTV), and optimized customer acquisition costs (CAC).</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retail eCommerce landscape is characterized by intense digital competition, shifting consumer expectations, and massive volumes of daily transactional and behavioral data. Traditional retail intuition is no longer sufficient to navigate demand volatility and margin pressures. The purpose of this comprehensive analytics project is to establish an empirical, end-to-end data framework that aligns operational execution with strategic business goals.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Methodologically, this project employs a multi-disciplinary approach combining exploratory data analysis (EDA), RFM customer segmentation, time series forecasting and ordinary least squares (OLS) linear regression, conversion rate optimization (CRO) funnel diagnostics, and randomized controlled A/B testing for pricing strategies]. By unifying these pillars, the organization transitions from reactive reporting to proactive, predictive decision-making.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Data Strategy (Week 1 Synthesis)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Establishing a robust data strategy is the prerequisite for all subsequent analytical modeling. For our D2C Shopify brand, the foundational framework was defined during Week 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Business Goals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Increase Sales Revenue:</w:t>
      </w:r>
      <w:r w:rsidDel="00000000" w:rsidR="00000000" w:rsidRPr="00000000">
        <w:rPr>
          <w:rtl w:val="0"/>
        </w:rPr>
        <w:t xml:space="preserve"> Drive higher transaction volumes and average order values through targeted promotions and strategic product bundling.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Improve Customer Retention:</w:t>
      </w:r>
      <w:r w:rsidDel="00000000" w:rsidR="00000000" w:rsidRPr="00000000">
        <w:rPr>
          <w:rtl w:val="0"/>
        </w:rPr>
        <w:t xml:space="preserve"> Build long-term brand equity by actively engaging repeat buyers and systematically recovering dormant customers.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Optimize Conversion Rates:</w:t>
      </w:r>
      <w:r w:rsidDel="00000000" w:rsidR="00000000" w:rsidRPr="00000000">
        <w:rPr>
          <w:rtl w:val="0"/>
        </w:rPr>
        <w:t xml:space="preserve"> Streamline the end-to-end user journey from landing page discovery to checkout completion to minimize cart abandonment.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Performance Indicators (KPIs)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KPI Metric</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&amp; Formula</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Objective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Average Order Value (AOV)</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Revenue / Total Number of Orders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 by 15% via product bundling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Customer Acquisition Cost (CAC)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Marketing Spend / New Customers Acquired</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Decrease by 10% via organic optimization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Customer Retention Rate (CRR)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Customers - New Customers) / Start Customers) × 100</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above 30% for quarterly repeat buyers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Return on Ad Spend (ROAS)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Attributed to Ads / Cost of Ads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 a minimum return of 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Conversion Rate (CR)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Orders / Total Sessions) × 100</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 from 2.0% to 3.5%</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Sources &amp; Tools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Data collection integrated Google Analytics (GA4) for web traffic and user behavior, Shopify backend logs for transactional history, and benchmark datasets from Kaggle. The technology stack utilized Microsoft Excel/Google Sheets for data cleaning, SQL for relational querying, Power BI and Tableau for interactive dashboarding, and Looker Studio for real-time reporting.</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6-Phase Analytics Process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Collect:</w:t>
      </w:r>
      <w:r w:rsidDel="00000000" w:rsidR="00000000" w:rsidRPr="00000000">
        <w:rPr>
          <w:rtl w:val="0"/>
        </w:rPr>
        <w:t xml:space="preserve"> Ingesting raw data from Shopify, GA4, and external repositories.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Clean:</w:t>
      </w:r>
      <w:r w:rsidDel="00000000" w:rsidR="00000000" w:rsidRPr="00000000">
        <w:rPr>
          <w:rtl w:val="0"/>
        </w:rPr>
        <w:t xml:space="preserve"> Handling missing values, standardizing formats, and eliminating duplicates.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Analyze:</w:t>
      </w:r>
      <w:r w:rsidDel="00000000" w:rsidR="00000000" w:rsidRPr="00000000">
        <w:rPr>
          <w:rtl w:val="0"/>
        </w:rPr>
        <w:t xml:space="preserve"> Executing EDA, calculating KPIs, and segmenting cohorts via SQL and spreadsheets.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Visualize:</w:t>
      </w:r>
      <w:r w:rsidDel="00000000" w:rsidR="00000000" w:rsidRPr="00000000">
        <w:rPr>
          <w:rtl w:val="0"/>
        </w:rPr>
        <w:t xml:space="preserve"> Building executive dashboards in Power BI and Looker Studio.</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w:t>
      </w:r>
      <w:r w:rsidDel="00000000" w:rsidR="00000000" w:rsidRPr="00000000">
        <w:rPr>
          <w:rtl w:val="0"/>
        </w:rPr>
        <w:t xml:space="preserve"> Summarizing empirical insights into structured documentation.</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w:t>
      </w:r>
      <w:r w:rsidDel="00000000" w:rsidR="00000000" w:rsidRPr="00000000">
        <w:rPr>
          <w:rtl w:val="0"/>
        </w:rPr>
        <w:t xml:space="preserve"> Delivering actionable strategies to marketing and merchandising teams.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Customer Behavior Analysis &amp; Segmentation (Week 2 Synthesis)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Treating an eCommerce customer base as a homogenous entity dilutes marketing efficiency. Week 2 established a multi-dimensional segmentation model combining RFM (Recency, Frequency, Monetary) analysis, behavioral interactions, and demographic profiling.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Simulated Customer Data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Segment</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Customers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Total Revenue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Order Value (AOV)</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Rate (%)</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Purchase Frequency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High-Value Loyalists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$145.50 </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 [cite: 4]</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orders / month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Occasional Shoppers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$85.00 </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[cite: 4]</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orders /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Window Shoppers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$35.20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[cite: 4]</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orders /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$62.40</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[cite: 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order (initial)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Dormant Customers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[cite: 4]</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orders / month</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Insights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High-Value Loyalists constitute only 12% of the user base but generate 42% of total revenue, characterized by high engagement and low price sensitivity [cite: 4]. Conversely, Window Shoppers represent 30% of traffic but yield a meager 5% of revenue, indicating high browsing intent trapped by conversion friction. Dormant customers (15%) represent latent equity requiring targeted reactivation campaigns.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Sales Trend Forecasting (Week 3 Synthesis)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Week 3 focused on demand forecasting and time series analysis to project revenue trajectories for the first half of 2027 based on 2026 historical performance [cite: 3].</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Simulated Monthly Sales &amp; Moving Average (2026)</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 Sales ($)</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3-Month Moving Average ($)</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YoY Growth Est.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2026</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$120,450 </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February 2026</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$115,200 </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2026</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$132,800</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$122,817 </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2026</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$128,900 </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$125,633 </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2026</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$140,100 </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$133,933 </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2026</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$145,600 </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$138,200 </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2026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$139,800 </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$141,833 </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2026</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$152,400 </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$145,933 </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September 2026</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$168,500 </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$153,567 </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+16.5% </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October 2026</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$195,200 </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$172,033 </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November 2026</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$230,400</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$198,033 </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+24.8%</w:t>
            </w:r>
          </w:p>
        </w:tc>
      </w:tr>
      <w:tr>
        <w:trPr>
          <w:cantSplit w:val="0"/>
          <w:trHeight w:val="19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December 2026</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$215,800 </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$213,800 </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w:t>
            </w:r>
          </w:p>
        </w:tc>
      </w:tr>
    </w:tbl>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Forecasting Methodology &amp; 6-Month Projection (Jan–Jun 2027)</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ordinary least squares (OLS) linear regression ($Y = 112,400 + 8,750X$) combined with multiplicative seasonal indices, future revenue was projected: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 (2027)</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Projected Trend ($)</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Seasonal Multiplier</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Forecast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2027</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$226,150 </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0.98 </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$221,600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February 2027</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$234,900 </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0.95 </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$223,150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2027</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$243,650 </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$248,500 </w:t>
            </w:r>
          </w:p>
        </w:tc>
      </w:tr>
      <w:tr>
        <w:trPr>
          <w:cantSplit w:val="0"/>
          <w:trHeight w:val="28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2027</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$252,400 </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$252,400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2027</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$261,150 </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 </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$274,200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2027</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$269,900 </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$280,700</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Website Analytics &amp; CRO (Week 4 Synthesis)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Week 4 evaluated digital storefront performance against industry benchmarks, diagnosing conversion bottlenecks.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Simulated Website Performance vs. Industry Benchmarks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Variance / Status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Bounce Rate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58.4%</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 (Needs Improvement) [cite: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Duration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1m 45s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2m 30s </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-45s (Below Average)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Click-Through Rate (CTR)</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(Suboptimal)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Rate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(Critical Gap) </w:t>
            </w:r>
          </w:p>
        </w:tc>
      </w:tr>
      <w:tr>
        <w:trPr>
          <w:cantSplit w:val="0"/>
          <w:trHeight w:val="58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Abandonment Rate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76.8%</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 (High Friction)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Pages per Session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(Low Engagement)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Checkout Exit Rate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 </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 </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 (Severe Drop-off)</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Conversion Funnel Diagnostics:</w:t>
      </w:r>
      <w:r w:rsidDel="00000000" w:rsidR="00000000" w:rsidRPr="00000000">
        <w:rPr>
          <w:rFonts w:ascii="Arial Unicode MS" w:cs="Arial Unicode MS" w:eastAsia="Arial Unicode MS" w:hAnsi="Arial Unicode MS"/>
          <w:rtl w:val="0"/>
        </w:rPr>
        <w:t xml:space="preserve"> The funnel maps five stages (Awareness → Interest → Desire → Action → Retention). Critical drop-offs occur at the Desire stage (due to hidden fees or lack of reviews) and the Action stage (due to complex checkout forms and a 52.0% checkout exit rate).</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Pricing Strategy Evaluation (Week 5 Synthesis)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Week 5 evaluated pricing optimization through structured A/B testing, comparing a baseline control against three strategic variants.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Simulated A/B Test Results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Strategy Variant</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Rate (%)</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Order Value (AOV)</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per Visitor (RPV)</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Abandonment Rate (%)</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Significance (p-value)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Group (Baseline)</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$65.50 </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 </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72.5% </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 Bundle Pricing</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2.35%</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$84.20</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 </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68.1%</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0.012 (Significant)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B: Psychological Pricing</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2.68% </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$64.80 </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 </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0.004 (Highly Significant)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C: Discount Pricing</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 </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$58.90</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 </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64.1% </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0.001 ( Highly Significant)</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Best Strategy:</w:t>
      </w:r>
      <w:r w:rsidDel="00000000" w:rsidR="00000000" w:rsidRPr="00000000">
        <w:rPr>
          <w:rtl w:val="0"/>
        </w:rPr>
        <w:t xml:space="preserve"> Test A (Bundle Pricing) proved most effective for gross margin expansion, elevating RPV from $1.38 to $1.98 ($p = 0.012$), while Test C successfully suppressed cart abandonment to 65.4%.</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Integrated Findings &amp; Correlations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Synthesizing all five weeks reveals profound inter-dependencies across the eCommerce ecosystem:</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Segment-Driven Funnel Behavior:</w:t>
      </w:r>
      <w:r w:rsidDel="00000000" w:rsidR="00000000" w:rsidRPr="00000000">
        <w:rPr>
          <w:rtl w:val="0"/>
        </w:rPr>
        <w:t xml:space="preserve"> Window Shoppers (Week 2) directly contribute to elevated Bounce Rates (58.4%) and Cart Abandonment (76.8%) identified in Web Analytics (Week 4), as they browse extensively without purchasing intent.</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Pricing Impact on AOV and Seasonality:</w:t>
      </w:r>
      <w:r w:rsidDel="00000000" w:rsidR="00000000" w:rsidRPr="00000000">
        <w:rPr>
          <w:rtl w:val="0"/>
        </w:rPr>
        <w:t xml:space="preserve"> Bundle Pricing (Week 5) synergizes with Sales Forecasting (Week 3); deploying product bundles during Q4 peak demand windows maximizes Average Order Value when traffic volume is highest.</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 as a Catalyst for LTV:</w:t>
      </w:r>
      <w:r w:rsidDel="00000000" w:rsidR="00000000" w:rsidRPr="00000000">
        <w:rPr>
          <w:rtl w:val="0"/>
        </w:rPr>
        <w:t xml:space="preserve"> Reducing checkout friction (Week 4) directly increases New Customer conversion, feeding the RFM pipeline and facilitating their transition into High-Value Loyalists (Week 2).</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Visualizations &amp; Chart Descriptions</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Segmentation Pie Chart:</w:t>
      </w:r>
      <w:r w:rsidDel="00000000" w:rsidR="00000000" w:rsidRPr="00000000">
        <w:rPr>
          <w:rtl w:val="0"/>
        </w:rPr>
        <w:t xml:space="preserve"> Visualizes customer distribution across the 5 RFM segments, highlighting the dominance of Window Shoppers (30%) and Occasional Shoppers (25%) versus the high revenue yield of High-Value Loyalists (12% of users, 42% revenue).</w:t>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Sales Forecast Line Chart:</w:t>
      </w:r>
      <w:r w:rsidDel="00000000" w:rsidR="00000000" w:rsidRPr="00000000">
        <w:rPr>
          <w:rtl w:val="0"/>
        </w:rPr>
        <w:t xml:space="preserve"> Plots actual 2026 monthly sales against the 3-month moving average and projects 2027 H1 performance, emphasizing Q4 spikes and steady Q1-Q2 baseline growth.</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 Funnel Chart:</w:t>
      </w:r>
      <w:r w:rsidDel="00000000" w:rsidR="00000000" w:rsidRPr="00000000">
        <w:rPr>
          <w:rtl w:val="0"/>
        </w:rPr>
        <w:t xml:space="preserve"> A vertical step-down funnel illustrating user drop-off from Awareness down to Post-Purchase Retention, pinpointing the 52.0% checkout exit bottleneck.</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Pricing Bar Chart:</w:t>
      </w:r>
      <w:r w:rsidDel="00000000" w:rsidR="00000000" w:rsidRPr="00000000">
        <w:rPr>
          <w:rtl w:val="0"/>
        </w:rPr>
        <w:t xml:space="preserve"> Compares Revenue per Visitor (RPV) and Conversion Rates across Control, Bundle Pricing, Psychological Pricing, and Discount Pricing variants.</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10. Final Recommendations &amp; Implementation Roadmap</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Priorities</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 Bundle Pricing Across Categories:</w:t>
      </w:r>
      <w:r w:rsidDel="00000000" w:rsidR="00000000" w:rsidRPr="00000000">
        <w:rPr>
          <w:rtl w:val="0"/>
        </w:rPr>
        <w:t xml:space="preserve"> Implement product bundling sitewide to leverage Week 5 findings and lift AOV toward the $84+ benchmark.</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Streamline Checkout UX:</w:t>
      </w:r>
      <w:r w:rsidDel="00000000" w:rsidR="00000000" w:rsidRPr="00000000">
        <w:rPr>
          <w:rtl w:val="0"/>
        </w:rPr>
        <w:t xml:space="preserve"> Revamp the checkout flow to eliminate multi-page friction, directly targeting the 52.0% checkout exit rate.</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Reactivate Dormant &amp; Occasional Cohorts:</w:t>
      </w:r>
      <w:r w:rsidDel="00000000" w:rsidR="00000000" w:rsidRPr="00000000">
        <w:rPr>
          <w:rtl w:val="0"/>
        </w:rPr>
        <w:t xml:space="preserve"> Utilize personalized email marketing and time-sensitive discount triggers (Test C) to re-engage the 15% dormant segment.</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Roadmap (Phased Execution)</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Months 1–2:</w:t>
      </w:r>
      <w:r w:rsidDel="00000000" w:rsidR="00000000" w:rsidRPr="00000000">
        <w:rPr>
          <w:rtl w:val="0"/>
        </w:rPr>
        <w:t xml:space="preserve"> UX audit, checkout simplification, and mobile responsiveness optimization.</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Months 3–4:</w:t>
      </w:r>
      <w:r w:rsidDel="00000000" w:rsidR="00000000" w:rsidRPr="00000000">
        <w:rPr>
          <w:rtl w:val="0"/>
        </w:rPr>
        <w:t xml:space="preserve"> Rollout of dynamic bundle pricing and automated RFM-based email segmentation.</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Months 5–6:</w:t>
      </w:r>
      <w:r w:rsidDel="00000000" w:rsidR="00000000" w:rsidRPr="00000000">
        <w:rPr>
          <w:rtl w:val="0"/>
        </w:rPr>
        <w:t xml:space="preserve"> Advanced inventory scaling in preparation for Q3 marketing push and Q4 seasonal demand surges.</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Future Directions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maintain competitive advantage, future analytical iterations must integrate Artificial Intelligence and Machine Learning (AI/ML). Key initiatives include deploying predictive churn models using gradient boosting, implementing real-time dynamic pricing engines based on live competitor scraping, and utilizing collaborative filtering recommendation algorithms to hyper-personalize the Shopify storefront.</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Conclusion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comprehensive 6-week analytics report successfully bridges data strategy, customer segmentation, predictive forecasting, website optimization, and pricing science. By embracing an integrated, data-driven framework, the brand is fully equipped to transition from intuitive merchandising to empirical, scalable, and profitable retail eCommerce operations.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