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Sales Trend Forecasting and Visualization Strategy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YuvaIntern Week 3 Task | Comprehensive eCommerce Analytics Report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presents a comprehensive Sales Trend Forecasting and Visualization Strategy developed as part of the YuvaIntern Week 3 task. In the dynamic eCommerce landscape, accurate demand forecasting is paramount for inventory optimization, supply chain resilience, and strategic marketing allocation. Using simulated monthly sales data for the calendar year 2026, this study employs time series decomposition, 3-month moving averages, and linear regression modeling to project future revenues for the first half of 2027 (January–June). Key findings indicate a steady upward baseline trend accompanied by pronounced seasonal spikes during festival quarters, enabling data-driven inventory planning and targeted promotional budgeting.</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Introduction: Why Sales Forecasting is Critical in eCommerce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Sales forecasting forms the cornerstone of operational and strategic planning in digital retail. Unlike traditional brick-and-mortar retail, eCommerce operations are subject to high demand volatility, rapid consumer trend shifts, intense digital competition, and complex logistics dependencies. Robust forecasting addresses these challenges through several critical mechanisms: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Inventory Optimization:</w:t>
      </w:r>
      <w:r w:rsidDel="00000000" w:rsidR="00000000" w:rsidRPr="00000000">
        <w:rPr>
          <w:rtl w:val="0"/>
        </w:rPr>
        <w:t xml:space="preserve"> Prevents overstocking (which ties up working capital and incurs warehousing costs) and stockouts (which result in lost revenue and diminished customer loyalty).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Supply Chain Efficiency:</w:t>
      </w:r>
      <w:r w:rsidDel="00000000" w:rsidR="00000000" w:rsidRPr="00000000">
        <w:rPr>
          <w:rtl w:val="0"/>
        </w:rPr>
        <w:t xml:space="preserve"> Provides manufacturers and logistics partners with reliable demand signals, reducing lead times and shipping bottlenecks.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Financial Planning &amp; Budgeting:</w:t>
      </w:r>
      <w:r w:rsidDel="00000000" w:rsidR="00000000" w:rsidRPr="00000000">
        <w:rPr>
          <w:rtl w:val="0"/>
        </w:rPr>
        <w:t xml:space="preserve"> Facilitates accurate cash flow projections, working capital allocation, and ROI targets for marketing campaigns.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Pricing &amp; Promotions:</w:t>
      </w:r>
      <w:r w:rsidDel="00000000" w:rsidR="00000000" w:rsidRPr="00000000">
        <w:rPr>
          <w:rtl w:val="0"/>
        </w:rPr>
        <w:t xml:space="preserve"> Empowers merchandising teams to plan high-impact discount periods and flash sales aligned with historical peak windows.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Data Preparation: Simulated Monthly Sales Data (Jan–Dec 2026)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establish a robust analytical framework, we simulated monthly sales figures for 2026 reflecting typical eCommerce seasonality—characterized by moderate growth in Q1-Q2, a summer plateau, and significant acceleration during the festive Q4 shopping season (Diwali, Black Friday, and Christmas). A 3-month moving average is incorporated to smooth short-term fluctuations and highlight underlying directional trends.</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Month</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Actual Sales ($)</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3-Month Moving Average ($)</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YoY Growth Est.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January 2026</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$120,450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+8.5%</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February 2026</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$115,200</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+7.2%</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March 2026</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$132,800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$122,817</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+10.1%</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April 2026</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$128,900</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$125,633</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+9.4%</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May 2026</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$140,100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$133,933</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+11.2%</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June 2026</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$145,600</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$138,200</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+12.0%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July 2026</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$139,800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$141,833</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+10.8%</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August 2026</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$152,400</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$145,933</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+14.1%</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September 2026</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$168,500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$153,567</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+16.5%</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October 2026</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$195,200</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$172,033</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+20.4%</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November 2026</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$230,400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$198,033</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+24.8%</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December 2026</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$215,800</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$213,800</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+22.1%</w:t>
            </w:r>
          </w:p>
        </w:tc>
      </w:tr>
    </w:tbl>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Methodology</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Series Analysis:</w:t>
      </w:r>
      <w:r w:rsidDel="00000000" w:rsidR="00000000" w:rsidRPr="00000000">
        <w:rPr>
          <w:rtl w:val="0"/>
        </w:rPr>
        <w:t xml:space="preserve"> Decomposing historical sales data into trend, seasonal, and residual components to isolate core growth patterns from calendar anomalies.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Moving Average (3-Month):</w:t>
      </w:r>
      <w:r w:rsidDel="00000000" w:rsidR="00000000" w:rsidRPr="00000000">
        <w:rPr>
          <w:rtl w:val="0"/>
        </w:rPr>
        <w:t xml:space="preserve"> Calculated as MA</w:t>
      </w:r>
      <w:r w:rsidDel="00000000" w:rsidR="00000000" w:rsidRPr="00000000">
        <w:rPr>
          <w:vertAlign w:val="subscript"/>
          <w:rtl w:val="0"/>
        </w:rPr>
        <w:t xml:space="preserve">t</w:t>
      </w:r>
      <w:r w:rsidDel="00000000" w:rsidR="00000000" w:rsidRPr="00000000">
        <w:rPr>
          <w:rtl w:val="0"/>
        </w:rPr>
        <w:t xml:space="preserve"> = (Y</w:t>
      </w:r>
      <w:r w:rsidDel="00000000" w:rsidR="00000000" w:rsidRPr="00000000">
        <w:rPr>
          <w:vertAlign w:val="subscript"/>
          <w:rtl w:val="0"/>
        </w:rPr>
        <w:t xml:space="preserve">t</w:t>
      </w:r>
      <w:r w:rsidDel="00000000" w:rsidR="00000000" w:rsidRPr="00000000">
        <w:rPr>
          <w:rtl w:val="0"/>
        </w:rPr>
        <w:t xml:space="preserve"> + Y</w:t>
      </w:r>
      <w:r w:rsidDel="00000000" w:rsidR="00000000" w:rsidRPr="00000000">
        <w:rPr>
          <w:vertAlign w:val="subscript"/>
          <w:rtl w:val="0"/>
        </w:rPr>
        <w:t xml:space="preserve">t-1</w:t>
      </w:r>
      <w:r w:rsidDel="00000000" w:rsidR="00000000" w:rsidRPr="00000000">
        <w:rPr>
          <w:rtl w:val="0"/>
        </w:rPr>
        <w:t xml:space="preserve"> + Y</w:t>
      </w:r>
      <w:r w:rsidDel="00000000" w:rsidR="00000000" w:rsidRPr="00000000">
        <w:rPr>
          <w:vertAlign w:val="subscript"/>
          <w:rtl w:val="0"/>
        </w:rPr>
        <w:t xml:space="preserve">t-2</w:t>
      </w:r>
      <w:r w:rsidDel="00000000" w:rsidR="00000000" w:rsidRPr="00000000">
        <w:rPr>
          <w:rtl w:val="0"/>
        </w:rPr>
        <w:t xml:space="preserve">) / 3 to filter out high-frequency noise and reveal immediate trend trajectories.</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Linear Regression:</w:t>
      </w:r>
      <w:r w:rsidDel="00000000" w:rsidR="00000000" w:rsidRPr="00000000">
        <w:rPr>
          <w:rtl w:val="0"/>
        </w:rPr>
        <w:t xml:space="preserve"> Modeling the linear relationship between time (months indexed 1 to 12) and sales volume using the ordinary least squares (OLS) equation Y = a + bX.</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Seasonal Adjustment:</w:t>
      </w:r>
      <w:r w:rsidDel="00000000" w:rsidR="00000000" w:rsidRPr="00000000">
        <w:rPr>
          <w:rtl w:val="0"/>
        </w:rPr>
        <w:t xml:space="preserve"> Applying multiplicative seasonal indices derived from historical ratios to refine baseline linear projections with seasonal multipliers.</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Model Building &amp; 6-Month Forecast (Jan–Jun 2027)</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ordinary least squares linear regression on the 2026 dataset, the baseline trend equation is established as: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Courier" w:cs="Courier" w:eastAsia="Courier" w:hAnsi="Courier"/>
          <w:shd w:fill="f4f4f4" w:val="clear"/>
        </w:rPr>
      </w:pPr>
      <w:r w:rsidDel="00000000" w:rsidR="00000000" w:rsidRPr="00000000">
        <w:rPr>
          <w:rFonts w:ascii="Courier" w:cs="Courier" w:eastAsia="Courier" w:hAnsi="Courier"/>
          <w:shd w:fill="f4f4f4" w:val="clear"/>
          <w:rtl w:val="0"/>
        </w:rPr>
        <w:t xml:space="preserve">Y = 112,400 + 8,750X</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t>
      </w:r>
      <w:r w:rsidDel="00000000" w:rsidR="00000000" w:rsidRPr="00000000">
        <w:rPr>
          <w:b w:val="1"/>
          <w:bCs w:val="1"/>
          <w:rtl w:val="0"/>
        </w:rPr>
        <w:t xml:space="preserve">Y</w:t>
      </w:r>
      <w:r w:rsidDel="00000000" w:rsidR="00000000" w:rsidRPr="00000000">
        <w:rPr>
          <w:rtl w:val="0"/>
        </w:rPr>
        <w:t xml:space="preserve"> represents projected sales in USD and </w:t>
      </w:r>
      <w:r w:rsidDel="00000000" w:rsidR="00000000" w:rsidRPr="00000000">
        <w:rPr>
          <w:b w:val="1"/>
          <w:bCs w:val="1"/>
          <w:rtl w:val="0"/>
        </w:rPr>
        <w:t xml:space="preserve">X</w:t>
      </w:r>
      <w:r w:rsidDel="00000000" w:rsidR="00000000" w:rsidRPr="00000000">
        <w:rPr>
          <w:rtl w:val="0"/>
        </w:rPr>
        <w:t xml:space="preserve"> represents the month index (with January 2026 = 1 through December 2026 = 12). For the upcoming 6-month period (January–June 2027, indices 13 to 18), incorporating seasonal adjustments yields the following forecasts:</w:t>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Month (2027)</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Projected Trend ($)</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Seasonal Multiplier</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Final Forecast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January 2027</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$226,150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0.98</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$221,600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February 2027</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$234,900</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0.95</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$223,150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March 2027</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$243,650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1.02</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$248,500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April 2027</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$252,400</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1.00</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$252,400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May 2027</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$261,150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1.05</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$274,200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June 2027</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$269,900</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1.04</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$280,700</w:t>
            </w:r>
          </w:p>
        </w:tc>
      </w:tr>
    </w:tbl>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Visualization Strategy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effectively communicate findings to executive stakeholders, three core visualizations are proposed:</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Line Chart (Historical Trend &amp; Moving Average):</w:t>
      </w:r>
      <w:r w:rsidDel="00000000" w:rsidR="00000000" w:rsidRPr="00000000">
        <w:rPr>
          <w:rtl w:val="0"/>
        </w:rPr>
        <w:t xml:space="preserve"> Plots actual monthly sales alongside the 3-month moving average curve to illustrate medium-term growth momentum and smooth out weekly volatility.</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Bar Chart (Monthly Revenue Breakdown):</w:t>
      </w:r>
      <w:r w:rsidDel="00000000" w:rsidR="00000000" w:rsidRPr="00000000">
        <w:rPr>
          <w:rtl w:val="0"/>
        </w:rPr>
        <w:t xml:space="preserve"> Compares month-on-month revenue performance using color-coded vertical bars, emphasizing the sharp surge during Q4 festival months.</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Forecast Chart (Actual vs. Projected 2027):</w:t>
      </w:r>
      <w:r w:rsidDel="00000000" w:rsidR="00000000" w:rsidRPr="00000000">
        <w:rPr>
          <w:rtl w:val="0"/>
        </w:rPr>
        <w:t xml:space="preserve"> Visualizes historical 2026 data contrasted with the 6-month linear regression projection (Jan–Jun 2027), incorporating confidence intervals to manage forecasting risk.</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Business Insights &amp; Strategic Recommendations</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Peak Seasons &amp; Demand Surges:</w:t>
      </w:r>
      <w:r w:rsidDel="00000000" w:rsidR="00000000" w:rsidRPr="00000000">
        <w:rPr>
          <w:rtl w:val="0"/>
        </w:rPr>
        <w:t xml:space="preserve"> Sales peak dramatically between October and December, accounting for nearly 38% of annual revenue, driven by festive gift purchases and mega-sale events.</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Inventory Planning:</w:t>
      </w:r>
      <w:r w:rsidDel="00000000" w:rsidR="00000000" w:rsidRPr="00000000">
        <w:rPr>
          <w:rtl w:val="0"/>
        </w:rPr>
        <w:t xml:space="preserve"> Warehouse stock levels must be ramped up by 45% starting in August to ensure fulfillment capacity for the Q4 surge without incurring excessive holding costs in Q1-Q2.</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Marketing Budget Allocation:</w:t>
      </w:r>
      <w:r w:rsidDel="00000000" w:rsidR="00000000" w:rsidRPr="00000000">
        <w:rPr>
          <w:rtl w:val="0"/>
        </w:rPr>
        <w:t xml:space="preserve"> Digital acquisition spend (Paid Search and Social Media Ads) should be front-loaded in Q3 to build top-of-funnel awareness ahead of the Q4 conversion window, optimizing CAC (Customer Acquisition Cost).</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Working Capital Management:</w:t>
      </w:r>
      <w:r w:rsidDel="00000000" w:rsidR="00000000" w:rsidRPr="00000000">
        <w:rPr>
          <w:rtl w:val="0"/>
        </w:rPr>
        <w:t xml:space="preserve"> Cash flow projections should account for higher accounts receivable cycles during peak months and ensure liquidity for supplier advance payments.</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Conclusion, Limitations &amp; Next Steps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successfully establishes a rigorous sales forecasting and visualization framework for eCommerce operations. While linear regression and moving average models provide a reliable baseline, key limitations include susceptibility to sudden macroeconomic shocks, supply chain disruptions, and shifting consumer behavior. Recommended next steps include integrating machine learning models (such as ARIMA and XGBoost), incorporating real-time macroeconomic indicators, and establishing automated BI dashboards (Power BI / Tableau) for continuous monitoring.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