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Usage</w:t>
      </w:r>
    </w:p>
    <w:p>
      <w:pPr>
        <w:spacing w:after="160"/>
      </w:pPr>
      <w:r>
        <w:t xml:space="preserve">I used Claude Code as a pair programmer in this take-home.</w:t>
      </w:r>
    </w:p>
    <w:p>
      <w:pPr>
        <w:pStyle w:val="Heading2"/>
      </w:pPr>
      <w:r>
        <w:t xml:space="preserve">Where it helped materially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Tests:</w:t>
      </w:r>
      <w:r>
        <w:t xml:space="preserve"> drafting the isolation, ranking, failure, concurrency, model, evaluation and grounding tests, including the fixtures that inject faults and count dependency calls.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Core logic:</w:t>
      </w:r>
      <w:r>
        <w:t xml:space="preserve"> I wrote the term-overlap scorer, the retry helper, and the recall, MRR and grounding functions myself, then used AI to review them for a more compact and efficient implementation. I also used it to look up Python syntax I didn't remember offhand.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Review:</w:t>
      </w:r>
      <w:r>
        <w:t xml:space="preserve"> I used AI to point out weaknesses in the options I had considered before choosing one.</w:t>
      </w:r>
    </w:p>
    <w:p>
      <w:pPr>
        <w:spacing w:after="160"/>
      </w:pPr>
      <w:r>
        <w:t xml:space="preserve">The design decisions and implementation were mine: header-only tenant identity, ignore-and-log for </w:t>
      </w:r>
      <w:r>
        <w:rPr>
          <w:rFonts w:ascii="Consolas" w:cs="Consolas" w:eastAsia="Consolas" w:hAnsi="Consolas"/>
          <w:sz w:val="20"/>
          <w:szCs w:val="20"/>
        </w:rPr>
        <w:t xml:space="preserve">account_override</w:t>
      </w:r>
      <w:r>
        <w:t xml:space="preserve">, a degraded 200 response on dependency failure, and a deterministic scorer over a library.</w:t>
      </w:r>
    </w:p>
    <w:p>
      <w:pPr>
        <w:pStyle w:val="Heading2"/>
      </w:pPr>
      <w:r>
        <w:t xml:space="preserve">An output I rejected</w:t>
      </w:r>
    </w:p>
    <w:p>
      <w:pPr>
        <w:spacing w:after="160"/>
      </w:pPr>
      <w:r>
        <w:t xml:space="preserve">The AI raised </w:t>
      </w:r>
      <w:r>
        <w:rPr>
          <w:rFonts w:ascii="Consolas" w:cs="Consolas" w:eastAsia="Consolas" w:hAnsi="Consolas"/>
          <w:sz w:val="20"/>
          <w:szCs w:val="20"/>
        </w:rPr>
        <w:t xml:space="preserve">rank_bm25</w:t>
      </w:r>
      <w:r>
        <w:t xml:space="preserve"> as a ready-made ranking library. Rather than accept it on reputation, I asked for a comparison and it was run against the repo's own data. On the two-document </w:t>
      </w:r>
      <w:r>
        <w:rPr>
          <w:rFonts w:ascii="Consolas" w:cs="Consolas" w:eastAsia="Consolas" w:hAnsi="Consolas"/>
          <w:sz w:val="20"/>
          <w:szCs w:val="20"/>
        </w:rPr>
        <w:t xml:space="preserve">cedar</w:t>
      </w:r>
      <w:r>
        <w:t xml:space="preserve"> tenant every BM25 score was 0, because each query term appears in exactly one of two documents and its IDF is </w:t>
      </w:r>
      <w:r>
        <w:rPr>
          <w:rFonts w:ascii="Consolas" w:cs="Consolas" w:eastAsia="Consolas" w:hAnsi="Consolas"/>
          <w:sz w:val="20"/>
          <w:szCs w:val="20"/>
        </w:rPr>
        <w:t xml:space="preserve">ln(1) = 0</w:t>
      </w:r>
      <w:r>
        <w:t xml:space="preserve">, so every cedar question would have retrieved nothing. I rejected the library and kept the small overlap scorer, which passes all six benchmark questions. I also declined scikit-learn's stopword list: it adds a roughly 150 MB dependency and contains words such as "bill" and "amount" that can carry meaning in payments questions.</w:t>
      </w:r>
    </w:p>
    <w:p>
      <w:pPr>
        <w:pStyle w:val="Heading2"/>
      </w:pPr>
      <w:r>
        <w:t xml:space="preserve">An output I corrected</w:t>
      </w:r>
    </w:p>
    <w:p>
      <w:pPr>
        <w:spacing w:after="160"/>
      </w:pPr>
      <w:r>
        <w:t xml:space="preserve">Deliberately breaking the code showed that the AI's first whole-phrase grounding test still passed with the whole-phrase rule removed, because a separate sentence check already rejected the answer. The test was rewritten around evidence that says "17 calendar days" with the required fact "7 calendar days", which fails only if whole-phrase matching is broken. </w:t>
      </w:r>
      <w:r>
        <w:rPr>
          <w:b/>
          <w:bCs/>
        </w:rPr>
        <w:t xml:space="preserve">Review:</w:t>
      </w:r>
      <w:r>
        <w:t xml:space="preserve"> I used AI to point out weaknesses in the options I had considered before choosing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AI_USAGE</dc:title>
  <dc:creator>Candidate</dc:creator>
  <cp:lastModifiedBy>Un-named</cp:lastModifiedBy>
  <cp:revision>1</cp:revision>
  <dcterms:created xsi:type="dcterms:W3CDTF">2026-09-24T19:20:00.601Z</dcterms:created>
  <dcterms:modified xsi:type="dcterms:W3CDTF">2026-09-24T19:20:00.601Z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