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AAD2B" w14:textId="5D28CB54" w:rsidR="00937EA2" w:rsidRPr="00497E99" w:rsidRDefault="00262D10" w:rsidP="00937EA2">
      <w:pPr>
        <w:pStyle w:val="MDPI11articletype"/>
      </w:pPr>
      <w:r>
        <w:t>Senior Capstone Report</w:t>
      </w:r>
    </w:p>
    <w:p w14:paraId="00F03307" w14:textId="77777777" w:rsidR="00262D10" w:rsidRPr="00262D10" w:rsidRDefault="00262D10" w:rsidP="00262D10">
      <w:pPr>
        <w:adjustRightInd w:val="0"/>
        <w:snapToGrid w:val="0"/>
        <w:spacing w:after="240" w:line="240" w:lineRule="atLeast"/>
        <w:jc w:val="left"/>
        <w:rPr>
          <w:b/>
          <w:sz w:val="36"/>
          <w:lang w:eastAsia="de-DE"/>
        </w:rPr>
      </w:pPr>
      <w:r w:rsidRPr="00262D10">
        <w:rPr>
          <w:b/>
          <w:sz w:val="36"/>
          <w:lang w:eastAsia="de-DE"/>
        </w:rPr>
        <w:t>Investment Tool: Optimizing Portfolio Allocation with Clustering</w:t>
      </w:r>
    </w:p>
    <w:p w14:paraId="5E62723A" w14:textId="63BBBCCE" w:rsidR="001E452D" w:rsidRPr="00497E99" w:rsidRDefault="00262D10" w:rsidP="00937EA2">
      <w:pPr>
        <w:pStyle w:val="MDPI13authornames"/>
      </w:pPr>
      <w:r>
        <w:t>Bradford Crosby Washburne Jr</w:t>
      </w:r>
      <w:r w:rsidR="00F414DF">
        <w:t xml:space="preserve"> </w:t>
      </w:r>
      <w:r w:rsidRPr="00497E99">
        <w:rPr>
          <w:vertAlign w:val="superscript"/>
        </w:rPr>
        <w:t>1</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1E452D" w:rsidRPr="00497E99" w14:paraId="53D9512C" w14:textId="77777777" w:rsidTr="000D20E3">
        <w:tc>
          <w:tcPr>
            <w:tcW w:w="2410" w:type="dxa"/>
            <w:shd w:val="clear" w:color="auto" w:fill="auto"/>
          </w:tcPr>
          <w:p w14:paraId="01C4FDAE" w14:textId="294727AD" w:rsidR="001E452D" w:rsidRPr="00497E99" w:rsidRDefault="001E452D" w:rsidP="000D20E3">
            <w:pPr>
              <w:pStyle w:val="MDPI15academiceditor"/>
              <w:spacing w:before="0" w:after="120"/>
              <w:rPr>
                <w:spacing w:val="-4"/>
              </w:rPr>
            </w:pPr>
            <w:r w:rsidRPr="00497E99">
              <w:t>Academic Editor</w:t>
            </w:r>
            <w:r w:rsidR="00D23BEE">
              <w:t>:</w:t>
            </w:r>
          </w:p>
          <w:p w14:paraId="7D44B12F" w14:textId="77777777" w:rsidR="001E452D" w:rsidRPr="00497E99" w:rsidRDefault="001E452D" w:rsidP="000D20E3">
            <w:pPr>
              <w:pStyle w:val="MDPI14history"/>
              <w:spacing w:before="120"/>
              <w:rPr>
                <w:szCs w:val="14"/>
              </w:rPr>
            </w:pPr>
            <w:r w:rsidRPr="00497E99">
              <w:rPr>
                <w:szCs w:val="14"/>
              </w:rPr>
              <w:t>Received: date</w:t>
            </w:r>
          </w:p>
          <w:p w14:paraId="4F4E4206" w14:textId="77777777" w:rsidR="001E452D" w:rsidRPr="00497E99" w:rsidRDefault="001E452D" w:rsidP="000D20E3">
            <w:pPr>
              <w:pStyle w:val="MDPI14history"/>
              <w:rPr>
                <w:szCs w:val="14"/>
              </w:rPr>
            </w:pPr>
            <w:r w:rsidRPr="00497E99">
              <w:rPr>
                <w:szCs w:val="14"/>
              </w:rPr>
              <w:t>Revised: date</w:t>
            </w:r>
          </w:p>
          <w:p w14:paraId="0847CAF5" w14:textId="77777777" w:rsidR="001E452D" w:rsidRPr="00497E99" w:rsidRDefault="001E452D" w:rsidP="000D20E3">
            <w:pPr>
              <w:pStyle w:val="MDPI14history"/>
              <w:rPr>
                <w:szCs w:val="14"/>
              </w:rPr>
            </w:pPr>
            <w:r w:rsidRPr="00497E99">
              <w:rPr>
                <w:szCs w:val="14"/>
              </w:rPr>
              <w:t>Accepted: date</w:t>
            </w:r>
          </w:p>
          <w:p w14:paraId="4541C643" w14:textId="77777777" w:rsidR="001E452D" w:rsidRPr="00497E99" w:rsidRDefault="001E452D" w:rsidP="000D20E3">
            <w:pPr>
              <w:pStyle w:val="MDPI14history"/>
              <w:spacing w:after="120"/>
              <w:rPr>
                <w:szCs w:val="14"/>
              </w:rPr>
            </w:pPr>
            <w:r w:rsidRPr="00497E99">
              <w:rPr>
                <w:szCs w:val="14"/>
              </w:rPr>
              <w:t>Published: date</w:t>
            </w:r>
          </w:p>
          <w:p w14:paraId="075FC718" w14:textId="77777777" w:rsidR="001E452D" w:rsidRPr="00497E99" w:rsidRDefault="001E452D" w:rsidP="000D20E3">
            <w:pPr>
              <w:pStyle w:val="MDPI61citation"/>
              <w:rPr>
                <w:lang w:bidi="en-US"/>
              </w:rPr>
            </w:pPr>
            <w:r w:rsidRPr="00497E99">
              <w:rPr>
                <w:b/>
                <w:lang w:bidi="en-US"/>
              </w:rPr>
              <w:t xml:space="preserve">Citation: </w:t>
            </w:r>
            <w:r w:rsidRPr="00497E99">
              <w:rPr>
                <w:lang w:bidi="en-US"/>
              </w:rPr>
              <w:t>To be added by editorial staff during production.</w:t>
            </w:r>
          </w:p>
          <w:p w14:paraId="00659387" w14:textId="77777777" w:rsidR="001E452D" w:rsidRPr="00497E99" w:rsidRDefault="001E452D" w:rsidP="000D20E3">
            <w:pPr>
              <w:pStyle w:val="MDPI72copyright"/>
              <w:rPr>
                <w:rFonts w:eastAsia="DengXian"/>
                <w:noProof w:val="0"/>
                <w:lang w:val="en-US" w:bidi="en-US"/>
              </w:rPr>
            </w:pPr>
            <w:r w:rsidRPr="00497E99">
              <w:rPr>
                <w:rFonts w:eastAsia="DengXian"/>
                <w:b/>
                <w:noProof w:val="0"/>
                <w:lang w:val="en-US" w:bidi="en-US"/>
              </w:rPr>
              <w:t>Copyright:</w:t>
            </w:r>
            <w:r w:rsidRPr="00497E99">
              <w:rPr>
                <w:rFonts w:eastAsia="DengXian"/>
                <w:noProof w:val="0"/>
                <w:lang w:val="en-US" w:bidi="en-US"/>
              </w:rPr>
              <w:t xml:space="preserve"> © 2025 by the authors. Submitted for possible open access publication under the terms and conditions of the Creative Commons Attribution (CC BY) license (http://creativecommons.org/licenses/by/4.0/).</w:t>
            </w:r>
          </w:p>
        </w:tc>
      </w:tr>
    </w:tbl>
    <w:p w14:paraId="3FB88A9B" w14:textId="4FD6EC80" w:rsidR="00937EA2" w:rsidRPr="002D5BE1" w:rsidRDefault="00937EA2" w:rsidP="002D5BE1">
      <w:pPr>
        <w:pStyle w:val="MDPI16affiliation"/>
        <w:rPr>
          <w:rFonts w:eastAsiaTheme="minorEastAsia"/>
          <w:lang w:eastAsia="zh-CN"/>
        </w:rPr>
      </w:pPr>
      <w:r w:rsidRPr="00497E99">
        <w:rPr>
          <w:vertAlign w:val="superscript"/>
        </w:rPr>
        <w:t>1</w:t>
      </w:r>
      <w:r w:rsidRPr="00497E99">
        <w:tab/>
        <w:t xml:space="preserve">Affiliation 1; </w:t>
      </w:r>
      <w:r w:rsidR="00262D10">
        <w:t>Washburne.jr@gmail.com</w:t>
      </w:r>
    </w:p>
    <w:p w14:paraId="25AA42E3" w14:textId="77777777" w:rsidR="00052D19" w:rsidRPr="00052D19" w:rsidRDefault="00937EA2" w:rsidP="00052D19">
      <w:pPr>
        <w:pStyle w:val="MDPI17abstract"/>
        <w:jc w:val="left"/>
        <w:rPr>
          <w:b/>
        </w:rPr>
      </w:pPr>
      <w:r w:rsidRPr="00052D19">
        <w:rPr>
          <w:b/>
        </w:rPr>
        <w:t>Abstract</w:t>
      </w:r>
    </w:p>
    <w:p w14:paraId="3BFB476C" w14:textId="637AA7DC" w:rsidR="00262D10" w:rsidRPr="00262D10" w:rsidRDefault="00262D10" w:rsidP="00262D10">
      <w:pPr>
        <w:adjustRightInd w:val="0"/>
        <w:snapToGrid w:val="0"/>
        <w:spacing w:before="240"/>
        <w:ind w:left="2608" w:firstLine="452"/>
        <w:rPr>
          <w:szCs w:val="22"/>
          <w:lang w:eastAsia="de-DE"/>
        </w:rPr>
      </w:pPr>
      <w:r w:rsidRPr="00262D10">
        <w:rPr>
          <w:szCs w:val="22"/>
          <w:lang w:eastAsia="de-DE"/>
        </w:rPr>
        <w:t>This project presents a portfolio investment tool, focused on optimizing asset allocation through clustering. By leveraging historical stock data, stocks are grouped into distinct clusters to identify patterns in performance and risk profiles. From each cluster, representative stocks are selected to construct diversified portfolios based on three different methods: top average close price, top return, and lowest volatility.</w:t>
      </w:r>
      <w:r w:rsidR="00C01BFC">
        <w:rPr>
          <w:szCs w:val="22"/>
          <w:lang w:eastAsia="de-DE"/>
        </w:rPr>
        <w:t xml:space="preserve"> From here</w:t>
      </w:r>
      <w:r w:rsidRPr="00262D10">
        <w:rPr>
          <w:szCs w:val="22"/>
          <w:lang w:eastAsia="de-DE"/>
        </w:rPr>
        <w:t>, these portfolios are evaluated using cumulative return metrics and benchmarked against the S&amp;P 500 and 10-Year Treasury yield to assess performance. The tool aims to assist everyday investors without access to expensive financial advisors by harnessing clustering algorithms to build smarter, more diversified portfolios using only public data.</w:t>
      </w:r>
    </w:p>
    <w:p w14:paraId="718F701F" w14:textId="2C86418C" w:rsidR="00937EA2" w:rsidRPr="00497E99" w:rsidRDefault="00937EA2" w:rsidP="00675057">
      <w:pPr>
        <w:pStyle w:val="MDPI18keywords"/>
        <w:rPr>
          <w:rFonts w:eastAsiaTheme="minorEastAsia"/>
          <w:szCs w:val="18"/>
          <w:lang w:eastAsia="zh-CN"/>
        </w:rPr>
      </w:pPr>
      <w:r w:rsidRPr="00497E99">
        <w:rPr>
          <w:b/>
          <w:szCs w:val="18"/>
        </w:rPr>
        <w:t xml:space="preserve">Keywords: </w:t>
      </w:r>
      <w:r w:rsidR="00222085">
        <w:rPr>
          <w:szCs w:val="18"/>
        </w:rPr>
        <w:t>Portfolio Optimization, Clustering Algorithms, Investment Strategy, Machine Learning, Stock Market Analysis</w:t>
      </w:r>
      <w:r w:rsidR="00447F2D">
        <w:rPr>
          <w:szCs w:val="18"/>
        </w:rPr>
        <w:t xml:space="preserve"> </w:t>
      </w:r>
    </w:p>
    <w:p w14:paraId="2AA2D29A" w14:textId="77777777" w:rsidR="00937EA2" w:rsidRPr="00497E99" w:rsidRDefault="00937EA2" w:rsidP="00222085">
      <w:pPr>
        <w:pStyle w:val="MDPI19line"/>
        <w:pBdr>
          <w:bottom w:val="single" w:sz="4" w:space="1" w:color="000000"/>
        </w:pBdr>
        <w:ind w:left="0"/>
      </w:pPr>
    </w:p>
    <w:p w14:paraId="63EF2AB1" w14:textId="77777777" w:rsidR="00937EA2" w:rsidRPr="00497E99" w:rsidRDefault="00937EA2" w:rsidP="00675057">
      <w:pPr>
        <w:pStyle w:val="MDPI21heading1"/>
      </w:pPr>
      <w:r w:rsidRPr="00497E99">
        <w:t>1. Introduction</w:t>
      </w:r>
    </w:p>
    <w:p w14:paraId="50564A1E" w14:textId="1AC46AA6" w:rsidR="00262D10" w:rsidRDefault="00262D10" w:rsidP="00262D10">
      <w:pPr>
        <w:pStyle w:val="MDPI31text"/>
      </w:pPr>
      <w:r>
        <w:t xml:space="preserve">Portfolio optimization is a nuanced </w:t>
      </w:r>
      <w:r w:rsidR="00D41383">
        <w:t>field</w:t>
      </w:r>
      <w:r>
        <w:t xml:space="preserve"> that has challenged financial thinkers since the 1950s. Before this period, the goal of the common investor was to simply find a good stock and buy it at the best price – </w:t>
      </w:r>
      <w:r w:rsidR="005366DC">
        <w:t>with common sentiment</w:t>
      </w:r>
      <w:r>
        <w:t xml:space="preserve"> </w:t>
      </w:r>
      <w:r w:rsidR="00406D52">
        <w:t>viewing</w:t>
      </w:r>
      <w:r>
        <w:t xml:space="preserve"> investing as a form of gambling for the wealthy</w:t>
      </w:r>
      <w:r w:rsidR="00F62BE9">
        <w:t xml:space="preserve"> [1]</w:t>
      </w:r>
      <w:r>
        <w:t xml:space="preserve">. However, this perception was soon transformed, much to the credit of a 25-year-old economist named Harry Markowitz. Markowitz transformed portfolio optimization, introducing the concepts of risk management to investing. In his 1952 paper </w:t>
      </w:r>
      <w:r w:rsidRPr="00A30BDE">
        <w:rPr>
          <w:i/>
          <w:iCs/>
        </w:rPr>
        <w:t>Portfolio Selection</w:t>
      </w:r>
      <w:r>
        <w:t>, Markowitz explains that an investor should consider return a desirable thing and variance of return an undesirable thing</w:t>
      </w:r>
      <w:r w:rsidR="00E000BF">
        <w:t xml:space="preserve"> [2]</w:t>
      </w:r>
      <w:r>
        <w:t>. This thinking is now popularly coined as Modern Portfolio Theory (or mean-variance analysis), which balances the expected return of an asset and the risk appetite of an investor. The central notion of the MPT states that investment risk can be minimized through diversification or holding a variety of assets whose returns are not highly correlated</w:t>
      </w:r>
      <w:r w:rsidR="002964C6">
        <w:t xml:space="preserve"> [</w:t>
      </w:r>
      <w:r w:rsidR="00E000BF">
        <w:t>3</w:t>
      </w:r>
      <w:r w:rsidR="002964C6">
        <w:t>]</w:t>
      </w:r>
      <w:r>
        <w:t>.</w:t>
      </w:r>
    </w:p>
    <w:p w14:paraId="44A7B93D" w14:textId="77777777" w:rsidR="007B6EA7" w:rsidRDefault="00262D10" w:rsidP="00262D10">
      <w:pPr>
        <w:pStyle w:val="MDPI31text"/>
      </w:pPr>
      <w:r>
        <w:t>While Markowitz laid the foundation for portfolio optimization, his model had two significant drawbacks: the basis of its risk assessment failed to capture many of the nuances in the real world and was not appropriate for the long term. More specifically, the model relies on variance as a measure of risk, which fails to capture non-normal return distributions and real-world noise that contributes to risk. Furthermore, the model does not account for transaction costs, and assumes static returns and risk preferences</w:t>
      </w:r>
      <w:r w:rsidR="00690003">
        <w:t xml:space="preserve"> [4]</w:t>
      </w:r>
      <w:r>
        <w:t xml:space="preserve">. These shortcomings have led to many further developments in portfolio optimization – one of which being the Capital Asset Pricing Model (CAPM). Introduced by William Sharpe in his 1964 paper </w:t>
      </w:r>
      <w:r w:rsidRPr="006C7A4F">
        <w:rPr>
          <w:i/>
          <w:iCs/>
        </w:rPr>
        <w:t xml:space="preserve">Capital Asset Prices: A Theory of Market Equilibrium Under </w:t>
      </w:r>
      <w:r w:rsidRPr="006C7A4F">
        <w:rPr>
          <w:i/>
          <w:iCs/>
        </w:rPr>
        <w:lastRenderedPageBreak/>
        <w:t>Conditions of Risk</w:t>
      </w:r>
      <w:r>
        <w:t>, the model expanded on the MPT by taking a more market-centric view and incorporating the idea of systematic risk</w:t>
      </w:r>
      <w:r w:rsidR="00BB5E69">
        <w:t xml:space="preserve"> [5]</w:t>
      </w:r>
      <w:r>
        <w:t xml:space="preserve">. </w:t>
      </w:r>
    </w:p>
    <w:p w14:paraId="0571AD99" w14:textId="57F35A47" w:rsidR="00262D10" w:rsidRDefault="00262D10" w:rsidP="00262D10">
      <w:pPr>
        <w:pStyle w:val="MDPI31text"/>
      </w:pPr>
      <w:r>
        <w:t>From this work, a plethora of more complex models have been developed in the following decades – mirroring the advancements in computing power and access to data</w:t>
      </w:r>
      <w:r w:rsidR="00CC4C33">
        <w:t xml:space="preserve"> </w:t>
      </w:r>
      <w:r w:rsidR="00FE232E">
        <w:t>–</w:t>
      </w:r>
      <w:r w:rsidR="00CC4C33">
        <w:t xml:space="preserve"> specifically</w:t>
      </w:r>
      <w:r w:rsidR="00FE232E">
        <w:t xml:space="preserve"> using machine learning.</w:t>
      </w:r>
      <w:r>
        <w:t xml:space="preserve"> While powerful, many of these models are reliant on expensive software and data that </w:t>
      </w:r>
      <w:r w:rsidR="00D7422A">
        <w:t>is</w:t>
      </w:r>
      <w:r>
        <w:t xml:space="preserve"> not publicly available, creating a gap between the resources of institutions and the common investor.</w:t>
      </w:r>
      <w:r w:rsidR="00E8649E">
        <w:t xml:space="preserve"> However, thi</w:t>
      </w:r>
      <w:r w:rsidR="00A64BAF">
        <w:t xml:space="preserve">s inaccessibility </w:t>
      </w:r>
      <w:r w:rsidR="0043703B">
        <w:t xml:space="preserve">of investing inspired the basis of this project: </w:t>
      </w:r>
      <w:r w:rsidR="00D119CA">
        <w:t>w</w:t>
      </w:r>
      <w:r w:rsidR="00D119CA" w:rsidRPr="00D119CA">
        <w:t>hat if everyday investors could harness clustering algorithms to build smarter, more diversified portfolios using only public data?</w:t>
      </w:r>
    </w:p>
    <w:p w14:paraId="2FAF0DA6" w14:textId="1B2A3E94" w:rsidR="005D5987" w:rsidRPr="0037627D" w:rsidRDefault="008A214F" w:rsidP="0037627D">
      <w:pPr>
        <w:pStyle w:val="MDPI31text"/>
      </w:pPr>
      <w:r>
        <w:t>This project focuses</w:t>
      </w:r>
      <w:r w:rsidR="00262D10">
        <w:t xml:space="preserve"> on </w:t>
      </w:r>
      <w:r w:rsidR="00FE232E">
        <w:t>three clustering algorithms</w:t>
      </w:r>
      <w:r w:rsidR="003A5F2A">
        <w:t xml:space="preserve"> - </w:t>
      </w:r>
      <w:r w:rsidR="00FE232E">
        <w:t>K-Means, Self-Organizing Maps, and Fuzzy C-Means</w:t>
      </w:r>
      <w:r w:rsidR="003A5F2A">
        <w:t xml:space="preserve"> – t</w:t>
      </w:r>
      <w:r w:rsidR="0040091E">
        <w:t>o uncover patterns in historical stock dat</w:t>
      </w:r>
      <w:r w:rsidR="005F4EA6">
        <w:t xml:space="preserve">a based on features like close price and trade volume. </w:t>
      </w:r>
      <w:r w:rsidR="00E7103C">
        <w:t>After clustering</w:t>
      </w:r>
      <w:r w:rsidR="006F58F1">
        <w:t xml:space="preserve">, three different techniques are used to select the </w:t>
      </w:r>
      <w:r w:rsidR="00AA2A1A">
        <w:t>top performing stocks to build diversified portfolios</w:t>
      </w:r>
      <w:r w:rsidR="00641EBF">
        <w:t xml:space="preserve">. These stocks are then compared against the S&amp;P 500 and 10-year Daily Treasury Rate </w:t>
      </w:r>
      <w:r w:rsidR="009A4BCD">
        <w:t xml:space="preserve">and stressed-tested against </w:t>
      </w:r>
      <w:r w:rsidR="004F13A2">
        <w:t>volatile markets, including 2008 and 2020</w:t>
      </w:r>
      <w:r w:rsidR="00937658">
        <w:t xml:space="preserve"> to further evaluate performance.</w:t>
      </w:r>
      <w:r w:rsidR="0037627D">
        <w:t xml:space="preserve"> </w:t>
      </w:r>
      <w:r w:rsidR="0037627D" w:rsidRPr="0037627D">
        <w:t>While similar clustering methods have been applied in past research [6], most focus on single-year returns or complex optimization models. This project instead uses U.S. data across multiple years and emphasizes simple, rule-based portfolio construction. The goal is to show how everyday investors can build resilient portfolios using public data and accessible machine learning tools.</w:t>
      </w:r>
    </w:p>
    <w:p w14:paraId="69AB5C83" w14:textId="77777777" w:rsidR="00937EA2" w:rsidRDefault="00937EA2" w:rsidP="00675057">
      <w:pPr>
        <w:pStyle w:val="MDPI21heading1"/>
      </w:pPr>
      <w:r w:rsidRPr="00497E99">
        <w:rPr>
          <w:lang w:eastAsia="zh-CN"/>
        </w:rPr>
        <w:t xml:space="preserve">2. </w:t>
      </w:r>
      <w:r w:rsidRPr="00497E99">
        <w:t>Materials and Methods</w:t>
      </w:r>
    </w:p>
    <w:p w14:paraId="3A1106AD" w14:textId="4AA81F9B" w:rsidR="00C430A2" w:rsidRDefault="00900106" w:rsidP="00C430A2">
      <w:pPr>
        <w:pStyle w:val="MDPI22heading2"/>
        <w:spacing w:before="240"/>
        <w:rPr>
          <w:noProof w:val="0"/>
        </w:rPr>
      </w:pPr>
      <w:r>
        <w:rPr>
          <w:noProof w:val="0"/>
        </w:rPr>
        <w:t>2</w:t>
      </w:r>
      <w:r w:rsidR="00C430A2" w:rsidRPr="00497E99">
        <w:rPr>
          <w:noProof w:val="0"/>
        </w:rPr>
        <w:t xml:space="preserve">.1. </w:t>
      </w:r>
      <w:r>
        <w:rPr>
          <w:noProof w:val="0"/>
        </w:rPr>
        <w:t>Data Collection</w:t>
      </w:r>
    </w:p>
    <w:p w14:paraId="08E8E28E" w14:textId="3B38B671" w:rsidR="00900106" w:rsidRDefault="00535D7F" w:rsidP="00FA22F3">
      <w:pPr>
        <w:pStyle w:val="MDPI22heading2"/>
        <w:spacing w:before="240"/>
        <w:ind w:firstLine="452"/>
        <w:rPr>
          <w:i w:val="0"/>
          <w:iCs/>
          <w:noProof w:val="0"/>
        </w:rPr>
      </w:pPr>
      <w:r>
        <w:rPr>
          <w:i w:val="0"/>
          <w:iCs/>
          <w:noProof w:val="0"/>
        </w:rPr>
        <w:t>To</w:t>
      </w:r>
      <w:r w:rsidR="00636C49">
        <w:rPr>
          <w:i w:val="0"/>
          <w:iCs/>
          <w:noProof w:val="0"/>
        </w:rPr>
        <w:t xml:space="preserve"> ensure diversification across sector and size, </w:t>
      </w:r>
      <w:r w:rsidR="003D107F">
        <w:rPr>
          <w:i w:val="0"/>
          <w:iCs/>
          <w:noProof w:val="0"/>
        </w:rPr>
        <w:t xml:space="preserve">over 120 publicly traded </w:t>
      </w:r>
      <w:r w:rsidR="00AB3CCB">
        <w:rPr>
          <w:i w:val="0"/>
          <w:iCs/>
          <w:noProof w:val="0"/>
        </w:rPr>
        <w:t xml:space="preserve">stocks were selected, </w:t>
      </w:r>
      <w:r w:rsidR="003D107F">
        <w:rPr>
          <w:i w:val="0"/>
          <w:iCs/>
          <w:noProof w:val="0"/>
        </w:rPr>
        <w:t xml:space="preserve">spanning 11 different </w:t>
      </w:r>
      <w:r w:rsidR="00A4193B">
        <w:rPr>
          <w:i w:val="0"/>
          <w:iCs/>
          <w:noProof w:val="0"/>
        </w:rPr>
        <w:t>industries,</w:t>
      </w:r>
      <w:r w:rsidR="003D107F">
        <w:rPr>
          <w:i w:val="0"/>
          <w:iCs/>
          <w:noProof w:val="0"/>
        </w:rPr>
        <w:t xml:space="preserve"> and </w:t>
      </w:r>
      <w:r w:rsidR="000E7725">
        <w:rPr>
          <w:i w:val="0"/>
          <w:iCs/>
          <w:noProof w:val="0"/>
        </w:rPr>
        <w:t>ranging in cap size</w:t>
      </w:r>
      <w:r w:rsidR="00CC7E64">
        <w:rPr>
          <w:i w:val="0"/>
          <w:iCs/>
          <w:noProof w:val="0"/>
        </w:rPr>
        <w:t xml:space="preserve"> from large cap (</w:t>
      </w:r>
      <w:r w:rsidR="00A4193B">
        <w:rPr>
          <w:i w:val="0"/>
          <w:iCs/>
          <w:noProof w:val="0"/>
        </w:rPr>
        <w:t xml:space="preserve">valuation </w:t>
      </w:r>
      <w:r w:rsidR="007B342E">
        <w:rPr>
          <w:i w:val="0"/>
          <w:iCs/>
          <w:noProof w:val="0"/>
        </w:rPr>
        <w:t>more than $10 billion</w:t>
      </w:r>
      <w:r w:rsidR="00A4193B">
        <w:rPr>
          <w:i w:val="0"/>
          <w:iCs/>
          <w:noProof w:val="0"/>
        </w:rPr>
        <w:t>), medium cap (valuation between $2-$10 billion), and small cap (valuation below $2 billion)</w:t>
      </w:r>
      <w:r w:rsidR="007C7570">
        <w:rPr>
          <w:i w:val="0"/>
          <w:iCs/>
          <w:noProof w:val="0"/>
        </w:rPr>
        <w:t xml:space="preserve">. </w:t>
      </w:r>
      <w:r w:rsidR="009E6B70">
        <w:rPr>
          <w:i w:val="0"/>
          <w:iCs/>
          <w:noProof w:val="0"/>
        </w:rPr>
        <w:t xml:space="preserve">Price and volume data was </w:t>
      </w:r>
      <w:r w:rsidR="0056680E">
        <w:rPr>
          <w:i w:val="0"/>
          <w:iCs/>
          <w:noProof w:val="0"/>
        </w:rPr>
        <w:t>sourced</w:t>
      </w:r>
      <w:r w:rsidR="009E6B70">
        <w:rPr>
          <w:i w:val="0"/>
          <w:iCs/>
          <w:noProof w:val="0"/>
        </w:rPr>
        <w:t xml:space="preserve"> for these companies </w:t>
      </w:r>
      <w:r w:rsidR="0056680E">
        <w:rPr>
          <w:i w:val="0"/>
          <w:iCs/>
          <w:noProof w:val="0"/>
        </w:rPr>
        <w:t xml:space="preserve">using </w:t>
      </w:r>
      <w:proofErr w:type="spellStart"/>
      <w:r w:rsidR="0056680E">
        <w:rPr>
          <w:i w:val="0"/>
          <w:iCs/>
          <w:noProof w:val="0"/>
        </w:rPr>
        <w:t>AlphaVantage</w:t>
      </w:r>
      <w:proofErr w:type="spellEnd"/>
      <w:r w:rsidR="0056680E">
        <w:rPr>
          <w:i w:val="0"/>
          <w:iCs/>
          <w:noProof w:val="0"/>
        </w:rPr>
        <w:t xml:space="preserve"> API, which provides </w:t>
      </w:r>
      <w:r w:rsidR="006956CC">
        <w:rPr>
          <w:i w:val="0"/>
          <w:iCs/>
          <w:noProof w:val="0"/>
        </w:rPr>
        <w:t xml:space="preserve">daily open, close, high, and low prices as well as </w:t>
      </w:r>
      <w:r w:rsidR="00D2515F">
        <w:rPr>
          <w:i w:val="0"/>
          <w:iCs/>
          <w:noProof w:val="0"/>
        </w:rPr>
        <w:t>trading</w:t>
      </w:r>
      <w:r w:rsidR="006956CC">
        <w:rPr>
          <w:i w:val="0"/>
          <w:iCs/>
          <w:noProof w:val="0"/>
        </w:rPr>
        <w:t xml:space="preserve"> volume for over 20+ years</w:t>
      </w:r>
      <w:r w:rsidR="00EA1530">
        <w:rPr>
          <w:i w:val="0"/>
          <w:iCs/>
          <w:noProof w:val="0"/>
        </w:rPr>
        <w:t xml:space="preserve"> [7]</w:t>
      </w:r>
      <w:r w:rsidR="006956CC">
        <w:rPr>
          <w:i w:val="0"/>
          <w:iCs/>
          <w:noProof w:val="0"/>
        </w:rPr>
        <w:t>.</w:t>
      </w:r>
      <w:r w:rsidR="00FA71D2">
        <w:rPr>
          <w:i w:val="0"/>
          <w:iCs/>
          <w:noProof w:val="0"/>
        </w:rPr>
        <w:t xml:space="preserve"> </w:t>
      </w:r>
      <w:r w:rsidR="00C5137A">
        <w:rPr>
          <w:i w:val="0"/>
          <w:iCs/>
          <w:noProof w:val="0"/>
        </w:rPr>
        <w:t xml:space="preserve">In addition to equity data, </w:t>
      </w:r>
      <w:r w:rsidR="000211D3">
        <w:rPr>
          <w:i w:val="0"/>
          <w:iCs/>
          <w:noProof w:val="0"/>
        </w:rPr>
        <w:t xml:space="preserve">daily 10-Year U.S. Treasury Rates were </w:t>
      </w:r>
      <w:r w:rsidR="000A4816">
        <w:rPr>
          <w:i w:val="0"/>
          <w:iCs/>
          <w:noProof w:val="0"/>
        </w:rPr>
        <w:t>obtained from the United States Department of the Treasury to compare with our model as a risk-free rate</w:t>
      </w:r>
      <w:r w:rsidR="00EA1530">
        <w:rPr>
          <w:i w:val="0"/>
          <w:iCs/>
          <w:noProof w:val="0"/>
        </w:rPr>
        <w:t xml:space="preserve"> [8]</w:t>
      </w:r>
      <w:r w:rsidR="000A4816">
        <w:rPr>
          <w:i w:val="0"/>
          <w:iCs/>
          <w:noProof w:val="0"/>
        </w:rPr>
        <w:t>.</w:t>
      </w:r>
    </w:p>
    <w:p w14:paraId="78B214F1" w14:textId="193CD962" w:rsidR="000A4816" w:rsidRDefault="000A4816" w:rsidP="000A4816">
      <w:pPr>
        <w:pStyle w:val="MDPI22heading2"/>
        <w:spacing w:before="240"/>
        <w:rPr>
          <w:noProof w:val="0"/>
        </w:rPr>
      </w:pPr>
      <w:r>
        <w:rPr>
          <w:noProof w:val="0"/>
        </w:rPr>
        <w:t>2</w:t>
      </w:r>
      <w:r w:rsidRPr="00497E99">
        <w:rPr>
          <w:noProof w:val="0"/>
        </w:rPr>
        <w:t xml:space="preserve">.1. </w:t>
      </w:r>
      <w:r>
        <w:rPr>
          <w:noProof w:val="0"/>
        </w:rPr>
        <w:t>Feature Engineering and Preprocessing</w:t>
      </w:r>
    </w:p>
    <w:p w14:paraId="64FA1663" w14:textId="784F7402" w:rsidR="000A4816" w:rsidRDefault="000A4816" w:rsidP="000A4816">
      <w:pPr>
        <w:pStyle w:val="MDPI22heading2"/>
        <w:spacing w:before="240"/>
        <w:rPr>
          <w:i w:val="0"/>
          <w:iCs/>
          <w:noProof w:val="0"/>
        </w:rPr>
      </w:pPr>
      <w:r>
        <w:rPr>
          <w:i w:val="0"/>
          <w:iCs/>
          <w:noProof w:val="0"/>
        </w:rPr>
        <w:tab/>
        <w:t>After</w:t>
      </w:r>
      <w:r w:rsidR="00B36001">
        <w:rPr>
          <w:i w:val="0"/>
          <w:iCs/>
          <w:noProof w:val="0"/>
        </w:rPr>
        <w:t xml:space="preserve"> collecting </w:t>
      </w:r>
      <w:r w:rsidR="00BD7EDB">
        <w:rPr>
          <w:i w:val="0"/>
          <w:iCs/>
          <w:noProof w:val="0"/>
        </w:rPr>
        <w:t>20+ years of</w:t>
      </w:r>
      <w:r w:rsidR="00B36001">
        <w:rPr>
          <w:i w:val="0"/>
          <w:iCs/>
          <w:noProof w:val="0"/>
        </w:rPr>
        <w:t xml:space="preserve"> raw price data</w:t>
      </w:r>
      <w:r w:rsidR="00BD7EDB">
        <w:rPr>
          <w:i w:val="0"/>
          <w:iCs/>
          <w:noProof w:val="0"/>
        </w:rPr>
        <w:t>, several</w:t>
      </w:r>
      <w:r w:rsidR="00581135">
        <w:rPr>
          <w:i w:val="0"/>
          <w:iCs/>
          <w:noProof w:val="0"/>
        </w:rPr>
        <w:t xml:space="preserve"> additional features</w:t>
      </w:r>
      <w:r w:rsidR="00BD7EDB">
        <w:rPr>
          <w:i w:val="0"/>
          <w:iCs/>
          <w:noProof w:val="0"/>
        </w:rPr>
        <w:t xml:space="preserve"> </w:t>
      </w:r>
      <w:r w:rsidR="001533AD">
        <w:rPr>
          <w:i w:val="0"/>
          <w:iCs/>
          <w:noProof w:val="0"/>
        </w:rPr>
        <w:t>were engineered</w:t>
      </w:r>
      <w:r w:rsidR="007E61A3">
        <w:rPr>
          <w:i w:val="0"/>
          <w:iCs/>
          <w:noProof w:val="0"/>
        </w:rPr>
        <w:t xml:space="preserve">. </w:t>
      </w:r>
      <w:r w:rsidR="00666D0D">
        <w:rPr>
          <w:i w:val="0"/>
          <w:iCs/>
          <w:noProof w:val="0"/>
        </w:rPr>
        <w:t>The first of these features</w:t>
      </w:r>
      <w:r w:rsidR="00581135">
        <w:rPr>
          <w:i w:val="0"/>
          <w:iCs/>
          <w:noProof w:val="0"/>
        </w:rPr>
        <w:t xml:space="preserve"> </w:t>
      </w:r>
      <w:r w:rsidR="008911D1">
        <w:rPr>
          <w:i w:val="0"/>
          <w:iCs/>
          <w:noProof w:val="0"/>
        </w:rPr>
        <w:t xml:space="preserve">is the </w:t>
      </w:r>
      <w:r w:rsidR="00581135">
        <w:rPr>
          <w:i w:val="0"/>
          <w:iCs/>
          <w:noProof w:val="0"/>
        </w:rPr>
        <w:t>daily return</w:t>
      </w:r>
      <w:r w:rsidR="008911D1">
        <w:rPr>
          <w:i w:val="0"/>
          <w:iCs/>
          <w:noProof w:val="0"/>
        </w:rPr>
        <w:t xml:space="preserve">, or the </w:t>
      </w:r>
      <w:r w:rsidR="005F5385">
        <w:rPr>
          <w:i w:val="0"/>
          <w:iCs/>
          <w:noProof w:val="0"/>
        </w:rPr>
        <w:t>percentage change in closing price</w:t>
      </w:r>
      <w:r w:rsidR="008911D1">
        <w:rPr>
          <w:i w:val="0"/>
          <w:iCs/>
          <w:noProof w:val="0"/>
        </w:rPr>
        <w:t xml:space="preserve">. This feature is the basis for </w:t>
      </w:r>
      <w:r w:rsidR="00D260F6">
        <w:rPr>
          <w:i w:val="0"/>
          <w:iCs/>
          <w:noProof w:val="0"/>
        </w:rPr>
        <w:t xml:space="preserve">understanding investor gain or loss. Similarly, the second feature </w:t>
      </w:r>
      <w:r w:rsidR="00701C05">
        <w:rPr>
          <w:i w:val="0"/>
          <w:iCs/>
          <w:noProof w:val="0"/>
        </w:rPr>
        <w:t xml:space="preserve">the </w:t>
      </w:r>
      <w:r w:rsidR="005F5385">
        <w:rPr>
          <w:i w:val="0"/>
          <w:iCs/>
          <w:noProof w:val="0"/>
        </w:rPr>
        <w:t>log</w:t>
      </w:r>
      <w:r w:rsidR="00701C05">
        <w:rPr>
          <w:i w:val="0"/>
          <w:iCs/>
          <w:noProof w:val="0"/>
        </w:rPr>
        <w:t>arithmic</w:t>
      </w:r>
      <w:r w:rsidR="005F5385">
        <w:rPr>
          <w:i w:val="0"/>
          <w:iCs/>
          <w:noProof w:val="0"/>
        </w:rPr>
        <w:t xml:space="preserve"> return</w:t>
      </w:r>
      <w:r w:rsidR="00701C05">
        <w:rPr>
          <w:i w:val="0"/>
          <w:iCs/>
          <w:noProof w:val="0"/>
        </w:rPr>
        <w:t xml:space="preserve"> was computed as the </w:t>
      </w:r>
      <w:r w:rsidR="00246C78">
        <w:rPr>
          <w:i w:val="0"/>
          <w:iCs/>
          <w:noProof w:val="0"/>
        </w:rPr>
        <w:t>natural log</w:t>
      </w:r>
      <w:r w:rsidR="00701C05">
        <w:rPr>
          <w:i w:val="0"/>
          <w:iCs/>
          <w:noProof w:val="0"/>
        </w:rPr>
        <w:t>arithm</w:t>
      </w:r>
      <w:r w:rsidR="00246C78">
        <w:rPr>
          <w:i w:val="0"/>
          <w:iCs/>
          <w:noProof w:val="0"/>
        </w:rPr>
        <w:t xml:space="preserve"> of </w:t>
      </w:r>
      <w:r w:rsidR="005377A3">
        <w:rPr>
          <w:i w:val="0"/>
          <w:iCs/>
          <w:noProof w:val="0"/>
        </w:rPr>
        <w:t xml:space="preserve">the </w:t>
      </w:r>
      <w:r w:rsidR="00246C78">
        <w:rPr>
          <w:i w:val="0"/>
          <w:iCs/>
          <w:noProof w:val="0"/>
        </w:rPr>
        <w:t>return ratio</w:t>
      </w:r>
      <w:r w:rsidR="009E54A7">
        <w:rPr>
          <w:i w:val="0"/>
          <w:iCs/>
          <w:noProof w:val="0"/>
        </w:rPr>
        <w:t xml:space="preserve">, which is often preferred in financial modeling </w:t>
      </w:r>
      <w:r w:rsidR="00410A69">
        <w:rPr>
          <w:i w:val="0"/>
          <w:iCs/>
          <w:noProof w:val="0"/>
        </w:rPr>
        <w:t>due to</w:t>
      </w:r>
      <w:r w:rsidR="003F189D">
        <w:rPr>
          <w:i w:val="0"/>
          <w:iCs/>
          <w:noProof w:val="0"/>
        </w:rPr>
        <w:t xml:space="preserve"> their ability to be </w:t>
      </w:r>
      <w:r w:rsidR="0025543C">
        <w:rPr>
          <w:i w:val="0"/>
          <w:iCs/>
          <w:noProof w:val="0"/>
        </w:rPr>
        <w:t>easily added</w:t>
      </w:r>
      <w:r w:rsidR="003F189D">
        <w:rPr>
          <w:i w:val="0"/>
          <w:iCs/>
          <w:noProof w:val="0"/>
        </w:rPr>
        <w:t xml:space="preserve"> </w:t>
      </w:r>
      <w:r w:rsidR="0025543C">
        <w:rPr>
          <w:i w:val="0"/>
          <w:iCs/>
          <w:noProof w:val="0"/>
        </w:rPr>
        <w:t>over time periods. From here,</w:t>
      </w:r>
      <w:r w:rsidR="005661C8">
        <w:rPr>
          <w:i w:val="0"/>
          <w:iCs/>
          <w:noProof w:val="0"/>
        </w:rPr>
        <w:t xml:space="preserve"> 3</w:t>
      </w:r>
      <w:r w:rsidR="0025543C">
        <w:rPr>
          <w:i w:val="0"/>
          <w:iCs/>
          <w:noProof w:val="0"/>
        </w:rPr>
        <w:t xml:space="preserve"> more volatility </w:t>
      </w:r>
      <w:r w:rsidR="005661C8">
        <w:rPr>
          <w:i w:val="0"/>
          <w:iCs/>
          <w:noProof w:val="0"/>
        </w:rPr>
        <w:t>features</w:t>
      </w:r>
      <w:r w:rsidR="008C54EA">
        <w:rPr>
          <w:i w:val="0"/>
          <w:iCs/>
          <w:noProof w:val="0"/>
        </w:rPr>
        <w:t xml:space="preserve"> were computed: the 20-day moving average of the closing price, the 20-day rolling </w:t>
      </w:r>
      <w:r w:rsidR="0084647B">
        <w:rPr>
          <w:i w:val="0"/>
          <w:iCs/>
          <w:noProof w:val="0"/>
        </w:rPr>
        <w:t>volatility, which measured the standard deviation of the daily returns, and the</w:t>
      </w:r>
      <w:r w:rsidR="005661C8">
        <w:rPr>
          <w:i w:val="0"/>
          <w:iCs/>
          <w:noProof w:val="0"/>
        </w:rPr>
        <w:t xml:space="preserve"> daily</w:t>
      </w:r>
      <w:r w:rsidR="0084647B">
        <w:rPr>
          <w:i w:val="0"/>
          <w:iCs/>
          <w:noProof w:val="0"/>
        </w:rPr>
        <w:t xml:space="preserve"> high-low range</w:t>
      </w:r>
      <w:r w:rsidR="00002797">
        <w:rPr>
          <w:i w:val="0"/>
          <w:iCs/>
          <w:noProof w:val="0"/>
        </w:rPr>
        <w:t xml:space="preserve">, which measured the difference between the high and low price, </w:t>
      </w:r>
      <w:r w:rsidR="00E441B0">
        <w:rPr>
          <w:i w:val="0"/>
          <w:iCs/>
          <w:noProof w:val="0"/>
        </w:rPr>
        <w:t>normalized</w:t>
      </w:r>
      <w:r w:rsidR="00002797">
        <w:rPr>
          <w:i w:val="0"/>
          <w:iCs/>
          <w:noProof w:val="0"/>
        </w:rPr>
        <w:t xml:space="preserve"> by the </w:t>
      </w:r>
      <w:r w:rsidR="00E441B0">
        <w:rPr>
          <w:i w:val="0"/>
          <w:iCs/>
          <w:noProof w:val="0"/>
        </w:rPr>
        <w:t>opening</w:t>
      </w:r>
      <w:r w:rsidR="00002797">
        <w:rPr>
          <w:i w:val="0"/>
          <w:iCs/>
          <w:noProof w:val="0"/>
        </w:rPr>
        <w:t xml:space="preserve"> price</w:t>
      </w:r>
      <w:r w:rsidR="00AF3141">
        <w:rPr>
          <w:i w:val="0"/>
          <w:iCs/>
          <w:noProof w:val="0"/>
        </w:rPr>
        <w:t xml:space="preserve"> for that day.</w:t>
      </w:r>
    </w:p>
    <w:p w14:paraId="20CE36B5" w14:textId="7C9B3FAD" w:rsidR="00402449" w:rsidRDefault="00402449" w:rsidP="000A4816">
      <w:pPr>
        <w:pStyle w:val="MDPI22heading2"/>
        <w:spacing w:before="240"/>
        <w:rPr>
          <w:i w:val="0"/>
          <w:iCs/>
          <w:noProof w:val="0"/>
        </w:rPr>
      </w:pPr>
      <w:r>
        <w:rPr>
          <w:i w:val="0"/>
          <w:iCs/>
          <w:noProof w:val="0"/>
        </w:rPr>
        <w:tab/>
      </w:r>
      <w:r w:rsidR="005957E4">
        <w:rPr>
          <w:i w:val="0"/>
          <w:iCs/>
          <w:noProof w:val="0"/>
        </w:rPr>
        <w:t xml:space="preserve">Before clustering, the dataset </w:t>
      </w:r>
      <w:r w:rsidR="007813A1">
        <w:rPr>
          <w:i w:val="0"/>
          <w:iCs/>
          <w:noProof w:val="0"/>
        </w:rPr>
        <w:t>was thoroughly cleaned and transformed</w:t>
      </w:r>
      <w:r w:rsidR="00A3006C">
        <w:rPr>
          <w:i w:val="0"/>
          <w:iCs/>
          <w:noProof w:val="0"/>
        </w:rPr>
        <w:t>. First</w:t>
      </w:r>
      <w:r w:rsidR="00834EDE">
        <w:rPr>
          <w:i w:val="0"/>
          <w:iCs/>
          <w:noProof w:val="0"/>
        </w:rPr>
        <w:t xml:space="preserve">, </w:t>
      </w:r>
      <w:r w:rsidR="00612299">
        <w:rPr>
          <w:i w:val="0"/>
          <w:iCs/>
          <w:noProof w:val="0"/>
        </w:rPr>
        <w:t xml:space="preserve">an initial cleaning of </w:t>
      </w:r>
      <w:r w:rsidR="006E76DF">
        <w:rPr>
          <w:i w:val="0"/>
          <w:iCs/>
          <w:noProof w:val="0"/>
        </w:rPr>
        <w:t>the data inspected for missing values, formatting inconsistencies,</w:t>
      </w:r>
      <w:r w:rsidR="00214A70">
        <w:rPr>
          <w:i w:val="0"/>
          <w:iCs/>
          <w:noProof w:val="0"/>
        </w:rPr>
        <w:t xml:space="preserve"> and outliers.</w:t>
      </w:r>
      <w:r w:rsidR="00834EDE">
        <w:rPr>
          <w:i w:val="0"/>
          <w:iCs/>
          <w:noProof w:val="0"/>
        </w:rPr>
        <w:t xml:space="preserve"> </w:t>
      </w:r>
      <w:r w:rsidR="004B44FB">
        <w:rPr>
          <w:i w:val="0"/>
          <w:iCs/>
          <w:noProof w:val="0"/>
        </w:rPr>
        <w:t xml:space="preserve">From here, </w:t>
      </w:r>
      <w:r w:rsidR="00CA1697">
        <w:rPr>
          <w:i w:val="0"/>
          <w:iCs/>
          <w:noProof w:val="0"/>
        </w:rPr>
        <w:t xml:space="preserve">the </w:t>
      </w:r>
      <w:r w:rsidR="00476EE6">
        <w:rPr>
          <w:i w:val="0"/>
          <w:iCs/>
          <w:noProof w:val="0"/>
        </w:rPr>
        <w:t>sector and market cap information were merged with the historical stock data to create a unified data frame indexed by ticker and time</w:t>
      </w:r>
      <w:r w:rsidR="00011AF9">
        <w:rPr>
          <w:i w:val="0"/>
          <w:iCs/>
          <w:noProof w:val="0"/>
        </w:rPr>
        <w:t>. This main data frame was further broken down into 3 specific years</w:t>
      </w:r>
      <w:r w:rsidR="00D81DC0">
        <w:rPr>
          <w:i w:val="0"/>
          <w:iCs/>
          <w:noProof w:val="0"/>
        </w:rPr>
        <w:t xml:space="preserve"> to make </w:t>
      </w:r>
      <w:r w:rsidR="00011AF9">
        <w:rPr>
          <w:i w:val="0"/>
          <w:iCs/>
          <w:noProof w:val="0"/>
        </w:rPr>
        <w:t xml:space="preserve">2024, 2020, and 2008 </w:t>
      </w:r>
      <w:r w:rsidR="00C01D81">
        <w:rPr>
          <w:i w:val="0"/>
          <w:iCs/>
          <w:noProof w:val="0"/>
        </w:rPr>
        <w:t xml:space="preserve">data </w:t>
      </w:r>
      <w:r w:rsidR="00C01D81">
        <w:rPr>
          <w:i w:val="0"/>
          <w:iCs/>
          <w:noProof w:val="0"/>
        </w:rPr>
        <w:lastRenderedPageBreak/>
        <w:t>frames</w:t>
      </w:r>
      <w:r w:rsidR="009968DC">
        <w:rPr>
          <w:i w:val="0"/>
          <w:iCs/>
          <w:noProof w:val="0"/>
        </w:rPr>
        <w:t>.</w:t>
      </w:r>
      <w:r w:rsidR="00C01D81">
        <w:rPr>
          <w:i w:val="0"/>
          <w:iCs/>
          <w:noProof w:val="0"/>
        </w:rPr>
        <w:t xml:space="preserve"> These years</w:t>
      </w:r>
      <w:r w:rsidR="009968DC">
        <w:rPr>
          <w:i w:val="0"/>
          <w:iCs/>
          <w:noProof w:val="0"/>
        </w:rPr>
        <w:t xml:space="preserve"> </w:t>
      </w:r>
      <w:r w:rsidR="00BD2D0D">
        <w:rPr>
          <w:i w:val="0"/>
          <w:iCs/>
          <w:noProof w:val="0"/>
        </w:rPr>
        <w:t>were selected to represent different market environments</w:t>
      </w:r>
      <w:r w:rsidR="00D81DC0">
        <w:rPr>
          <w:i w:val="0"/>
          <w:iCs/>
          <w:noProof w:val="0"/>
        </w:rPr>
        <w:t>: a post-pandemic recovery phase</w:t>
      </w:r>
      <w:r w:rsidR="00C01D81">
        <w:rPr>
          <w:i w:val="0"/>
          <w:iCs/>
          <w:noProof w:val="0"/>
        </w:rPr>
        <w:t xml:space="preserve">, the COVID-19 pandemic, and the </w:t>
      </w:r>
      <w:r w:rsidR="0045754A">
        <w:rPr>
          <w:i w:val="0"/>
          <w:iCs/>
          <w:noProof w:val="0"/>
        </w:rPr>
        <w:t xml:space="preserve">Global </w:t>
      </w:r>
      <w:r w:rsidR="00C01D81">
        <w:rPr>
          <w:i w:val="0"/>
          <w:iCs/>
          <w:noProof w:val="0"/>
        </w:rPr>
        <w:t>Financial Crisis</w:t>
      </w:r>
      <w:r w:rsidR="0045754A">
        <w:rPr>
          <w:i w:val="0"/>
          <w:iCs/>
          <w:noProof w:val="0"/>
        </w:rPr>
        <w:t xml:space="preserve"> respectively.</w:t>
      </w:r>
      <w:r w:rsidR="00B4646D">
        <w:rPr>
          <w:i w:val="0"/>
          <w:iCs/>
          <w:noProof w:val="0"/>
        </w:rPr>
        <w:t xml:space="preserve"> </w:t>
      </w:r>
      <w:r w:rsidR="00187F6B">
        <w:rPr>
          <w:i w:val="0"/>
          <w:iCs/>
          <w:noProof w:val="0"/>
        </w:rPr>
        <w:t>In terms of further cleaning, t</w:t>
      </w:r>
      <w:r w:rsidR="00187F6B" w:rsidRPr="00187F6B">
        <w:rPr>
          <w:i w:val="0"/>
          <w:iCs/>
          <w:noProof w:val="0"/>
        </w:rPr>
        <w:t xml:space="preserve">ickers with extensive missing data, </w:t>
      </w:r>
      <w:r w:rsidR="00187F6B">
        <w:rPr>
          <w:i w:val="0"/>
          <w:iCs/>
          <w:noProof w:val="0"/>
        </w:rPr>
        <w:t xml:space="preserve">such as companies that were not traded in </w:t>
      </w:r>
      <w:r w:rsidR="00187F6B" w:rsidRPr="00187F6B">
        <w:rPr>
          <w:i w:val="0"/>
          <w:iCs/>
          <w:noProof w:val="0"/>
        </w:rPr>
        <w:t>2008</w:t>
      </w:r>
      <w:r w:rsidR="00187F6B">
        <w:rPr>
          <w:i w:val="0"/>
          <w:iCs/>
          <w:noProof w:val="0"/>
        </w:rPr>
        <w:t xml:space="preserve"> or </w:t>
      </w:r>
      <w:r w:rsidR="00187F6B" w:rsidRPr="00187F6B">
        <w:rPr>
          <w:i w:val="0"/>
          <w:iCs/>
          <w:noProof w:val="0"/>
        </w:rPr>
        <w:t>2020</w:t>
      </w:r>
      <w:r w:rsidR="00187F6B">
        <w:rPr>
          <w:i w:val="0"/>
          <w:iCs/>
          <w:noProof w:val="0"/>
        </w:rPr>
        <w:t xml:space="preserve"> </w:t>
      </w:r>
      <w:r w:rsidR="00187F6B" w:rsidRPr="00187F6B">
        <w:rPr>
          <w:i w:val="0"/>
          <w:iCs/>
          <w:noProof w:val="0"/>
        </w:rPr>
        <w:t>—were excluded entirely from the analysis to preserve the validity of year-over-year performance comparisons. For remaining stocks, short gaps in data</w:t>
      </w:r>
      <w:r w:rsidR="005C7361">
        <w:rPr>
          <w:i w:val="0"/>
          <w:iCs/>
          <w:noProof w:val="0"/>
        </w:rPr>
        <w:t xml:space="preserve"> were</w:t>
      </w:r>
      <w:r w:rsidR="00187F6B" w:rsidRPr="00187F6B">
        <w:rPr>
          <w:i w:val="0"/>
          <w:iCs/>
          <w:noProof w:val="0"/>
        </w:rPr>
        <w:t xml:space="preserve"> filled using forward and backward fill.</w:t>
      </w:r>
    </w:p>
    <w:p w14:paraId="21C9DA89" w14:textId="6CAB7C74" w:rsidR="00F729BE" w:rsidRPr="000A4816" w:rsidRDefault="00F73597" w:rsidP="000A4816">
      <w:pPr>
        <w:pStyle w:val="MDPI22heading2"/>
        <w:spacing w:before="240"/>
        <w:rPr>
          <w:i w:val="0"/>
          <w:iCs/>
          <w:noProof w:val="0"/>
        </w:rPr>
      </w:pPr>
      <w:r>
        <w:rPr>
          <w:i w:val="0"/>
          <w:iCs/>
          <w:noProof w:val="0"/>
        </w:rPr>
        <w:tab/>
        <w:t>The final data</w:t>
      </w:r>
      <w:r w:rsidR="0063241F">
        <w:rPr>
          <w:i w:val="0"/>
          <w:iCs/>
          <w:noProof w:val="0"/>
        </w:rPr>
        <w:t xml:space="preserve"> frame used for clustering excluded the S&amp;P </w:t>
      </w:r>
      <w:r w:rsidR="00130BCF">
        <w:rPr>
          <w:i w:val="0"/>
          <w:iCs/>
          <w:noProof w:val="0"/>
        </w:rPr>
        <w:t>500 and</w:t>
      </w:r>
      <w:r w:rsidR="0091631E">
        <w:rPr>
          <w:i w:val="0"/>
          <w:iCs/>
          <w:noProof w:val="0"/>
        </w:rPr>
        <w:t xml:space="preserve"> encoded both sector and market cap to be used in the clustering.</w:t>
      </w:r>
      <w:r w:rsidR="005725A3">
        <w:rPr>
          <w:i w:val="0"/>
          <w:iCs/>
          <w:noProof w:val="0"/>
        </w:rPr>
        <w:t xml:space="preserve"> The features were standardized using </w:t>
      </w:r>
      <w:r w:rsidR="005725A3" w:rsidRPr="00130BCF">
        <w:rPr>
          <w:i w:val="0"/>
          <w:iCs/>
        </w:rPr>
        <w:t>StandardScaler</w:t>
      </w:r>
      <w:r w:rsidR="005725A3">
        <w:rPr>
          <w:i w:val="0"/>
          <w:iCs/>
          <w:noProof w:val="0"/>
        </w:rPr>
        <w:t xml:space="preserve"> from </w:t>
      </w:r>
      <w:proofErr w:type="spellStart"/>
      <w:r w:rsidR="005725A3">
        <w:rPr>
          <w:i w:val="0"/>
          <w:iCs/>
          <w:noProof w:val="0"/>
        </w:rPr>
        <w:t>sklearn</w:t>
      </w:r>
      <w:proofErr w:type="spellEnd"/>
      <w:r w:rsidR="00250BDE">
        <w:rPr>
          <w:i w:val="0"/>
          <w:iCs/>
          <w:noProof w:val="0"/>
        </w:rPr>
        <w:t xml:space="preserve">. </w:t>
      </w:r>
      <w:r w:rsidR="005F2DF0">
        <w:rPr>
          <w:i w:val="0"/>
          <w:iCs/>
          <w:noProof w:val="0"/>
        </w:rPr>
        <w:t>From here, the models were ready to be fit and stress tested.</w:t>
      </w:r>
    </w:p>
    <w:p w14:paraId="0431D118" w14:textId="415C0612" w:rsidR="005F2DF0" w:rsidRDefault="005F2DF0" w:rsidP="005F2DF0">
      <w:pPr>
        <w:pStyle w:val="MDPI22heading2"/>
        <w:spacing w:before="240"/>
        <w:rPr>
          <w:noProof w:val="0"/>
        </w:rPr>
      </w:pPr>
      <w:r>
        <w:rPr>
          <w:noProof w:val="0"/>
        </w:rPr>
        <w:t>2</w:t>
      </w:r>
      <w:r w:rsidRPr="00497E99">
        <w:rPr>
          <w:noProof w:val="0"/>
        </w:rPr>
        <w:t>.</w:t>
      </w:r>
      <w:r w:rsidR="00F70934">
        <w:rPr>
          <w:noProof w:val="0"/>
        </w:rPr>
        <w:t>2</w:t>
      </w:r>
      <w:r w:rsidRPr="00497E99">
        <w:rPr>
          <w:noProof w:val="0"/>
        </w:rPr>
        <w:t xml:space="preserve">. </w:t>
      </w:r>
      <w:r w:rsidR="00F70934">
        <w:rPr>
          <w:noProof w:val="0"/>
        </w:rPr>
        <w:t>Clustering Algorithms</w:t>
      </w:r>
    </w:p>
    <w:p w14:paraId="0302D996" w14:textId="626A619C" w:rsidR="000A4816" w:rsidRDefault="00726A1D" w:rsidP="000A4816">
      <w:pPr>
        <w:pStyle w:val="MDPI22heading2"/>
        <w:spacing w:before="240"/>
        <w:rPr>
          <w:i w:val="0"/>
          <w:iCs/>
          <w:noProof w:val="0"/>
        </w:rPr>
      </w:pPr>
      <w:r>
        <w:rPr>
          <w:i w:val="0"/>
          <w:iCs/>
          <w:noProof w:val="0"/>
        </w:rPr>
        <w:tab/>
      </w:r>
      <w:r w:rsidR="00D00F0E">
        <w:rPr>
          <w:i w:val="0"/>
          <w:iCs/>
          <w:noProof w:val="0"/>
        </w:rPr>
        <w:t>As previously mentioned</w:t>
      </w:r>
      <w:r>
        <w:rPr>
          <w:i w:val="0"/>
          <w:iCs/>
          <w:noProof w:val="0"/>
        </w:rPr>
        <w:t xml:space="preserve">, three unsupervised </w:t>
      </w:r>
      <w:r w:rsidR="00D00F0E">
        <w:rPr>
          <w:i w:val="0"/>
          <w:iCs/>
          <w:noProof w:val="0"/>
        </w:rPr>
        <w:t xml:space="preserve">techniques were applied: K-Means, Fuzzy C-Means, and Self-Organizing Maps (SOM). </w:t>
      </w:r>
      <w:r w:rsidR="0044490E">
        <w:rPr>
          <w:i w:val="0"/>
          <w:iCs/>
          <w:noProof w:val="0"/>
        </w:rPr>
        <w:t>Each of these algorithms have slightly different approaches and parameters,</w:t>
      </w:r>
      <w:r w:rsidR="00A23950">
        <w:rPr>
          <w:i w:val="0"/>
          <w:iCs/>
          <w:noProof w:val="0"/>
        </w:rPr>
        <w:t xml:space="preserve"> which were all tuned and evaluated using validity metrics. </w:t>
      </w:r>
    </w:p>
    <w:p w14:paraId="05CB84E6" w14:textId="6CD86133" w:rsidR="00A23950" w:rsidRDefault="00A23950" w:rsidP="000A4816">
      <w:pPr>
        <w:pStyle w:val="MDPI22heading2"/>
        <w:spacing w:before="240"/>
        <w:rPr>
          <w:noProof w:val="0"/>
        </w:rPr>
      </w:pPr>
      <w:r>
        <w:rPr>
          <w:noProof w:val="0"/>
        </w:rPr>
        <w:t>2.2.1 K-Means</w:t>
      </w:r>
    </w:p>
    <w:p w14:paraId="6732E91B" w14:textId="4D3805A6" w:rsidR="00A23950" w:rsidRDefault="0078222A" w:rsidP="0078222A">
      <w:pPr>
        <w:pStyle w:val="MDPI22heading2"/>
        <w:spacing w:before="240"/>
        <w:ind w:firstLine="452"/>
        <w:rPr>
          <w:i w:val="0"/>
          <w:iCs/>
          <w:noProof w:val="0"/>
        </w:rPr>
      </w:pPr>
      <w:r>
        <w:rPr>
          <w:i w:val="0"/>
          <w:iCs/>
          <w:noProof w:val="0"/>
        </w:rPr>
        <w:t xml:space="preserve">K-Means is a popular clustering algorithm which groups observations into K clusters by minimizing </w:t>
      </w:r>
      <w:r w:rsidR="00002E3F">
        <w:rPr>
          <w:i w:val="0"/>
          <w:iCs/>
          <w:noProof w:val="0"/>
        </w:rPr>
        <w:t>the intra-cluster distance from each point to its centroid.</w:t>
      </w:r>
      <w:r w:rsidR="007755B0">
        <w:rPr>
          <w:i w:val="0"/>
          <w:iCs/>
          <w:noProof w:val="0"/>
        </w:rPr>
        <w:t xml:space="preserve"> In simpler term</w:t>
      </w:r>
      <w:r w:rsidR="0094306B">
        <w:rPr>
          <w:i w:val="0"/>
          <w:iCs/>
          <w:noProof w:val="0"/>
        </w:rPr>
        <w:t xml:space="preserve">s, the algorithm organizes the data into K </w:t>
      </w:r>
      <w:r w:rsidR="00D87E41">
        <w:rPr>
          <w:i w:val="0"/>
          <w:iCs/>
          <w:noProof w:val="0"/>
        </w:rPr>
        <w:t xml:space="preserve">groups of similar observations, based on their distance from </w:t>
      </w:r>
      <w:r w:rsidR="003E0682">
        <w:rPr>
          <w:i w:val="0"/>
          <w:iCs/>
          <w:noProof w:val="0"/>
        </w:rPr>
        <w:t>the center of their group. The algorithm first initializes K centroids</w:t>
      </w:r>
      <w:r w:rsidR="000B5C6D">
        <w:rPr>
          <w:i w:val="0"/>
          <w:iCs/>
          <w:noProof w:val="0"/>
        </w:rPr>
        <w:t>,</w:t>
      </w:r>
      <w:r w:rsidR="008A0BA7">
        <w:rPr>
          <w:i w:val="0"/>
          <w:iCs/>
          <w:noProof w:val="0"/>
        </w:rPr>
        <w:t xml:space="preserve"> then </w:t>
      </w:r>
      <w:r w:rsidR="000B5C6D">
        <w:rPr>
          <w:i w:val="0"/>
          <w:iCs/>
          <w:noProof w:val="0"/>
        </w:rPr>
        <w:t>assigns each point to its nearest centroid</w:t>
      </w:r>
      <w:r w:rsidR="008A0BA7">
        <w:rPr>
          <w:i w:val="0"/>
          <w:iCs/>
          <w:noProof w:val="0"/>
        </w:rPr>
        <w:t>, and the centroids are updated</w:t>
      </w:r>
      <w:r w:rsidR="00462E35">
        <w:rPr>
          <w:i w:val="0"/>
          <w:iCs/>
          <w:noProof w:val="0"/>
        </w:rPr>
        <w:t xml:space="preserve"> based on the positions of the points within each cluster. This process repeats until convergence or a maximum number of iterations</w:t>
      </w:r>
      <w:r w:rsidR="00F47CBC">
        <w:rPr>
          <w:i w:val="0"/>
          <w:iCs/>
          <w:noProof w:val="0"/>
        </w:rPr>
        <w:t>. For this algorithm, the two main parameters to tune were the number of clusters, and the initialization method.</w:t>
      </w:r>
    </w:p>
    <w:p w14:paraId="64B79D07" w14:textId="7581D1DC" w:rsidR="00F47CBC" w:rsidRDefault="00F47CBC" w:rsidP="00F47CBC">
      <w:pPr>
        <w:pStyle w:val="MDPI22heading2"/>
        <w:spacing w:before="240"/>
        <w:rPr>
          <w:noProof w:val="0"/>
        </w:rPr>
      </w:pPr>
      <w:r>
        <w:rPr>
          <w:noProof w:val="0"/>
        </w:rPr>
        <w:t>2.2.2 Fuzzy C-Means</w:t>
      </w:r>
    </w:p>
    <w:p w14:paraId="73100509" w14:textId="7A3EC847" w:rsidR="00F47CBC" w:rsidRDefault="006F0E04" w:rsidP="00F47CBC">
      <w:pPr>
        <w:pStyle w:val="MDPI22heading2"/>
        <w:spacing w:before="240"/>
        <w:ind w:firstLine="452"/>
        <w:rPr>
          <w:i w:val="0"/>
          <w:iCs/>
          <w:noProof w:val="0"/>
        </w:rPr>
      </w:pPr>
      <w:r>
        <w:rPr>
          <w:i w:val="0"/>
          <w:iCs/>
          <w:noProof w:val="0"/>
        </w:rPr>
        <w:t xml:space="preserve">While </w:t>
      </w:r>
      <w:proofErr w:type="gramStart"/>
      <w:r>
        <w:rPr>
          <w:i w:val="0"/>
          <w:iCs/>
          <w:noProof w:val="0"/>
        </w:rPr>
        <w:t>similar to</w:t>
      </w:r>
      <w:proofErr w:type="gramEnd"/>
      <w:r w:rsidR="008C0988">
        <w:rPr>
          <w:i w:val="0"/>
          <w:iCs/>
          <w:noProof w:val="0"/>
        </w:rPr>
        <w:t xml:space="preserve"> K-Means, Fuzzy C-Means allows </w:t>
      </w:r>
      <w:r>
        <w:rPr>
          <w:i w:val="0"/>
          <w:iCs/>
          <w:noProof w:val="0"/>
        </w:rPr>
        <w:t xml:space="preserve">each data </w:t>
      </w:r>
      <w:r w:rsidR="00065701">
        <w:rPr>
          <w:i w:val="0"/>
          <w:iCs/>
          <w:noProof w:val="0"/>
        </w:rPr>
        <w:t xml:space="preserve">point </w:t>
      </w:r>
      <w:r>
        <w:rPr>
          <w:i w:val="0"/>
          <w:iCs/>
          <w:noProof w:val="0"/>
        </w:rPr>
        <w:t xml:space="preserve">to belong to multiple clusters </w:t>
      </w:r>
      <w:r w:rsidR="00260741">
        <w:rPr>
          <w:i w:val="0"/>
          <w:iCs/>
          <w:noProof w:val="0"/>
        </w:rPr>
        <w:t xml:space="preserve">with different weights </w:t>
      </w:r>
      <w:r w:rsidR="00031D30">
        <w:rPr>
          <w:i w:val="0"/>
          <w:iCs/>
          <w:noProof w:val="0"/>
        </w:rPr>
        <w:t>of membership. This is p</w:t>
      </w:r>
      <w:r w:rsidR="003B33BA">
        <w:rPr>
          <w:i w:val="0"/>
          <w:iCs/>
          <w:noProof w:val="0"/>
        </w:rPr>
        <w:t xml:space="preserve">articularly useful for grouping data that exhibits traits of more than one cluster. </w:t>
      </w:r>
      <w:r w:rsidR="003E5363">
        <w:rPr>
          <w:i w:val="0"/>
          <w:iCs/>
          <w:noProof w:val="0"/>
        </w:rPr>
        <w:t xml:space="preserve">The </w:t>
      </w:r>
      <w:r w:rsidR="006E5914">
        <w:rPr>
          <w:i w:val="0"/>
          <w:iCs/>
          <w:noProof w:val="0"/>
        </w:rPr>
        <w:t xml:space="preserve">algorithm </w:t>
      </w:r>
      <w:r w:rsidR="000B2FCB">
        <w:rPr>
          <w:i w:val="0"/>
          <w:iCs/>
          <w:noProof w:val="0"/>
        </w:rPr>
        <w:t xml:space="preserve">assigns each point a probability </w:t>
      </w:r>
      <w:r w:rsidR="008C7A06">
        <w:rPr>
          <w:i w:val="0"/>
          <w:iCs/>
          <w:noProof w:val="0"/>
        </w:rPr>
        <w:t>of belonging to a certain cluster</w:t>
      </w:r>
      <w:r w:rsidR="008D53B6">
        <w:rPr>
          <w:i w:val="0"/>
          <w:iCs/>
          <w:noProof w:val="0"/>
        </w:rPr>
        <w:t>, and the centroids are all updated based on a weighted average of these probabilities for each point.</w:t>
      </w:r>
      <w:r w:rsidR="00BE0F51">
        <w:rPr>
          <w:i w:val="0"/>
          <w:iCs/>
          <w:noProof w:val="0"/>
        </w:rPr>
        <w:t xml:space="preserve"> </w:t>
      </w:r>
      <w:r w:rsidR="00897D4E">
        <w:rPr>
          <w:i w:val="0"/>
          <w:iCs/>
          <w:noProof w:val="0"/>
        </w:rPr>
        <w:t>For Fuzzy C-Means, the</w:t>
      </w:r>
      <w:r w:rsidR="001C068D">
        <w:rPr>
          <w:i w:val="0"/>
          <w:iCs/>
          <w:noProof w:val="0"/>
        </w:rPr>
        <w:t xml:space="preserve"> two parameters to tune were the</w:t>
      </w:r>
      <w:r w:rsidR="00897D4E">
        <w:rPr>
          <w:i w:val="0"/>
          <w:iCs/>
          <w:noProof w:val="0"/>
        </w:rPr>
        <w:t xml:space="preserve"> number of clusters and fuzziness exponent, which </w:t>
      </w:r>
      <w:r w:rsidR="001C068D">
        <w:rPr>
          <w:i w:val="0"/>
          <w:iCs/>
          <w:noProof w:val="0"/>
        </w:rPr>
        <w:t>controls how much overlap is allowed between clusters.</w:t>
      </w:r>
    </w:p>
    <w:p w14:paraId="720D0C69" w14:textId="788270AB" w:rsidR="001C068D" w:rsidRDefault="001C068D" w:rsidP="001C068D">
      <w:pPr>
        <w:pStyle w:val="MDPI22heading2"/>
        <w:spacing w:before="240"/>
        <w:rPr>
          <w:noProof w:val="0"/>
        </w:rPr>
      </w:pPr>
      <w:r>
        <w:rPr>
          <w:noProof w:val="0"/>
        </w:rPr>
        <w:t>2.2.2 Self-Organizing Maps</w:t>
      </w:r>
    </w:p>
    <w:p w14:paraId="28039FCD" w14:textId="3FC6BF10" w:rsidR="00A07B27" w:rsidRDefault="00F7344A" w:rsidP="00A07B27">
      <w:pPr>
        <w:pStyle w:val="MDPI22heading2"/>
        <w:spacing w:before="240"/>
        <w:ind w:firstLine="452"/>
        <w:rPr>
          <w:i w:val="0"/>
          <w:iCs/>
          <w:noProof w:val="0"/>
        </w:rPr>
      </w:pPr>
      <w:r>
        <w:rPr>
          <w:i w:val="0"/>
          <w:iCs/>
          <w:noProof w:val="0"/>
        </w:rPr>
        <w:t xml:space="preserve">Self-Organizing Maps are slightly different from the first 2 algorithms as they are a type of neural network. </w:t>
      </w:r>
      <w:r w:rsidR="0023530C">
        <w:rPr>
          <w:i w:val="0"/>
          <w:iCs/>
          <w:noProof w:val="0"/>
        </w:rPr>
        <w:t xml:space="preserve">SOM maps high dimensional data to a </w:t>
      </w:r>
      <w:r w:rsidR="00AE6660">
        <w:rPr>
          <w:i w:val="0"/>
          <w:iCs/>
          <w:noProof w:val="0"/>
        </w:rPr>
        <w:t>lower dimension</w:t>
      </w:r>
      <w:r w:rsidR="0023530C">
        <w:rPr>
          <w:i w:val="0"/>
          <w:iCs/>
          <w:noProof w:val="0"/>
        </w:rPr>
        <w:t xml:space="preserve">, with an input layer representing the features, and an output layer of a 2D grid of </w:t>
      </w:r>
      <w:r w:rsidR="00A07B27">
        <w:rPr>
          <w:i w:val="0"/>
          <w:iCs/>
          <w:noProof w:val="0"/>
        </w:rPr>
        <w:t>neurons representing a cluster in the data</w:t>
      </w:r>
      <w:r w:rsidR="0016233D">
        <w:rPr>
          <w:i w:val="0"/>
          <w:iCs/>
          <w:noProof w:val="0"/>
        </w:rPr>
        <w:t xml:space="preserve">. To implement, the weights are randomly initialized, </w:t>
      </w:r>
      <w:r w:rsidR="000779B9">
        <w:rPr>
          <w:i w:val="0"/>
          <w:iCs/>
          <w:noProof w:val="0"/>
        </w:rPr>
        <w:t xml:space="preserve">and for each input, SOM </w:t>
      </w:r>
      <w:r w:rsidR="007B3A91">
        <w:rPr>
          <w:i w:val="0"/>
          <w:iCs/>
          <w:noProof w:val="0"/>
        </w:rPr>
        <w:t>aims to minimize</w:t>
      </w:r>
      <w:r w:rsidR="000779B9">
        <w:rPr>
          <w:i w:val="0"/>
          <w:iCs/>
          <w:noProof w:val="0"/>
        </w:rPr>
        <w:t xml:space="preserve"> the distance </w:t>
      </w:r>
      <w:r w:rsidR="002E6903">
        <w:rPr>
          <w:i w:val="0"/>
          <w:iCs/>
          <w:noProof w:val="0"/>
        </w:rPr>
        <w:t xml:space="preserve">between the input and weight vectors. </w:t>
      </w:r>
      <w:r w:rsidR="007B3A91">
        <w:rPr>
          <w:i w:val="0"/>
          <w:iCs/>
          <w:noProof w:val="0"/>
        </w:rPr>
        <w:t xml:space="preserve">The neuron that minimizes this distance </w:t>
      </w:r>
      <w:r w:rsidR="006B30C6">
        <w:rPr>
          <w:i w:val="0"/>
          <w:iCs/>
          <w:noProof w:val="0"/>
        </w:rPr>
        <w:t>is updated to move closer to the input vector</w:t>
      </w:r>
      <w:r w:rsidR="009121FE">
        <w:rPr>
          <w:i w:val="0"/>
          <w:iCs/>
          <w:noProof w:val="0"/>
        </w:rPr>
        <w:t xml:space="preserve">, and this process repeats until convergence. </w:t>
      </w:r>
      <w:r w:rsidR="00D54D6E">
        <w:rPr>
          <w:i w:val="0"/>
          <w:iCs/>
          <w:noProof w:val="0"/>
        </w:rPr>
        <w:t xml:space="preserve">In </w:t>
      </w:r>
      <w:r w:rsidR="00977552">
        <w:rPr>
          <w:i w:val="0"/>
          <w:iCs/>
          <w:noProof w:val="0"/>
        </w:rPr>
        <w:t xml:space="preserve">my project, SOM was implemented from the </w:t>
      </w:r>
      <w:proofErr w:type="spellStart"/>
      <w:r w:rsidR="00977552">
        <w:rPr>
          <w:i w:val="0"/>
          <w:iCs/>
          <w:noProof w:val="0"/>
        </w:rPr>
        <w:t>MiniSom</w:t>
      </w:r>
      <w:proofErr w:type="spellEnd"/>
      <w:r w:rsidR="00977552">
        <w:rPr>
          <w:i w:val="0"/>
          <w:iCs/>
          <w:noProof w:val="0"/>
        </w:rPr>
        <w:t xml:space="preserve"> library</w:t>
      </w:r>
      <w:r w:rsidR="00F71702">
        <w:rPr>
          <w:i w:val="0"/>
          <w:iCs/>
          <w:noProof w:val="0"/>
        </w:rPr>
        <w:t xml:space="preserve">, which had </w:t>
      </w:r>
      <w:r w:rsidR="00055342">
        <w:rPr>
          <w:i w:val="0"/>
          <w:iCs/>
          <w:noProof w:val="0"/>
        </w:rPr>
        <w:t xml:space="preserve">several parameters </w:t>
      </w:r>
      <w:r w:rsidR="00F71702">
        <w:rPr>
          <w:i w:val="0"/>
          <w:iCs/>
          <w:noProof w:val="0"/>
        </w:rPr>
        <w:t>that needed to be tuned</w:t>
      </w:r>
      <w:r w:rsidR="00055342">
        <w:rPr>
          <w:i w:val="0"/>
          <w:iCs/>
          <w:noProof w:val="0"/>
        </w:rPr>
        <w:t xml:space="preserve">: </w:t>
      </w:r>
      <w:r w:rsidR="00413F7F">
        <w:rPr>
          <w:i w:val="0"/>
          <w:iCs/>
          <w:noProof w:val="0"/>
        </w:rPr>
        <w:t xml:space="preserve">the number of clusters; </w:t>
      </w:r>
      <w:r w:rsidR="00055342">
        <w:rPr>
          <w:i w:val="0"/>
          <w:iCs/>
          <w:noProof w:val="0"/>
        </w:rPr>
        <w:t xml:space="preserve">the grid size, which determined the number of neurons; the learning rate, </w:t>
      </w:r>
      <w:r w:rsidR="00055342">
        <w:rPr>
          <w:i w:val="0"/>
          <w:iCs/>
          <w:noProof w:val="0"/>
        </w:rPr>
        <w:lastRenderedPageBreak/>
        <w:t xml:space="preserve">which determined how quickly </w:t>
      </w:r>
      <w:r w:rsidR="0051733C">
        <w:rPr>
          <w:i w:val="0"/>
          <w:iCs/>
          <w:noProof w:val="0"/>
        </w:rPr>
        <w:t xml:space="preserve">weights updated; </w:t>
      </w:r>
      <w:r w:rsidR="00763497">
        <w:rPr>
          <w:i w:val="0"/>
          <w:iCs/>
          <w:noProof w:val="0"/>
        </w:rPr>
        <w:t xml:space="preserve">and </w:t>
      </w:r>
      <w:r w:rsidR="0051733C">
        <w:rPr>
          <w:i w:val="0"/>
          <w:iCs/>
          <w:noProof w:val="0"/>
        </w:rPr>
        <w:t>sigma, which represented the neighborhood radius</w:t>
      </w:r>
      <w:r w:rsidR="00413F7F">
        <w:rPr>
          <w:i w:val="0"/>
          <w:iCs/>
          <w:noProof w:val="0"/>
        </w:rPr>
        <w:t>.</w:t>
      </w:r>
    </w:p>
    <w:p w14:paraId="633D9079" w14:textId="2BDE4BC1" w:rsidR="00413F7F" w:rsidRDefault="00413F7F" w:rsidP="00413F7F">
      <w:pPr>
        <w:pStyle w:val="MDPI22heading2"/>
        <w:spacing w:before="240"/>
        <w:rPr>
          <w:noProof w:val="0"/>
        </w:rPr>
      </w:pPr>
      <w:r>
        <w:rPr>
          <w:noProof w:val="0"/>
        </w:rPr>
        <w:t>2</w:t>
      </w:r>
      <w:r w:rsidRPr="00497E99">
        <w:rPr>
          <w:noProof w:val="0"/>
        </w:rPr>
        <w:t>.</w:t>
      </w:r>
      <w:r>
        <w:rPr>
          <w:noProof w:val="0"/>
        </w:rPr>
        <w:t>3</w:t>
      </w:r>
      <w:r w:rsidRPr="00497E99">
        <w:rPr>
          <w:noProof w:val="0"/>
        </w:rPr>
        <w:t xml:space="preserve">. </w:t>
      </w:r>
      <w:r>
        <w:rPr>
          <w:noProof w:val="0"/>
        </w:rPr>
        <w:t>Portfolio Construction</w:t>
      </w:r>
    </w:p>
    <w:p w14:paraId="47A5B3C9" w14:textId="75E39849" w:rsidR="00A07B27" w:rsidRDefault="0072057C" w:rsidP="00413F7F">
      <w:pPr>
        <w:pStyle w:val="MDPI22heading2"/>
        <w:spacing w:before="240"/>
        <w:rPr>
          <w:i w:val="0"/>
          <w:iCs/>
          <w:noProof w:val="0"/>
        </w:rPr>
      </w:pPr>
      <w:r>
        <w:rPr>
          <w:i w:val="0"/>
          <w:iCs/>
          <w:noProof w:val="0"/>
        </w:rPr>
        <w:tab/>
      </w:r>
      <w:r w:rsidRPr="0072057C">
        <w:rPr>
          <w:i w:val="0"/>
          <w:iCs/>
          <w:noProof w:val="0"/>
        </w:rPr>
        <w:t xml:space="preserve">For each </w:t>
      </w:r>
      <w:r>
        <w:rPr>
          <w:i w:val="0"/>
          <w:iCs/>
          <w:noProof w:val="0"/>
        </w:rPr>
        <w:t xml:space="preserve">of the </w:t>
      </w:r>
      <w:r w:rsidR="00763497">
        <w:rPr>
          <w:i w:val="0"/>
          <w:iCs/>
          <w:noProof w:val="0"/>
        </w:rPr>
        <w:t>three clustering</w:t>
      </w:r>
      <w:r w:rsidRPr="0072057C">
        <w:rPr>
          <w:i w:val="0"/>
          <w:iCs/>
          <w:noProof w:val="0"/>
        </w:rPr>
        <w:t xml:space="preserve"> algorithm</w:t>
      </w:r>
      <w:r w:rsidR="00763497">
        <w:rPr>
          <w:i w:val="0"/>
          <w:iCs/>
          <w:noProof w:val="0"/>
        </w:rPr>
        <w:t>s</w:t>
      </w:r>
      <w:r w:rsidRPr="0072057C">
        <w:rPr>
          <w:i w:val="0"/>
          <w:iCs/>
          <w:noProof w:val="0"/>
        </w:rPr>
        <w:t>, three portfolio strategies were implemented, each based on a different performance metric: average close price, cumulative return, and volatility.</w:t>
      </w:r>
      <w:r>
        <w:rPr>
          <w:i w:val="0"/>
          <w:iCs/>
          <w:noProof w:val="0"/>
        </w:rPr>
        <w:t xml:space="preserve"> </w:t>
      </w:r>
      <w:r w:rsidR="004D2BD8">
        <w:rPr>
          <w:i w:val="0"/>
          <w:iCs/>
          <w:noProof w:val="0"/>
        </w:rPr>
        <w:t>Within each cluster, the top three stocks were selected based on the respective metric</w:t>
      </w:r>
      <w:r w:rsidR="00E95C94">
        <w:rPr>
          <w:i w:val="0"/>
          <w:iCs/>
          <w:noProof w:val="0"/>
        </w:rPr>
        <w:t xml:space="preserve">. </w:t>
      </w:r>
      <w:r w:rsidR="00E95C94" w:rsidRPr="00E95C94">
        <w:rPr>
          <w:i w:val="0"/>
          <w:iCs/>
          <w:noProof w:val="0"/>
        </w:rPr>
        <w:t xml:space="preserve">For the average close price strategy, stocks with the highest mean daily closing price were chosen, </w:t>
      </w:r>
      <w:r w:rsidR="004D3FC5">
        <w:rPr>
          <w:i w:val="0"/>
          <w:iCs/>
          <w:noProof w:val="0"/>
        </w:rPr>
        <w:t>which characterizes</w:t>
      </w:r>
      <w:r w:rsidR="00E95C94" w:rsidRPr="00E95C94">
        <w:rPr>
          <w:i w:val="0"/>
          <w:iCs/>
          <w:noProof w:val="0"/>
        </w:rPr>
        <w:t xml:space="preserve"> </w:t>
      </w:r>
      <w:r w:rsidR="004D3FC5">
        <w:rPr>
          <w:i w:val="0"/>
          <w:iCs/>
          <w:noProof w:val="0"/>
        </w:rPr>
        <w:t>companies</w:t>
      </w:r>
      <w:r w:rsidR="00E95C94" w:rsidRPr="00E95C94">
        <w:rPr>
          <w:i w:val="0"/>
          <w:iCs/>
          <w:noProof w:val="0"/>
        </w:rPr>
        <w:t xml:space="preserve"> with high valuation. For the top return strategy, stocks were ranked by cumulative return, capturing </w:t>
      </w:r>
      <w:r w:rsidR="004D3FC5">
        <w:rPr>
          <w:i w:val="0"/>
          <w:iCs/>
          <w:noProof w:val="0"/>
        </w:rPr>
        <w:t xml:space="preserve">stocks that had </w:t>
      </w:r>
      <w:r w:rsidR="00DB6F96">
        <w:rPr>
          <w:i w:val="0"/>
          <w:iCs/>
          <w:noProof w:val="0"/>
        </w:rPr>
        <w:t xml:space="preserve">the most growth. </w:t>
      </w:r>
      <w:r w:rsidR="00E95C94" w:rsidRPr="00E95C94">
        <w:rPr>
          <w:i w:val="0"/>
          <w:iCs/>
          <w:noProof w:val="0"/>
        </w:rPr>
        <w:t>For the low volatility strategy, the three stocks with the lowest standard deviation of daily returns were selected, favoring more stable price</w:t>
      </w:r>
      <w:r w:rsidR="00DB6F96">
        <w:rPr>
          <w:i w:val="0"/>
          <w:iCs/>
          <w:noProof w:val="0"/>
        </w:rPr>
        <w:t>s</w:t>
      </w:r>
      <w:r w:rsidR="00E95C94" w:rsidRPr="00E95C94">
        <w:rPr>
          <w:i w:val="0"/>
          <w:iCs/>
          <w:noProof w:val="0"/>
        </w:rPr>
        <w:t>.</w:t>
      </w:r>
    </w:p>
    <w:p w14:paraId="14303B4F" w14:textId="7850A656" w:rsidR="00F47CBC" w:rsidRDefault="00DB6F96" w:rsidP="00F47CBC">
      <w:pPr>
        <w:pStyle w:val="MDPI22heading2"/>
        <w:spacing w:before="240"/>
        <w:rPr>
          <w:i w:val="0"/>
          <w:iCs/>
          <w:noProof w:val="0"/>
        </w:rPr>
      </w:pPr>
      <w:r>
        <w:rPr>
          <w:i w:val="0"/>
          <w:iCs/>
          <w:noProof w:val="0"/>
        </w:rPr>
        <w:tab/>
        <w:t xml:space="preserve">The goal of using 3 strategies was to compare different investment objectives: value, growth, and </w:t>
      </w:r>
      <w:r w:rsidR="00B72D46">
        <w:rPr>
          <w:i w:val="0"/>
          <w:iCs/>
          <w:noProof w:val="0"/>
        </w:rPr>
        <w:t xml:space="preserve">risk management. Furthermore, </w:t>
      </w:r>
      <w:r w:rsidR="0057034A">
        <w:rPr>
          <w:i w:val="0"/>
          <w:iCs/>
          <w:noProof w:val="0"/>
        </w:rPr>
        <w:t>to ensure diversification, each final portfolio was required to have at least 10 unique tickers</w:t>
      </w:r>
      <w:r w:rsidR="00EA49DD">
        <w:rPr>
          <w:i w:val="0"/>
          <w:iCs/>
          <w:noProof w:val="0"/>
        </w:rPr>
        <w:t xml:space="preserve">. In scenarios were </w:t>
      </w:r>
      <w:r w:rsidR="006554C3">
        <w:rPr>
          <w:i w:val="0"/>
          <w:iCs/>
          <w:noProof w:val="0"/>
        </w:rPr>
        <w:t>there</w:t>
      </w:r>
      <w:r w:rsidR="00EA49DD">
        <w:rPr>
          <w:i w:val="0"/>
          <w:iCs/>
          <w:noProof w:val="0"/>
        </w:rPr>
        <w:t xml:space="preserve"> were fewer than 10 – often due to small clusters </w:t>
      </w:r>
      <w:r w:rsidR="00665EF5">
        <w:rPr>
          <w:i w:val="0"/>
          <w:iCs/>
          <w:noProof w:val="0"/>
        </w:rPr>
        <w:t xml:space="preserve">or overlap – additional tickers were </w:t>
      </w:r>
      <w:r w:rsidR="005F42DF">
        <w:rPr>
          <w:i w:val="0"/>
          <w:iCs/>
          <w:noProof w:val="0"/>
        </w:rPr>
        <w:t>chosen from the biggest clusters until the minimum was met</w:t>
      </w:r>
      <w:r w:rsidR="002A0293">
        <w:rPr>
          <w:i w:val="0"/>
          <w:iCs/>
          <w:noProof w:val="0"/>
        </w:rPr>
        <w:t xml:space="preserve">. Once selected these stocks were combined into a single portfolio with equal weighting. </w:t>
      </w:r>
    </w:p>
    <w:p w14:paraId="2D30FD13" w14:textId="3E3E5067" w:rsidR="00847CF9" w:rsidRPr="00A23950" w:rsidRDefault="00847CF9" w:rsidP="00F47CBC">
      <w:pPr>
        <w:pStyle w:val="MDPI22heading2"/>
        <w:spacing w:before="240"/>
        <w:rPr>
          <w:i w:val="0"/>
          <w:iCs/>
          <w:noProof w:val="0"/>
        </w:rPr>
      </w:pPr>
      <w:r>
        <w:rPr>
          <w:i w:val="0"/>
          <w:iCs/>
          <w:noProof w:val="0"/>
        </w:rPr>
        <w:tab/>
        <w:t xml:space="preserve">As a result, there were </w:t>
      </w:r>
      <w:r w:rsidR="00E86C50">
        <w:rPr>
          <w:i w:val="0"/>
          <w:iCs/>
          <w:noProof w:val="0"/>
        </w:rPr>
        <w:t>9 portfolio combinations for each year</w:t>
      </w:r>
      <w:r w:rsidR="005863E1">
        <w:rPr>
          <w:i w:val="0"/>
          <w:iCs/>
          <w:noProof w:val="0"/>
        </w:rPr>
        <w:t>, with three algorithms and 3 strategies for choosing the stocks from the clusters.</w:t>
      </w:r>
      <w:r w:rsidR="00A74669">
        <w:rPr>
          <w:i w:val="0"/>
          <w:iCs/>
          <w:noProof w:val="0"/>
        </w:rPr>
        <w:t xml:space="preserve"> Each of these portfolios were benchmarked against the S&amp;P 500 and 10-Year </w:t>
      </w:r>
      <w:r w:rsidR="00FB4DAA">
        <w:rPr>
          <w:i w:val="0"/>
          <w:iCs/>
          <w:noProof w:val="0"/>
        </w:rPr>
        <w:t>Treasury</w:t>
      </w:r>
      <w:r w:rsidR="00A74669">
        <w:rPr>
          <w:i w:val="0"/>
          <w:iCs/>
          <w:noProof w:val="0"/>
        </w:rPr>
        <w:t xml:space="preserve"> </w:t>
      </w:r>
      <w:r w:rsidR="00656C71">
        <w:rPr>
          <w:i w:val="0"/>
          <w:iCs/>
          <w:noProof w:val="0"/>
        </w:rPr>
        <w:t>Rate and</w:t>
      </w:r>
      <w:r w:rsidR="00987D15">
        <w:rPr>
          <w:i w:val="0"/>
          <w:iCs/>
          <w:noProof w:val="0"/>
        </w:rPr>
        <w:t xml:space="preserve"> included calculations of cumulative returns and the Sharpe Ratio</w:t>
      </w:r>
      <w:r w:rsidR="00BC5C5C">
        <w:rPr>
          <w:i w:val="0"/>
          <w:iCs/>
          <w:noProof w:val="0"/>
        </w:rPr>
        <w:t xml:space="preserve"> to</w:t>
      </w:r>
      <w:r w:rsidR="00A74669">
        <w:rPr>
          <w:i w:val="0"/>
          <w:iCs/>
          <w:noProof w:val="0"/>
        </w:rPr>
        <w:t xml:space="preserve"> </w:t>
      </w:r>
      <w:r w:rsidR="00FB4DAA">
        <w:rPr>
          <w:i w:val="0"/>
          <w:iCs/>
          <w:noProof w:val="0"/>
        </w:rPr>
        <w:t>assess model performance.</w:t>
      </w:r>
    </w:p>
    <w:p w14:paraId="010665DA" w14:textId="77777777" w:rsidR="00F775FF" w:rsidRPr="00900106" w:rsidRDefault="00F775FF" w:rsidP="00F775FF">
      <w:pPr>
        <w:pStyle w:val="MDPI22heading2"/>
        <w:spacing w:before="240"/>
        <w:rPr>
          <w:i w:val="0"/>
          <w:iCs/>
          <w:noProof w:val="0"/>
        </w:rPr>
      </w:pPr>
    </w:p>
    <w:p w14:paraId="47711646" w14:textId="77777777" w:rsidR="00937EA2" w:rsidRPr="00497E99" w:rsidRDefault="00937EA2" w:rsidP="00675057">
      <w:pPr>
        <w:pStyle w:val="MDPI21heading1"/>
      </w:pPr>
      <w:r w:rsidRPr="00497E99">
        <w:t>3. Results</w:t>
      </w:r>
    </w:p>
    <w:p w14:paraId="58706274" w14:textId="163196A0" w:rsidR="00937EA2" w:rsidRPr="00497E99" w:rsidRDefault="00937EA2" w:rsidP="00675057">
      <w:pPr>
        <w:pStyle w:val="MDPI31text"/>
      </w:pPr>
      <w:r w:rsidRPr="00497E99">
        <w:t xml:space="preserve">This section </w:t>
      </w:r>
      <w:r w:rsidR="005A09C0">
        <w:t xml:space="preserve">presents the outcomes for the portfolio construction across 2024, 2020, and 2008. This evaluation includes the clustering metrics, the </w:t>
      </w:r>
      <w:r w:rsidR="000D6FF9">
        <w:t>stocks that make up each portfolio, and financial performance.</w:t>
      </w:r>
    </w:p>
    <w:p w14:paraId="6A7DF2FA" w14:textId="2A33F4C7" w:rsidR="00937EA2" w:rsidRDefault="00937EA2" w:rsidP="00675057">
      <w:pPr>
        <w:pStyle w:val="MDPI22heading2"/>
        <w:spacing w:before="240"/>
        <w:rPr>
          <w:noProof w:val="0"/>
        </w:rPr>
      </w:pPr>
      <w:r w:rsidRPr="00497E99">
        <w:rPr>
          <w:noProof w:val="0"/>
        </w:rPr>
        <w:t xml:space="preserve">3.1. </w:t>
      </w:r>
      <w:r w:rsidR="004F1E9A">
        <w:rPr>
          <w:noProof w:val="0"/>
        </w:rPr>
        <w:t>Clustering Evaluation</w:t>
      </w:r>
    </w:p>
    <w:p w14:paraId="3CE8B51E" w14:textId="6ECF185E" w:rsidR="004F1E9A" w:rsidRDefault="00F81267" w:rsidP="00675057">
      <w:pPr>
        <w:pStyle w:val="MDPI22heading2"/>
        <w:spacing w:before="240"/>
        <w:rPr>
          <w:i w:val="0"/>
          <w:iCs/>
          <w:noProof w:val="0"/>
        </w:rPr>
      </w:pPr>
      <w:r>
        <w:rPr>
          <w:i w:val="0"/>
          <w:iCs/>
          <w:noProof w:val="0"/>
        </w:rPr>
        <w:tab/>
        <w:t xml:space="preserve">Each algorithm was evaluated based on three metrics: the </w:t>
      </w:r>
      <w:r w:rsidR="00771417">
        <w:rPr>
          <w:i w:val="0"/>
          <w:iCs/>
          <w:noProof w:val="0"/>
        </w:rPr>
        <w:t>Silhouette</w:t>
      </w:r>
      <w:r>
        <w:rPr>
          <w:i w:val="0"/>
          <w:iCs/>
          <w:noProof w:val="0"/>
        </w:rPr>
        <w:t xml:space="preserve"> Score, Davies-Bouldin Index, and </w:t>
      </w:r>
      <w:proofErr w:type="spellStart"/>
      <w:r>
        <w:rPr>
          <w:i w:val="0"/>
          <w:iCs/>
          <w:noProof w:val="0"/>
        </w:rPr>
        <w:t>Calinski-Harabasz</w:t>
      </w:r>
      <w:proofErr w:type="spellEnd"/>
      <w:r>
        <w:rPr>
          <w:i w:val="0"/>
          <w:iCs/>
          <w:noProof w:val="0"/>
        </w:rPr>
        <w:t xml:space="preserve"> score.</w:t>
      </w:r>
      <w:r w:rsidR="00583343">
        <w:rPr>
          <w:i w:val="0"/>
          <w:iCs/>
          <w:noProof w:val="0"/>
        </w:rPr>
        <w:t xml:space="preserve"> These scores were used to tune the algorithms to find the optimal </w:t>
      </w:r>
      <w:r w:rsidR="00E26F95">
        <w:rPr>
          <w:i w:val="0"/>
          <w:iCs/>
          <w:noProof w:val="0"/>
        </w:rPr>
        <w:t>parameter configurations.</w:t>
      </w:r>
    </w:p>
    <w:p w14:paraId="4B92C40E" w14:textId="551FBC77" w:rsidR="00E26F95" w:rsidRDefault="00E26F95" w:rsidP="00675057">
      <w:pPr>
        <w:pStyle w:val="MDPI22heading2"/>
        <w:spacing w:before="240"/>
        <w:rPr>
          <w:noProof w:val="0"/>
        </w:rPr>
      </w:pPr>
      <w:r>
        <w:rPr>
          <w:noProof w:val="0"/>
        </w:rPr>
        <w:t>3.1.1 K-Means</w:t>
      </w:r>
    </w:p>
    <w:p w14:paraId="0FF78C3D" w14:textId="30A3ED08" w:rsidR="00D77976" w:rsidRDefault="00E26F95" w:rsidP="0078202D">
      <w:pPr>
        <w:pStyle w:val="MDPI22heading2"/>
        <w:spacing w:before="240"/>
        <w:rPr>
          <w:i w:val="0"/>
          <w:iCs/>
          <w:noProof w:val="0"/>
        </w:rPr>
      </w:pPr>
      <w:r>
        <w:rPr>
          <w:i w:val="0"/>
          <w:iCs/>
          <w:noProof w:val="0"/>
        </w:rPr>
        <w:tab/>
        <w:t xml:space="preserve">For K-Means, </w:t>
      </w:r>
      <w:r w:rsidR="0011177C">
        <w:rPr>
          <w:i w:val="0"/>
          <w:iCs/>
          <w:noProof w:val="0"/>
        </w:rPr>
        <w:t xml:space="preserve">several </w:t>
      </w:r>
      <w:r w:rsidR="0078202D">
        <w:rPr>
          <w:i w:val="0"/>
          <w:iCs/>
          <w:noProof w:val="0"/>
        </w:rPr>
        <w:t>configurations</w:t>
      </w:r>
      <w:r w:rsidR="0011177C">
        <w:rPr>
          <w:i w:val="0"/>
          <w:iCs/>
          <w:noProof w:val="0"/>
        </w:rPr>
        <w:t xml:space="preserve"> were </w:t>
      </w:r>
      <w:r w:rsidR="007036BA">
        <w:rPr>
          <w:i w:val="0"/>
          <w:iCs/>
          <w:noProof w:val="0"/>
        </w:rPr>
        <w:t>tested by varying the number of cluster</w:t>
      </w:r>
      <w:r w:rsidR="0078202D">
        <w:rPr>
          <w:i w:val="0"/>
          <w:iCs/>
          <w:noProof w:val="0"/>
        </w:rPr>
        <w:t>s</w:t>
      </w:r>
      <w:r w:rsidR="007036BA">
        <w:rPr>
          <w:i w:val="0"/>
          <w:iCs/>
          <w:noProof w:val="0"/>
        </w:rPr>
        <w:t xml:space="preserve"> and the different initialization methods. </w:t>
      </w:r>
      <w:r w:rsidR="0078202D">
        <w:rPr>
          <w:i w:val="0"/>
          <w:iCs/>
          <w:noProof w:val="0"/>
        </w:rPr>
        <w:t>T</w:t>
      </w:r>
      <w:r>
        <w:rPr>
          <w:i w:val="0"/>
          <w:iCs/>
          <w:noProof w:val="0"/>
        </w:rPr>
        <w:t xml:space="preserve">he highest </w:t>
      </w:r>
      <w:r w:rsidR="00B56297">
        <w:rPr>
          <w:i w:val="0"/>
          <w:iCs/>
          <w:noProof w:val="0"/>
        </w:rPr>
        <w:t xml:space="preserve">observed </w:t>
      </w:r>
      <w:r>
        <w:rPr>
          <w:i w:val="0"/>
          <w:iCs/>
          <w:noProof w:val="0"/>
        </w:rPr>
        <w:t xml:space="preserve">Silhouette Score </w:t>
      </w:r>
      <w:r w:rsidR="005C6383">
        <w:rPr>
          <w:i w:val="0"/>
          <w:iCs/>
          <w:noProof w:val="0"/>
        </w:rPr>
        <w:t>was 0.442</w:t>
      </w:r>
      <w:r w:rsidR="007036BA">
        <w:rPr>
          <w:i w:val="0"/>
          <w:iCs/>
          <w:noProof w:val="0"/>
        </w:rPr>
        <w:t>7</w:t>
      </w:r>
      <w:r w:rsidR="00A44954">
        <w:rPr>
          <w:i w:val="0"/>
          <w:iCs/>
          <w:noProof w:val="0"/>
        </w:rPr>
        <w:t xml:space="preserve"> for the algorithm with </w:t>
      </w:r>
      <w:r w:rsidR="00B56297">
        <w:rPr>
          <w:i w:val="0"/>
          <w:iCs/>
          <w:noProof w:val="0"/>
        </w:rPr>
        <w:t>12 clusters and random initialization</w:t>
      </w:r>
      <w:r w:rsidR="00C85A95">
        <w:rPr>
          <w:i w:val="0"/>
          <w:iCs/>
          <w:noProof w:val="0"/>
        </w:rPr>
        <w:t>.</w:t>
      </w:r>
      <w:r w:rsidR="0006100E">
        <w:rPr>
          <w:i w:val="0"/>
          <w:iCs/>
          <w:noProof w:val="0"/>
        </w:rPr>
        <w:t xml:space="preserve"> </w:t>
      </w:r>
      <w:r w:rsidR="00C429CB">
        <w:rPr>
          <w:i w:val="0"/>
          <w:iCs/>
          <w:noProof w:val="0"/>
        </w:rPr>
        <w:t xml:space="preserve">Furthermore, this </w:t>
      </w:r>
      <w:r w:rsidR="002F3ED1">
        <w:rPr>
          <w:i w:val="0"/>
          <w:iCs/>
          <w:noProof w:val="0"/>
        </w:rPr>
        <w:t>configuration</w:t>
      </w:r>
      <w:r w:rsidR="00C429CB">
        <w:rPr>
          <w:i w:val="0"/>
          <w:iCs/>
          <w:noProof w:val="0"/>
        </w:rPr>
        <w:t xml:space="preserve"> achieved the lowest Davies-Bouldin score, and a relatively high </w:t>
      </w:r>
      <w:proofErr w:type="spellStart"/>
      <w:r w:rsidR="002F3ED1">
        <w:rPr>
          <w:i w:val="0"/>
          <w:iCs/>
          <w:noProof w:val="0"/>
        </w:rPr>
        <w:t>Calinski-Harabasz</w:t>
      </w:r>
      <w:proofErr w:type="spellEnd"/>
      <w:r w:rsidR="002F3ED1">
        <w:rPr>
          <w:i w:val="0"/>
          <w:iCs/>
          <w:noProof w:val="0"/>
        </w:rPr>
        <w:t xml:space="preserve"> score, indicating the best K-Means model </w:t>
      </w:r>
      <w:r w:rsidR="0011628E">
        <w:rPr>
          <w:i w:val="0"/>
          <w:iCs/>
          <w:noProof w:val="0"/>
        </w:rPr>
        <w:t xml:space="preserve">had parameters of k = 12 and </w:t>
      </w:r>
      <w:proofErr w:type="spellStart"/>
      <w:r w:rsidR="0011628E">
        <w:rPr>
          <w:i w:val="0"/>
          <w:iCs/>
          <w:noProof w:val="0"/>
        </w:rPr>
        <w:t>init</w:t>
      </w:r>
      <w:proofErr w:type="spellEnd"/>
      <w:r w:rsidR="0011628E">
        <w:rPr>
          <w:i w:val="0"/>
          <w:iCs/>
          <w:noProof w:val="0"/>
        </w:rPr>
        <w:t xml:space="preserve"> = random. </w:t>
      </w:r>
    </w:p>
    <w:p w14:paraId="489A6561" w14:textId="4CE7D089" w:rsidR="00D77976" w:rsidRDefault="00D77976" w:rsidP="00D77976">
      <w:pPr>
        <w:pStyle w:val="MDPI22heading2"/>
        <w:spacing w:before="240"/>
        <w:rPr>
          <w:noProof w:val="0"/>
        </w:rPr>
      </w:pPr>
      <w:r>
        <w:rPr>
          <w:noProof w:val="0"/>
        </w:rPr>
        <w:t>3.1.2 Fuzzy C-Means</w:t>
      </w:r>
    </w:p>
    <w:p w14:paraId="66300D08" w14:textId="2ACC032E" w:rsidR="00D77976" w:rsidRDefault="00D77976" w:rsidP="00D77976">
      <w:pPr>
        <w:pStyle w:val="MDPI22heading2"/>
        <w:spacing w:before="240"/>
        <w:rPr>
          <w:i w:val="0"/>
          <w:iCs/>
          <w:noProof w:val="0"/>
        </w:rPr>
      </w:pPr>
      <w:r>
        <w:rPr>
          <w:i w:val="0"/>
          <w:iCs/>
          <w:noProof w:val="0"/>
        </w:rPr>
        <w:tab/>
      </w:r>
      <w:r w:rsidR="00680700">
        <w:rPr>
          <w:i w:val="0"/>
          <w:iCs/>
          <w:noProof w:val="0"/>
        </w:rPr>
        <w:t>Fuzzy C-Means</w:t>
      </w:r>
      <w:r w:rsidR="0037318C">
        <w:rPr>
          <w:i w:val="0"/>
          <w:iCs/>
          <w:noProof w:val="0"/>
        </w:rPr>
        <w:t xml:space="preserve"> was again evaluated </w:t>
      </w:r>
      <w:r w:rsidR="00191C93">
        <w:rPr>
          <w:i w:val="0"/>
          <w:iCs/>
          <w:noProof w:val="0"/>
        </w:rPr>
        <w:t>by varying the number of clusters as well as the fuzziness exponent.</w:t>
      </w:r>
      <w:r w:rsidR="00807722">
        <w:rPr>
          <w:i w:val="0"/>
          <w:iCs/>
          <w:noProof w:val="0"/>
        </w:rPr>
        <w:t xml:space="preserve"> </w:t>
      </w:r>
      <w:r w:rsidR="00191C93">
        <w:rPr>
          <w:i w:val="0"/>
          <w:iCs/>
          <w:noProof w:val="0"/>
        </w:rPr>
        <w:t>T</w:t>
      </w:r>
      <w:r w:rsidR="0006226B">
        <w:rPr>
          <w:i w:val="0"/>
          <w:iCs/>
          <w:noProof w:val="0"/>
        </w:rPr>
        <w:t xml:space="preserve">he </w:t>
      </w:r>
      <w:r w:rsidR="009D44C4">
        <w:rPr>
          <w:i w:val="0"/>
          <w:iCs/>
          <w:noProof w:val="0"/>
        </w:rPr>
        <w:t xml:space="preserve">highest observed </w:t>
      </w:r>
      <w:r w:rsidR="00853A5E">
        <w:rPr>
          <w:i w:val="0"/>
          <w:iCs/>
          <w:noProof w:val="0"/>
        </w:rPr>
        <w:t>Silhouette</w:t>
      </w:r>
      <w:r w:rsidR="009D44C4">
        <w:rPr>
          <w:i w:val="0"/>
          <w:iCs/>
          <w:noProof w:val="0"/>
        </w:rPr>
        <w:t xml:space="preserve"> Score was 0.127; however, this </w:t>
      </w:r>
      <w:r w:rsidR="009D44C4">
        <w:rPr>
          <w:i w:val="0"/>
          <w:iCs/>
          <w:noProof w:val="0"/>
        </w:rPr>
        <w:lastRenderedPageBreak/>
        <w:t xml:space="preserve">was achieved at </w:t>
      </w:r>
      <w:r w:rsidR="000F75D9">
        <w:rPr>
          <w:i w:val="0"/>
          <w:iCs/>
          <w:noProof w:val="0"/>
        </w:rPr>
        <w:t>2 clusters</w:t>
      </w:r>
      <w:r w:rsidR="00E53E82">
        <w:rPr>
          <w:i w:val="0"/>
          <w:iCs/>
          <w:noProof w:val="0"/>
        </w:rPr>
        <w:t xml:space="preserve"> which would only </w:t>
      </w:r>
      <w:r w:rsidR="00582190">
        <w:rPr>
          <w:i w:val="0"/>
          <w:iCs/>
          <w:noProof w:val="0"/>
        </w:rPr>
        <w:t>provide 6 stocks (2 clusters, top 3 chosen from each)</w:t>
      </w:r>
      <w:r w:rsidR="008D5C7C">
        <w:rPr>
          <w:i w:val="0"/>
          <w:iCs/>
          <w:noProof w:val="0"/>
        </w:rPr>
        <w:t>, thus the minimum number of clusters was determined to be 3</w:t>
      </w:r>
      <w:r w:rsidR="003E1137">
        <w:rPr>
          <w:i w:val="0"/>
          <w:iCs/>
          <w:noProof w:val="0"/>
        </w:rPr>
        <w:t xml:space="preserve">. Therefore, we look the next best </w:t>
      </w:r>
      <w:r w:rsidR="00853A5E">
        <w:rPr>
          <w:i w:val="0"/>
          <w:iCs/>
          <w:noProof w:val="0"/>
        </w:rPr>
        <w:t>Silhouette</w:t>
      </w:r>
      <w:r w:rsidR="003E1137">
        <w:rPr>
          <w:i w:val="0"/>
          <w:iCs/>
          <w:noProof w:val="0"/>
        </w:rPr>
        <w:t xml:space="preserve"> </w:t>
      </w:r>
      <w:r w:rsidR="00AC4ACD">
        <w:rPr>
          <w:i w:val="0"/>
          <w:iCs/>
          <w:noProof w:val="0"/>
        </w:rPr>
        <w:t>Score,</w:t>
      </w:r>
      <w:r w:rsidR="003E1137">
        <w:rPr>
          <w:i w:val="0"/>
          <w:iCs/>
          <w:noProof w:val="0"/>
        </w:rPr>
        <w:t xml:space="preserve"> which was</w:t>
      </w:r>
      <w:r w:rsidR="009E3199">
        <w:rPr>
          <w:i w:val="0"/>
          <w:iCs/>
          <w:noProof w:val="0"/>
        </w:rPr>
        <w:t xml:space="preserve"> 0.033</w:t>
      </w:r>
      <w:r w:rsidR="00AC4ACD">
        <w:rPr>
          <w:i w:val="0"/>
          <w:iCs/>
          <w:noProof w:val="0"/>
        </w:rPr>
        <w:t>, and</w:t>
      </w:r>
      <w:r w:rsidR="003E1137">
        <w:rPr>
          <w:i w:val="0"/>
          <w:iCs/>
          <w:noProof w:val="0"/>
        </w:rPr>
        <w:t xml:space="preserve"> achieved with </w:t>
      </w:r>
      <w:r w:rsidR="00853A5E">
        <w:rPr>
          <w:i w:val="0"/>
          <w:iCs/>
          <w:noProof w:val="0"/>
        </w:rPr>
        <w:t>a configuration of 3 clusters and fuzziness = 2.</w:t>
      </w:r>
      <w:r w:rsidR="00AC4ACD">
        <w:rPr>
          <w:i w:val="0"/>
          <w:iCs/>
          <w:noProof w:val="0"/>
        </w:rPr>
        <w:t xml:space="preserve"> </w:t>
      </w:r>
    </w:p>
    <w:p w14:paraId="0C4D30AC" w14:textId="6686F8B7" w:rsidR="00D77976" w:rsidRDefault="00D77976" w:rsidP="00D77976">
      <w:pPr>
        <w:pStyle w:val="MDPI22heading2"/>
        <w:spacing w:before="240"/>
        <w:rPr>
          <w:noProof w:val="0"/>
        </w:rPr>
      </w:pPr>
      <w:r>
        <w:rPr>
          <w:noProof w:val="0"/>
        </w:rPr>
        <w:t>3.1.3 SOM</w:t>
      </w:r>
    </w:p>
    <w:p w14:paraId="7DD53C16" w14:textId="123EA40D" w:rsidR="00D77976" w:rsidRPr="00E26F95" w:rsidRDefault="00D77976" w:rsidP="0074796E">
      <w:pPr>
        <w:pStyle w:val="MDPI22heading2"/>
        <w:spacing w:before="240"/>
        <w:rPr>
          <w:i w:val="0"/>
          <w:iCs/>
          <w:noProof w:val="0"/>
        </w:rPr>
      </w:pPr>
      <w:r>
        <w:rPr>
          <w:i w:val="0"/>
          <w:iCs/>
          <w:noProof w:val="0"/>
        </w:rPr>
        <w:tab/>
      </w:r>
      <w:r w:rsidR="00191C93">
        <w:rPr>
          <w:i w:val="0"/>
          <w:iCs/>
          <w:noProof w:val="0"/>
        </w:rPr>
        <w:t>SOM</w:t>
      </w:r>
      <w:r w:rsidR="00935372">
        <w:rPr>
          <w:i w:val="0"/>
          <w:iCs/>
          <w:noProof w:val="0"/>
        </w:rPr>
        <w:t xml:space="preserve"> was tuned by adjusting the </w:t>
      </w:r>
      <w:r w:rsidR="00137307">
        <w:rPr>
          <w:i w:val="0"/>
          <w:iCs/>
          <w:noProof w:val="0"/>
        </w:rPr>
        <w:t xml:space="preserve">grid size, neighborhood radius (σ) and learning rate. </w:t>
      </w:r>
      <w:r w:rsidR="00853A5E">
        <w:rPr>
          <w:i w:val="0"/>
          <w:iCs/>
          <w:noProof w:val="0"/>
        </w:rPr>
        <w:t xml:space="preserve">Like Fuzzy C-Means, the highest observed Silhouette Score was again for </w:t>
      </w:r>
      <w:r w:rsidR="009E3199">
        <w:rPr>
          <w:i w:val="0"/>
          <w:iCs/>
          <w:noProof w:val="0"/>
        </w:rPr>
        <w:t xml:space="preserve">a configuration with 2 clusters. Thus, the next best </w:t>
      </w:r>
      <w:r w:rsidR="00AC4ACD">
        <w:rPr>
          <w:i w:val="0"/>
          <w:iCs/>
          <w:noProof w:val="0"/>
        </w:rPr>
        <w:t>Silhouette Score was 0.297</w:t>
      </w:r>
      <w:r w:rsidR="00193416">
        <w:rPr>
          <w:i w:val="0"/>
          <w:iCs/>
          <w:noProof w:val="0"/>
        </w:rPr>
        <w:t xml:space="preserve">8, which was achieved with </w:t>
      </w:r>
      <w:r w:rsidR="00321BB3">
        <w:rPr>
          <w:i w:val="0"/>
          <w:iCs/>
          <w:noProof w:val="0"/>
        </w:rPr>
        <w:t xml:space="preserve">3 clusters and a configuration of </w:t>
      </w:r>
      <w:r w:rsidR="00174896">
        <w:rPr>
          <w:i w:val="0"/>
          <w:iCs/>
          <w:noProof w:val="0"/>
        </w:rPr>
        <w:t>σ = 0.3 and learning rate = 0.5.</w:t>
      </w:r>
    </w:p>
    <w:p w14:paraId="31630E0F" w14:textId="1F9E1AF5" w:rsidR="00937EA2" w:rsidRDefault="00937EA2" w:rsidP="004E0E9D">
      <w:pPr>
        <w:pStyle w:val="MDPI41tablecaption"/>
        <w:ind w:left="0"/>
      </w:pPr>
      <w:r w:rsidRPr="00497E99">
        <w:rPr>
          <w:b/>
        </w:rPr>
        <w:t>Table 1.</w:t>
      </w:r>
      <w:r w:rsidR="002D420B">
        <w:t xml:space="preserve"> Metrics for K-Means clustering</w:t>
      </w:r>
      <w:r w:rsidRPr="00497E99">
        <w:t>.</w:t>
      </w:r>
      <w:r w:rsidR="004E0E9D" w:rsidRPr="004E0E9D">
        <w:t xml:space="preserve"> </w:t>
      </w:r>
    </w:p>
    <w:p w14:paraId="1C1512FE" w14:textId="5C6BE3BE" w:rsidR="0006226B" w:rsidRDefault="004E0E9D" w:rsidP="004E0E9D">
      <w:pPr>
        <w:pStyle w:val="MDPI41tablecaption"/>
        <w:ind w:left="0"/>
      </w:pPr>
      <w:r w:rsidRPr="004E0E9D">
        <w:rPr>
          <w:noProof/>
        </w:rPr>
        <w:drawing>
          <wp:inline distT="0" distB="0" distL="0" distR="0" wp14:anchorId="10715A73" wp14:editId="2089A997">
            <wp:extent cx="6696063" cy="1211766"/>
            <wp:effectExtent l="0" t="0" r="0" b="7620"/>
            <wp:docPr id="11" name="Picture 10" descr="A screenshot of a computer&#10;&#10;Description automatically generated">
              <a:extLst xmlns:a="http://schemas.openxmlformats.org/drawingml/2006/main">
                <a:ext uri="{FF2B5EF4-FFF2-40B4-BE49-F238E27FC236}">
                  <a16:creationId xmlns:a16="http://schemas.microsoft.com/office/drawing/2014/main" id="{3293EFB9-B680-1567-C281-23E8FF1B0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3293EFB9-B680-1567-C281-23E8FF1B071F}"/>
                        </a:ext>
                      </a:extLst>
                    </pic:cNvPr>
                    <pic:cNvPicPr>
                      <a:picLocks noChangeAspect="1"/>
                    </pic:cNvPicPr>
                  </pic:nvPicPr>
                  <pic:blipFill>
                    <a:blip r:embed="rId7"/>
                    <a:stretch>
                      <a:fillRect/>
                    </a:stretch>
                  </pic:blipFill>
                  <pic:spPr>
                    <a:xfrm>
                      <a:off x="0" y="0"/>
                      <a:ext cx="6813417" cy="1233003"/>
                    </a:xfrm>
                    <a:prstGeom prst="rect">
                      <a:avLst/>
                    </a:prstGeom>
                  </pic:spPr>
                </pic:pic>
              </a:graphicData>
            </a:graphic>
          </wp:inline>
        </w:drawing>
      </w:r>
    </w:p>
    <w:p w14:paraId="6BF0EBFC" w14:textId="42432CA8" w:rsidR="0006226B" w:rsidRDefault="0006226B" w:rsidP="0006226B">
      <w:pPr>
        <w:pStyle w:val="MDPI41tablecaption"/>
        <w:ind w:left="0"/>
      </w:pPr>
      <w:r w:rsidRPr="00497E99">
        <w:rPr>
          <w:b/>
        </w:rPr>
        <w:t xml:space="preserve">Table </w:t>
      </w:r>
      <w:r>
        <w:rPr>
          <w:b/>
        </w:rPr>
        <w:t>2</w:t>
      </w:r>
      <w:r w:rsidRPr="00497E99">
        <w:rPr>
          <w:b/>
        </w:rPr>
        <w:t>.</w:t>
      </w:r>
      <w:r>
        <w:t xml:space="preserve"> Metrics for Fuzzy C-Means clustering</w:t>
      </w:r>
      <w:r w:rsidRPr="00497E99">
        <w:t>.</w:t>
      </w:r>
      <w:r w:rsidRPr="004E0E9D">
        <w:t xml:space="preserve"> </w:t>
      </w:r>
    </w:p>
    <w:p w14:paraId="6CC3C098" w14:textId="0398E851" w:rsidR="004E0E9D" w:rsidRDefault="0006226B" w:rsidP="004E0E9D">
      <w:pPr>
        <w:pStyle w:val="MDPI41tablecaption"/>
        <w:ind w:left="0"/>
      </w:pPr>
      <w:r w:rsidRPr="0006226B">
        <w:rPr>
          <w:noProof/>
        </w:rPr>
        <w:drawing>
          <wp:inline distT="0" distB="0" distL="0" distR="0" wp14:anchorId="1B40BD69" wp14:editId="4FCF0BE7">
            <wp:extent cx="6645910" cy="899795"/>
            <wp:effectExtent l="0" t="0" r="2540" b="0"/>
            <wp:docPr id="17" name="Picture 16" descr="A screenshot of a computer&#10;&#10;Description automatically generated">
              <a:extLst xmlns:a="http://schemas.openxmlformats.org/drawingml/2006/main">
                <a:ext uri="{FF2B5EF4-FFF2-40B4-BE49-F238E27FC236}">
                  <a16:creationId xmlns:a16="http://schemas.microsoft.com/office/drawing/2014/main" id="{57F313C7-CD65-B232-EADC-3350A6C4F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10;&#10;Description automatically generated">
                      <a:extLst>
                        <a:ext uri="{FF2B5EF4-FFF2-40B4-BE49-F238E27FC236}">
                          <a16:creationId xmlns:a16="http://schemas.microsoft.com/office/drawing/2014/main" id="{57F313C7-CD65-B232-EADC-3350A6C4FF68}"/>
                        </a:ext>
                      </a:extLst>
                    </pic:cNvPr>
                    <pic:cNvPicPr>
                      <a:picLocks noChangeAspect="1"/>
                    </pic:cNvPicPr>
                  </pic:nvPicPr>
                  <pic:blipFill>
                    <a:blip r:embed="rId8"/>
                    <a:stretch>
                      <a:fillRect/>
                    </a:stretch>
                  </pic:blipFill>
                  <pic:spPr>
                    <a:xfrm>
                      <a:off x="0" y="0"/>
                      <a:ext cx="6645910" cy="899795"/>
                    </a:xfrm>
                    <a:prstGeom prst="rect">
                      <a:avLst/>
                    </a:prstGeom>
                  </pic:spPr>
                </pic:pic>
              </a:graphicData>
            </a:graphic>
          </wp:inline>
        </w:drawing>
      </w:r>
    </w:p>
    <w:p w14:paraId="62AF0A57" w14:textId="2BFE1E80" w:rsidR="0006226B" w:rsidRDefault="0006226B" w:rsidP="004E0E9D">
      <w:pPr>
        <w:pStyle w:val="MDPI41tablecaption"/>
        <w:ind w:left="0"/>
      </w:pPr>
      <w:r w:rsidRPr="00497E99">
        <w:rPr>
          <w:b/>
        </w:rPr>
        <w:t xml:space="preserve">Table </w:t>
      </w:r>
      <w:r>
        <w:rPr>
          <w:b/>
        </w:rPr>
        <w:t>3</w:t>
      </w:r>
      <w:r w:rsidRPr="00497E99">
        <w:rPr>
          <w:b/>
        </w:rPr>
        <w:t>.</w:t>
      </w:r>
      <w:r>
        <w:t xml:space="preserve"> Metrics for SOM clustering</w:t>
      </w:r>
      <w:r w:rsidRPr="00497E99">
        <w:t>.</w:t>
      </w:r>
      <w:r w:rsidRPr="004E0E9D">
        <w:t xml:space="preserve"> </w:t>
      </w:r>
    </w:p>
    <w:p w14:paraId="5C76D734" w14:textId="1E42DA8B" w:rsidR="00807722" w:rsidRDefault="00807722" w:rsidP="004E0E9D">
      <w:pPr>
        <w:pStyle w:val="MDPI41tablecaption"/>
        <w:ind w:left="0"/>
      </w:pPr>
      <w:r w:rsidRPr="00807722">
        <w:rPr>
          <w:noProof/>
        </w:rPr>
        <w:drawing>
          <wp:inline distT="0" distB="0" distL="0" distR="0" wp14:anchorId="05C6D3E7" wp14:editId="6784E2D1">
            <wp:extent cx="6645910" cy="1256030"/>
            <wp:effectExtent l="0" t="0" r="2540" b="1270"/>
            <wp:docPr id="13" name="Picture 12" descr="A screenshot of a computer&#10;&#10;Description automatically generated">
              <a:extLst xmlns:a="http://schemas.openxmlformats.org/drawingml/2006/main">
                <a:ext uri="{FF2B5EF4-FFF2-40B4-BE49-F238E27FC236}">
                  <a16:creationId xmlns:a16="http://schemas.microsoft.com/office/drawing/2014/main" id="{6F11FAC7-2194-F163-F9E8-73A862C1A8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6F11FAC7-2194-F163-F9E8-73A862C1A871}"/>
                        </a:ext>
                      </a:extLst>
                    </pic:cNvPr>
                    <pic:cNvPicPr>
                      <a:picLocks noChangeAspect="1"/>
                    </pic:cNvPicPr>
                  </pic:nvPicPr>
                  <pic:blipFill>
                    <a:blip r:embed="rId9"/>
                    <a:stretch>
                      <a:fillRect/>
                    </a:stretch>
                  </pic:blipFill>
                  <pic:spPr>
                    <a:xfrm>
                      <a:off x="0" y="0"/>
                      <a:ext cx="6645910" cy="1256030"/>
                    </a:xfrm>
                    <a:prstGeom prst="rect">
                      <a:avLst/>
                    </a:prstGeom>
                  </pic:spPr>
                </pic:pic>
              </a:graphicData>
            </a:graphic>
          </wp:inline>
        </w:drawing>
      </w:r>
    </w:p>
    <w:p w14:paraId="59B98388" w14:textId="32300D80" w:rsidR="00807722" w:rsidRPr="00497E99" w:rsidRDefault="00807722" w:rsidP="004E0E9D">
      <w:pPr>
        <w:pStyle w:val="MDPI41tablecaption"/>
        <w:ind w:left="0"/>
      </w:pPr>
    </w:p>
    <w:p w14:paraId="07E4E75D" w14:textId="5B650669" w:rsidR="006E1C3C" w:rsidRDefault="006E1C3C" w:rsidP="006E1C3C">
      <w:pPr>
        <w:pStyle w:val="MDPI31text"/>
        <w:spacing w:before="240" w:after="240"/>
        <w:ind w:left="0" w:firstLine="0"/>
        <w:rPr>
          <w:i/>
          <w:iCs/>
        </w:rPr>
      </w:pPr>
      <w:r>
        <w:tab/>
      </w:r>
      <w:r>
        <w:tab/>
      </w:r>
      <w:r>
        <w:tab/>
      </w:r>
      <w:r>
        <w:tab/>
      </w:r>
      <w:r>
        <w:tab/>
      </w:r>
      <w:r>
        <w:rPr>
          <w:i/>
          <w:iCs/>
        </w:rPr>
        <w:t>3.1.4 Comparing Clustering Algorithms</w:t>
      </w:r>
    </w:p>
    <w:p w14:paraId="586F6509" w14:textId="1A1A50D6" w:rsidR="002A06C1" w:rsidRPr="002A06C1" w:rsidRDefault="002A06C1" w:rsidP="002A06C1">
      <w:pPr>
        <w:pStyle w:val="MDPI31text"/>
        <w:spacing w:before="240" w:after="240"/>
      </w:pPr>
      <w:r>
        <w:t xml:space="preserve">When comparing the clustering quality across the three algorithms, K-Means clearly was the best performing model. It achieved the highest Silhouette Score and </w:t>
      </w:r>
      <w:proofErr w:type="spellStart"/>
      <w:r>
        <w:t>Calinski</w:t>
      </w:r>
      <w:proofErr w:type="spellEnd"/>
      <w:r>
        <w:t xml:space="preserve"> </w:t>
      </w:r>
      <w:proofErr w:type="spellStart"/>
      <w:r>
        <w:t>Harabasz</w:t>
      </w:r>
      <w:proofErr w:type="spellEnd"/>
      <w:r>
        <w:t xml:space="preserve"> as well as the lowest Davies-Bouldin Score. In comparison, the Fuzzy C-Means algorithm </w:t>
      </w:r>
      <w:r w:rsidR="0061009E">
        <w:t>had</w:t>
      </w:r>
      <w:r>
        <w:t xml:space="preserve"> much weaker performance, with its best configuration achieving a Silhouette Score around 0. This weaker performance likely suggests that the soft assignments that Fuzzy C-Means allows resulted in poorly defined clusters, compared to the hard clusters imposed by K-Means. Finally, SOM delivered stronger performance than Fuzzy C-Means, but still </w:t>
      </w:r>
      <w:proofErr w:type="gramStart"/>
      <w:r>
        <w:t>lagged</w:t>
      </w:r>
      <w:r w:rsidR="0061009E">
        <w:t xml:space="preserve"> behind</w:t>
      </w:r>
      <w:proofErr w:type="gramEnd"/>
      <w:r>
        <w:t xml:space="preserve"> K-Means.</w:t>
      </w:r>
    </w:p>
    <w:p w14:paraId="40861145" w14:textId="77777777" w:rsidR="00134474" w:rsidRDefault="002D7E52" w:rsidP="00134474">
      <w:pPr>
        <w:pStyle w:val="MDPI31text"/>
        <w:spacing w:before="240" w:after="240"/>
        <w:ind w:left="0" w:firstLine="0"/>
        <w:rPr>
          <w:i/>
          <w:iCs/>
        </w:rPr>
      </w:pPr>
      <w:r>
        <w:lastRenderedPageBreak/>
        <w:tab/>
      </w:r>
      <w:r>
        <w:tab/>
      </w:r>
      <w:r>
        <w:tab/>
      </w:r>
      <w:r>
        <w:tab/>
      </w:r>
      <w:r>
        <w:tab/>
        <w:t xml:space="preserve"> </w:t>
      </w:r>
      <w:r>
        <w:rPr>
          <w:i/>
          <w:iCs/>
        </w:rPr>
        <w:t xml:space="preserve">3.2 </w:t>
      </w:r>
      <w:r w:rsidR="00B84D4C">
        <w:rPr>
          <w:i/>
          <w:iCs/>
        </w:rPr>
        <w:t>Portfolio Composition</w:t>
      </w:r>
      <w:bookmarkStart w:id="0" w:name="page3"/>
      <w:bookmarkEnd w:id="0"/>
    </w:p>
    <w:p w14:paraId="0D11DE43" w14:textId="7B81B7BC" w:rsidR="00CD210A" w:rsidRDefault="001959A3" w:rsidP="00CD210A">
      <w:pPr>
        <w:pStyle w:val="MDPI22heading2"/>
        <w:spacing w:before="240"/>
        <w:rPr>
          <w:i w:val="0"/>
          <w:iCs/>
          <w:noProof w:val="0"/>
        </w:rPr>
      </w:pPr>
      <w:r>
        <w:rPr>
          <w:i w:val="0"/>
          <w:iCs/>
        </w:rPr>
        <w:tab/>
      </w:r>
      <w:r w:rsidR="002A06C1">
        <w:rPr>
          <w:i w:val="0"/>
          <w:iCs/>
          <w:noProof w:val="0"/>
        </w:rPr>
        <w:t xml:space="preserve">As seen below, Table 4 outlines the stocks selected for each </w:t>
      </w:r>
      <w:r w:rsidR="0002403A">
        <w:rPr>
          <w:i w:val="0"/>
          <w:iCs/>
          <w:noProof w:val="0"/>
        </w:rPr>
        <w:t xml:space="preserve">clustering algorithm across the three portfolio methods: Top Close, Top Return, Low Volatility. K-Means portfolios have </w:t>
      </w:r>
      <w:r w:rsidR="003B311C">
        <w:rPr>
          <w:i w:val="0"/>
          <w:iCs/>
          <w:noProof w:val="0"/>
        </w:rPr>
        <w:t>the most diversification</w:t>
      </w:r>
      <w:r w:rsidR="00A714C1">
        <w:rPr>
          <w:i w:val="0"/>
          <w:iCs/>
          <w:noProof w:val="0"/>
        </w:rPr>
        <w:t>, with 36 total tickers (12 clusters, three chosen from each cluster)</w:t>
      </w:r>
      <w:r w:rsidR="003A66D8">
        <w:rPr>
          <w:i w:val="0"/>
          <w:iCs/>
          <w:noProof w:val="0"/>
        </w:rPr>
        <w:t>. In contrast, both</w:t>
      </w:r>
      <w:r w:rsidR="00CA5C97">
        <w:rPr>
          <w:i w:val="0"/>
          <w:iCs/>
          <w:noProof w:val="0"/>
        </w:rPr>
        <w:t xml:space="preserve"> SOM and Fuzzy C-Means</w:t>
      </w:r>
      <w:r w:rsidR="003A66D8">
        <w:rPr>
          <w:i w:val="0"/>
          <w:iCs/>
          <w:noProof w:val="0"/>
        </w:rPr>
        <w:t xml:space="preserve"> have 10 tickers each</w:t>
      </w:r>
      <w:r w:rsidR="00D734B7">
        <w:rPr>
          <w:i w:val="0"/>
          <w:iCs/>
          <w:noProof w:val="0"/>
        </w:rPr>
        <w:t xml:space="preserve">, which makes sense because of the minimum constraint put in place to ensure 10 tickers (both used 3 clusters, so the maximum selection using the top 3 from each cluster would be 9 tickers). </w:t>
      </w:r>
    </w:p>
    <w:p w14:paraId="2D3C08CD" w14:textId="762131E7" w:rsidR="006922FA" w:rsidRDefault="00803B56" w:rsidP="006922FA">
      <w:pPr>
        <w:pStyle w:val="MDPI22heading2"/>
        <w:spacing w:before="240"/>
        <w:rPr>
          <w:i w:val="0"/>
          <w:iCs/>
          <w:noProof w:val="0"/>
        </w:rPr>
      </w:pPr>
      <w:r>
        <w:rPr>
          <w:i w:val="0"/>
          <w:iCs/>
          <w:noProof w:val="0"/>
        </w:rPr>
        <w:tab/>
        <w:t>Furthermore, K-Means portfolio includes a broad mix of sectors</w:t>
      </w:r>
      <w:r w:rsidR="00083D6D">
        <w:rPr>
          <w:i w:val="0"/>
          <w:iCs/>
          <w:noProof w:val="0"/>
        </w:rPr>
        <w:t xml:space="preserve"> and market cap</w:t>
      </w:r>
      <w:r w:rsidR="00B95EA6">
        <w:rPr>
          <w:i w:val="0"/>
          <w:iCs/>
          <w:noProof w:val="0"/>
        </w:rPr>
        <w:t xml:space="preserve"> from large-cap tech leaders like Microsoft and Apple, </w:t>
      </w:r>
      <w:r w:rsidR="005B6C71">
        <w:rPr>
          <w:i w:val="0"/>
          <w:iCs/>
          <w:noProof w:val="0"/>
        </w:rPr>
        <w:t>to small-cap companies like American Resources</w:t>
      </w:r>
      <w:r w:rsidR="00A06BCB">
        <w:rPr>
          <w:i w:val="0"/>
          <w:iCs/>
          <w:noProof w:val="0"/>
        </w:rPr>
        <w:t>. This diversity further suggests that K-Means was relatively effective at clustering companies into distinct groups</w:t>
      </w:r>
      <w:r w:rsidR="006922FA">
        <w:rPr>
          <w:i w:val="0"/>
          <w:iCs/>
          <w:noProof w:val="0"/>
        </w:rPr>
        <w:t xml:space="preserve">. On the contrary, both SOM and Fuzzy C-Means </w:t>
      </w:r>
      <w:r w:rsidR="00D52C40">
        <w:rPr>
          <w:i w:val="0"/>
          <w:iCs/>
          <w:noProof w:val="0"/>
        </w:rPr>
        <w:t xml:space="preserve">captured much less variation amongst the stocks, in favor of large, well-established firms like Blackrock, </w:t>
      </w:r>
      <w:r w:rsidR="00EA51DD">
        <w:rPr>
          <w:i w:val="0"/>
          <w:iCs/>
          <w:noProof w:val="0"/>
        </w:rPr>
        <w:t xml:space="preserve">Amazon, and Berkshire Hathaway. This strengthens the </w:t>
      </w:r>
      <w:r w:rsidR="00FD61BB">
        <w:rPr>
          <w:i w:val="0"/>
          <w:iCs/>
          <w:noProof w:val="0"/>
        </w:rPr>
        <w:t xml:space="preserve">above validity metrics for the clustering algorithms, </w:t>
      </w:r>
      <w:r w:rsidR="00C10E52">
        <w:rPr>
          <w:i w:val="0"/>
          <w:iCs/>
          <w:noProof w:val="0"/>
        </w:rPr>
        <w:t>suggesting both SOM and Fuzzy C-Means weak clustering resulted in more homogenous</w:t>
      </w:r>
      <w:r w:rsidR="00117B6E">
        <w:rPr>
          <w:i w:val="0"/>
          <w:iCs/>
          <w:noProof w:val="0"/>
        </w:rPr>
        <w:t xml:space="preserve"> portfolios.</w:t>
      </w:r>
      <w:r w:rsidR="00EA51DD">
        <w:rPr>
          <w:i w:val="0"/>
          <w:iCs/>
          <w:noProof w:val="0"/>
        </w:rPr>
        <w:t xml:space="preserve"> </w:t>
      </w:r>
    </w:p>
    <w:p w14:paraId="759EB316" w14:textId="018875F4" w:rsidR="001959A3" w:rsidRPr="001959A3" w:rsidRDefault="001959A3" w:rsidP="00134474">
      <w:pPr>
        <w:pStyle w:val="MDPI31text"/>
        <w:spacing w:before="240" w:after="240"/>
        <w:ind w:left="0" w:firstLine="0"/>
      </w:pPr>
    </w:p>
    <w:p w14:paraId="5C9721DC" w14:textId="5044F330" w:rsidR="00134474" w:rsidRDefault="00134474" w:rsidP="00134474">
      <w:pPr>
        <w:pStyle w:val="MDPI41tablecaption"/>
        <w:ind w:left="0"/>
      </w:pPr>
      <w:r w:rsidRPr="00497E99">
        <w:rPr>
          <w:b/>
        </w:rPr>
        <w:t xml:space="preserve">Table </w:t>
      </w:r>
      <w:r>
        <w:rPr>
          <w:b/>
        </w:rPr>
        <w:t>4</w:t>
      </w:r>
      <w:r w:rsidRPr="00497E99">
        <w:rPr>
          <w:b/>
        </w:rPr>
        <w:t>.</w:t>
      </w:r>
      <w:r>
        <w:t xml:space="preserve"> Tickers in each Portfolio</w:t>
      </w:r>
      <w:r w:rsidRPr="00497E99">
        <w:t>.</w:t>
      </w:r>
      <w:r w:rsidRPr="004E0E9D">
        <w:t xml:space="preserve"> </w:t>
      </w:r>
    </w:p>
    <w:p w14:paraId="5023DA3B" w14:textId="4DDAF5B4" w:rsidR="00117B6E" w:rsidRPr="00117B6E" w:rsidRDefault="00724BA9" w:rsidP="00117B6E">
      <w:pPr>
        <w:pStyle w:val="MDPI22heading2"/>
        <w:spacing w:before="240"/>
        <w:ind w:left="0"/>
        <w:rPr>
          <w:i w:val="0"/>
          <w:iCs/>
          <w:noProof w:val="0"/>
        </w:rPr>
      </w:pPr>
      <w:r w:rsidRPr="00724BA9">
        <w:rPr>
          <w:i w:val="0"/>
          <w:iCs/>
        </w:rPr>
        <w:drawing>
          <wp:inline distT="0" distB="0" distL="0" distR="0" wp14:anchorId="42AC0A09" wp14:editId="02A74341">
            <wp:extent cx="6645910" cy="1231265"/>
            <wp:effectExtent l="0" t="0" r="2540" b="698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0"/>
                    <a:srcRect t="7623"/>
                    <a:stretch/>
                  </pic:blipFill>
                  <pic:spPr bwMode="auto">
                    <a:xfrm>
                      <a:off x="0" y="0"/>
                      <a:ext cx="6645910" cy="1231265"/>
                    </a:xfrm>
                    <a:prstGeom prst="rect">
                      <a:avLst/>
                    </a:prstGeom>
                    <a:ln>
                      <a:noFill/>
                    </a:ln>
                    <a:extLst>
                      <a:ext uri="{53640926-AAD7-44D8-BBD7-CCE9431645EC}">
                        <a14:shadowObscured xmlns:a14="http://schemas.microsoft.com/office/drawing/2010/main"/>
                      </a:ext>
                    </a:extLst>
                  </pic:spPr>
                </pic:pic>
              </a:graphicData>
            </a:graphic>
          </wp:inline>
        </w:drawing>
      </w:r>
    </w:p>
    <w:p w14:paraId="0C6092D7" w14:textId="585BE675" w:rsidR="00117B6E" w:rsidRDefault="00117B6E" w:rsidP="00117B6E">
      <w:pPr>
        <w:pStyle w:val="MDPI31text"/>
        <w:spacing w:before="240" w:after="240"/>
        <w:ind w:left="2550" w:firstLine="58"/>
        <w:rPr>
          <w:i/>
          <w:iCs/>
        </w:rPr>
      </w:pPr>
      <w:r>
        <w:rPr>
          <w:i/>
          <w:iCs/>
        </w:rPr>
        <w:t xml:space="preserve">3.3 </w:t>
      </w:r>
      <w:r w:rsidR="00910024">
        <w:rPr>
          <w:i/>
          <w:iCs/>
        </w:rPr>
        <w:t>2024 Results</w:t>
      </w:r>
    </w:p>
    <w:p w14:paraId="2CD555A9" w14:textId="7AEA3E7E" w:rsidR="00FD0B96" w:rsidRDefault="00117B6E" w:rsidP="005378CD">
      <w:pPr>
        <w:pStyle w:val="MDPI22heading2"/>
        <w:spacing w:before="240"/>
        <w:rPr>
          <w:i w:val="0"/>
          <w:iCs/>
          <w:noProof w:val="0"/>
        </w:rPr>
      </w:pPr>
      <w:r>
        <w:rPr>
          <w:i w:val="0"/>
          <w:iCs/>
        </w:rPr>
        <w:tab/>
      </w:r>
      <w:r w:rsidR="00240477">
        <w:rPr>
          <w:i w:val="0"/>
          <w:iCs/>
          <w:noProof w:val="0"/>
        </w:rPr>
        <w:t xml:space="preserve">The 2024 performance results, depicted in figure 1 and figure </w:t>
      </w:r>
      <w:r w:rsidR="00403ADA">
        <w:rPr>
          <w:i w:val="0"/>
          <w:iCs/>
          <w:noProof w:val="0"/>
        </w:rPr>
        <w:t>4</w:t>
      </w:r>
      <w:r w:rsidR="00240477">
        <w:rPr>
          <w:i w:val="0"/>
          <w:iCs/>
          <w:noProof w:val="0"/>
        </w:rPr>
        <w:t>, uncover key differences in outcome</w:t>
      </w:r>
      <w:r w:rsidR="000E7F53">
        <w:rPr>
          <w:i w:val="0"/>
          <w:iCs/>
          <w:noProof w:val="0"/>
        </w:rPr>
        <w:t>s</w:t>
      </w:r>
      <w:r w:rsidR="00240477">
        <w:rPr>
          <w:i w:val="0"/>
          <w:iCs/>
          <w:noProof w:val="0"/>
        </w:rPr>
        <w:t xml:space="preserve"> </w:t>
      </w:r>
      <w:r w:rsidR="000D535D">
        <w:rPr>
          <w:i w:val="0"/>
          <w:iCs/>
          <w:noProof w:val="0"/>
        </w:rPr>
        <w:t xml:space="preserve">based on the stock selection strategy. Looking at cumulative returns, it is apparent that the </w:t>
      </w:r>
      <w:r w:rsidR="00CF197D">
        <w:rPr>
          <w:i w:val="0"/>
          <w:iCs/>
          <w:noProof w:val="0"/>
        </w:rPr>
        <w:t>T</w:t>
      </w:r>
      <w:r w:rsidR="000D535D">
        <w:rPr>
          <w:i w:val="0"/>
          <w:iCs/>
          <w:noProof w:val="0"/>
        </w:rPr>
        <w:t xml:space="preserve">op </w:t>
      </w:r>
      <w:r w:rsidR="00CF197D">
        <w:rPr>
          <w:i w:val="0"/>
          <w:iCs/>
          <w:noProof w:val="0"/>
        </w:rPr>
        <w:t>R</w:t>
      </w:r>
      <w:r w:rsidR="000D535D">
        <w:rPr>
          <w:i w:val="0"/>
          <w:iCs/>
          <w:noProof w:val="0"/>
        </w:rPr>
        <w:t xml:space="preserve">eturn strategy </w:t>
      </w:r>
      <w:r w:rsidR="00AB3ABA">
        <w:rPr>
          <w:i w:val="0"/>
          <w:iCs/>
          <w:noProof w:val="0"/>
        </w:rPr>
        <w:t>clearly outperformed the other strategies – specifically for the SOM and Fuzzy C-Means algorithms</w:t>
      </w:r>
      <w:r w:rsidR="00A332EE">
        <w:rPr>
          <w:i w:val="0"/>
          <w:iCs/>
          <w:noProof w:val="0"/>
        </w:rPr>
        <w:t>, which outperformed the S&amp;P 500 benchmark. In contrast, the</w:t>
      </w:r>
      <w:r w:rsidR="00CF197D">
        <w:rPr>
          <w:i w:val="0"/>
          <w:iCs/>
          <w:noProof w:val="0"/>
        </w:rPr>
        <w:t xml:space="preserve"> Top Close and Low Volatility </w:t>
      </w:r>
      <w:r w:rsidR="00FD0B96">
        <w:rPr>
          <w:i w:val="0"/>
          <w:iCs/>
          <w:noProof w:val="0"/>
        </w:rPr>
        <w:t>had more modest results, staying right around the S&amp;P 500 benchmark.</w:t>
      </w:r>
      <w:r w:rsidR="005378CD">
        <w:rPr>
          <w:i w:val="0"/>
          <w:iCs/>
          <w:noProof w:val="0"/>
        </w:rPr>
        <w:t xml:space="preserve"> </w:t>
      </w:r>
      <w:r w:rsidR="00FD0B96">
        <w:rPr>
          <w:i w:val="0"/>
          <w:iCs/>
          <w:noProof w:val="0"/>
        </w:rPr>
        <w:t xml:space="preserve">Furthermore, </w:t>
      </w:r>
      <w:r w:rsidR="00605DDC">
        <w:rPr>
          <w:i w:val="0"/>
          <w:iCs/>
          <w:noProof w:val="0"/>
        </w:rPr>
        <w:t xml:space="preserve">the </w:t>
      </w:r>
      <w:r w:rsidR="00647BDE">
        <w:rPr>
          <w:i w:val="0"/>
          <w:iCs/>
          <w:noProof w:val="0"/>
        </w:rPr>
        <w:t>Sharpe</w:t>
      </w:r>
      <w:r w:rsidR="00605DDC">
        <w:rPr>
          <w:i w:val="0"/>
          <w:iCs/>
          <w:noProof w:val="0"/>
        </w:rPr>
        <w:t xml:space="preserve"> </w:t>
      </w:r>
      <w:r w:rsidR="00647BDE">
        <w:rPr>
          <w:i w:val="0"/>
          <w:iCs/>
          <w:noProof w:val="0"/>
        </w:rPr>
        <w:t>r</w:t>
      </w:r>
      <w:r w:rsidR="00605DDC">
        <w:rPr>
          <w:i w:val="0"/>
          <w:iCs/>
          <w:noProof w:val="0"/>
        </w:rPr>
        <w:t xml:space="preserve">atios in figure 6 further support this trend, as Fuzzy C-Means and SOM </w:t>
      </w:r>
      <w:r w:rsidR="00F352A7">
        <w:rPr>
          <w:i w:val="0"/>
          <w:iCs/>
          <w:noProof w:val="0"/>
        </w:rPr>
        <w:t>Top Return led with the highest ratios, while K-Means Top Return was almost identical to the S&amp;P 500</w:t>
      </w:r>
      <w:r w:rsidR="00DB77B6">
        <w:rPr>
          <w:i w:val="0"/>
          <w:iCs/>
          <w:noProof w:val="0"/>
        </w:rPr>
        <w:t xml:space="preserve">. In any case, </w:t>
      </w:r>
      <w:r w:rsidR="00A21370">
        <w:rPr>
          <w:i w:val="0"/>
          <w:iCs/>
          <w:noProof w:val="0"/>
        </w:rPr>
        <w:t>all</w:t>
      </w:r>
      <w:r w:rsidR="00DB77B6">
        <w:rPr>
          <w:i w:val="0"/>
          <w:iCs/>
          <w:noProof w:val="0"/>
        </w:rPr>
        <w:t xml:space="preserve"> these strategies outperformed the risk-free rate</w:t>
      </w:r>
      <w:r w:rsidR="005378CD">
        <w:rPr>
          <w:i w:val="0"/>
          <w:iCs/>
          <w:noProof w:val="0"/>
        </w:rPr>
        <w:t>.</w:t>
      </w:r>
    </w:p>
    <w:p w14:paraId="1040F2B5" w14:textId="0D19B55D" w:rsidR="005B4E94" w:rsidRDefault="005378CD" w:rsidP="00240477">
      <w:pPr>
        <w:pStyle w:val="MDPI22heading2"/>
        <w:spacing w:before="240"/>
        <w:rPr>
          <w:i w:val="0"/>
          <w:iCs/>
          <w:noProof w:val="0"/>
        </w:rPr>
      </w:pPr>
      <w:r>
        <w:rPr>
          <w:i w:val="0"/>
          <w:iCs/>
          <w:noProof w:val="0"/>
        </w:rPr>
        <w:tab/>
        <w:t xml:space="preserve">Overall, these </w:t>
      </w:r>
      <w:r w:rsidR="00A21370">
        <w:rPr>
          <w:i w:val="0"/>
          <w:iCs/>
          <w:noProof w:val="0"/>
        </w:rPr>
        <w:t xml:space="preserve">results </w:t>
      </w:r>
      <w:r w:rsidR="005D4A06">
        <w:rPr>
          <w:i w:val="0"/>
          <w:iCs/>
          <w:noProof w:val="0"/>
        </w:rPr>
        <w:t>suggest</w:t>
      </w:r>
      <w:r w:rsidR="00A21370">
        <w:rPr>
          <w:i w:val="0"/>
          <w:iCs/>
          <w:noProof w:val="0"/>
        </w:rPr>
        <w:t xml:space="preserve"> that </w:t>
      </w:r>
      <w:r w:rsidR="00386F50">
        <w:rPr>
          <w:i w:val="0"/>
          <w:iCs/>
          <w:noProof w:val="0"/>
        </w:rPr>
        <w:t xml:space="preserve">clustering portfolios based on return may be particularly effective during </w:t>
      </w:r>
      <w:r w:rsidR="00DC6F64">
        <w:rPr>
          <w:i w:val="0"/>
          <w:iCs/>
          <w:noProof w:val="0"/>
        </w:rPr>
        <w:t xml:space="preserve">strong </w:t>
      </w:r>
      <w:r w:rsidR="00386F50">
        <w:rPr>
          <w:i w:val="0"/>
          <w:iCs/>
          <w:noProof w:val="0"/>
        </w:rPr>
        <w:t>markets.</w:t>
      </w:r>
      <w:r w:rsidR="009172B1">
        <w:rPr>
          <w:i w:val="0"/>
          <w:iCs/>
          <w:noProof w:val="0"/>
        </w:rPr>
        <w:t xml:space="preserve"> In context, the 2024 market saw strong equity gains, </w:t>
      </w:r>
      <w:r w:rsidR="001723E3">
        <w:rPr>
          <w:i w:val="0"/>
          <w:iCs/>
          <w:noProof w:val="0"/>
        </w:rPr>
        <w:t>and is considered a banner year for U.S. stocks because of the high performance [</w:t>
      </w:r>
      <w:r w:rsidR="00A9630C">
        <w:rPr>
          <w:i w:val="0"/>
          <w:iCs/>
          <w:noProof w:val="0"/>
        </w:rPr>
        <w:t>9</w:t>
      </w:r>
      <w:r w:rsidR="001723E3">
        <w:rPr>
          <w:i w:val="0"/>
          <w:iCs/>
          <w:noProof w:val="0"/>
        </w:rPr>
        <w:t>]</w:t>
      </w:r>
      <w:r w:rsidR="00A9630C">
        <w:rPr>
          <w:i w:val="0"/>
          <w:iCs/>
          <w:noProof w:val="0"/>
        </w:rPr>
        <w:t>.</w:t>
      </w:r>
    </w:p>
    <w:p w14:paraId="3FD3A5EB" w14:textId="77777777" w:rsidR="005B4E94" w:rsidRDefault="005B4E94" w:rsidP="005D4A06">
      <w:pPr>
        <w:pStyle w:val="MDPI22heading2"/>
        <w:spacing w:before="240"/>
        <w:ind w:left="0"/>
        <w:rPr>
          <w:i w:val="0"/>
          <w:iCs/>
          <w:noProof w:val="0"/>
        </w:rPr>
      </w:pPr>
    </w:p>
    <w:p w14:paraId="1D30163B" w14:textId="77777777" w:rsidR="0088568C" w:rsidRDefault="0088568C" w:rsidP="005D4A06">
      <w:pPr>
        <w:pStyle w:val="MDPI22heading2"/>
        <w:spacing w:before="240"/>
        <w:ind w:left="0"/>
        <w:rPr>
          <w:i w:val="0"/>
          <w:iCs/>
          <w:noProof w:val="0"/>
        </w:rPr>
      </w:pPr>
    </w:p>
    <w:p w14:paraId="06A7B000" w14:textId="557E570E" w:rsidR="006C76D0" w:rsidRDefault="006C76D0" w:rsidP="006C76D0">
      <w:pPr>
        <w:pStyle w:val="MDPI41tablecaption"/>
        <w:ind w:left="0"/>
      </w:pPr>
      <w:r>
        <w:rPr>
          <w:b/>
        </w:rPr>
        <w:lastRenderedPageBreak/>
        <w:t>Figure 1</w:t>
      </w:r>
      <w:r w:rsidRPr="00497E99">
        <w:rPr>
          <w:b/>
        </w:rPr>
        <w:t>.</w:t>
      </w:r>
      <w:r>
        <w:t xml:space="preserve"> Performance for each algorithm by </w:t>
      </w:r>
      <w:r w:rsidR="002540F3">
        <w:t>selection strategy in 2024</w:t>
      </w:r>
      <w:r w:rsidRPr="00497E99">
        <w:t>.</w:t>
      </w:r>
      <w:r w:rsidRPr="004E0E9D">
        <w:t xml:space="preserve"> </w:t>
      </w:r>
    </w:p>
    <w:p w14:paraId="6A17A56C" w14:textId="19496D34" w:rsidR="006C76D0" w:rsidRDefault="002540F3" w:rsidP="006C76D0">
      <w:pPr>
        <w:pStyle w:val="MDPI22heading2"/>
        <w:spacing w:before="240"/>
        <w:ind w:left="0"/>
        <w:rPr>
          <w:i w:val="0"/>
          <w:iCs/>
          <w:noProof w:val="0"/>
        </w:rPr>
      </w:pPr>
      <w:r w:rsidRPr="006C76D0">
        <w:rPr>
          <w:iCs/>
        </w:rPr>
        <w:drawing>
          <wp:inline distT="0" distB="0" distL="0" distR="0" wp14:anchorId="30EF1292" wp14:editId="1AF8EFAA">
            <wp:extent cx="6772002" cy="2650836"/>
            <wp:effectExtent l="0" t="0" r="0" b="0"/>
            <wp:docPr id="12" name="Picture 11" descr="A graph of a graph&#10;&#10;Description automatically generated with medium confidence">
              <a:extLst xmlns:a="http://schemas.openxmlformats.org/drawingml/2006/main">
                <a:ext uri="{FF2B5EF4-FFF2-40B4-BE49-F238E27FC236}">
                  <a16:creationId xmlns:a16="http://schemas.microsoft.com/office/drawing/2014/main" id="{0CCBE931-24C0-A585-2286-10384648FE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graph&#10;&#10;Description automatically generated with medium confidence">
                      <a:extLst>
                        <a:ext uri="{FF2B5EF4-FFF2-40B4-BE49-F238E27FC236}">
                          <a16:creationId xmlns:a16="http://schemas.microsoft.com/office/drawing/2014/main" id="{0CCBE931-24C0-A585-2286-10384648FEEC}"/>
                        </a:ext>
                      </a:extLst>
                    </pic:cNvPr>
                    <pic:cNvPicPr>
                      <a:picLocks noChangeAspect="1"/>
                    </pic:cNvPicPr>
                  </pic:nvPicPr>
                  <pic:blipFill>
                    <a:blip r:embed="rId11"/>
                    <a:stretch>
                      <a:fillRect/>
                    </a:stretch>
                  </pic:blipFill>
                  <pic:spPr>
                    <a:xfrm>
                      <a:off x="0" y="0"/>
                      <a:ext cx="6790733" cy="2658168"/>
                    </a:xfrm>
                    <a:prstGeom prst="rect">
                      <a:avLst/>
                    </a:prstGeom>
                  </pic:spPr>
                </pic:pic>
              </a:graphicData>
            </a:graphic>
          </wp:inline>
        </w:drawing>
      </w:r>
    </w:p>
    <w:p w14:paraId="4445830F" w14:textId="502A16E9" w:rsidR="008B7916" w:rsidRDefault="008B7916" w:rsidP="008B7916">
      <w:pPr>
        <w:pStyle w:val="MDPI31text"/>
        <w:spacing w:before="240" w:after="240"/>
        <w:ind w:left="2550" w:firstLine="58"/>
        <w:rPr>
          <w:i/>
          <w:iCs/>
        </w:rPr>
      </w:pPr>
      <w:r>
        <w:rPr>
          <w:i/>
          <w:iCs/>
        </w:rPr>
        <w:t>3.4 Stress Testing</w:t>
      </w:r>
    </w:p>
    <w:p w14:paraId="3D852AFB" w14:textId="175AFEAA" w:rsidR="008B7916" w:rsidRDefault="008B7916" w:rsidP="00C51D57">
      <w:pPr>
        <w:pStyle w:val="MDPI22heading2"/>
        <w:spacing w:before="240"/>
        <w:rPr>
          <w:i w:val="0"/>
          <w:iCs/>
          <w:noProof w:val="0"/>
        </w:rPr>
      </w:pPr>
      <w:r>
        <w:rPr>
          <w:i w:val="0"/>
          <w:iCs/>
        </w:rPr>
        <w:tab/>
      </w:r>
      <w:r w:rsidR="00C51D57">
        <w:rPr>
          <w:i w:val="0"/>
          <w:iCs/>
          <w:noProof w:val="0"/>
        </w:rPr>
        <w:t xml:space="preserve">To evaluate </w:t>
      </w:r>
      <w:r w:rsidR="0060062C">
        <w:rPr>
          <w:i w:val="0"/>
          <w:iCs/>
          <w:noProof w:val="0"/>
        </w:rPr>
        <w:t xml:space="preserve">each portfolio, stress testing was performed using historical data from 2020 and 2008. These years were specifically chosen as examples of volatile market conditions, with the COVID-19 pandemic crashing markets in 2020 and </w:t>
      </w:r>
      <w:r w:rsidR="00AB19D6">
        <w:rPr>
          <w:i w:val="0"/>
          <w:iCs/>
          <w:noProof w:val="0"/>
        </w:rPr>
        <w:t xml:space="preserve">the </w:t>
      </w:r>
      <w:r w:rsidR="00DA38BD">
        <w:rPr>
          <w:i w:val="0"/>
          <w:iCs/>
          <w:noProof w:val="0"/>
        </w:rPr>
        <w:t xml:space="preserve">U.S. housing bubble leading to the </w:t>
      </w:r>
      <w:r w:rsidR="00AB19D6">
        <w:rPr>
          <w:i w:val="0"/>
          <w:iCs/>
          <w:noProof w:val="0"/>
        </w:rPr>
        <w:t>Global Financial Crisis of 2008</w:t>
      </w:r>
      <w:r w:rsidR="00DA38BD">
        <w:rPr>
          <w:i w:val="0"/>
          <w:iCs/>
          <w:noProof w:val="0"/>
        </w:rPr>
        <w:t xml:space="preserve"> – the most severe econ</w:t>
      </w:r>
      <w:r w:rsidR="00C025AA">
        <w:rPr>
          <w:i w:val="0"/>
          <w:iCs/>
          <w:noProof w:val="0"/>
        </w:rPr>
        <w:t xml:space="preserve">omic downturn since the </w:t>
      </w:r>
      <w:r w:rsidR="0052442E">
        <w:rPr>
          <w:i w:val="0"/>
          <w:iCs/>
          <w:noProof w:val="0"/>
        </w:rPr>
        <w:t>G</w:t>
      </w:r>
      <w:r w:rsidR="00C025AA">
        <w:rPr>
          <w:i w:val="0"/>
          <w:iCs/>
          <w:noProof w:val="0"/>
        </w:rPr>
        <w:t xml:space="preserve">reat </w:t>
      </w:r>
      <w:r w:rsidR="0052442E">
        <w:rPr>
          <w:i w:val="0"/>
          <w:iCs/>
          <w:noProof w:val="0"/>
        </w:rPr>
        <w:t>D</w:t>
      </w:r>
      <w:r w:rsidR="00C025AA">
        <w:rPr>
          <w:i w:val="0"/>
          <w:iCs/>
          <w:noProof w:val="0"/>
        </w:rPr>
        <w:t>epression.</w:t>
      </w:r>
    </w:p>
    <w:p w14:paraId="30076339" w14:textId="751DE4A8" w:rsidR="00C025AA" w:rsidRDefault="00C025AA" w:rsidP="00C025AA">
      <w:pPr>
        <w:pStyle w:val="MDPI31text"/>
        <w:spacing w:before="240" w:after="240"/>
        <w:ind w:left="2550" w:firstLine="58"/>
        <w:rPr>
          <w:i/>
          <w:iCs/>
        </w:rPr>
      </w:pPr>
      <w:r>
        <w:rPr>
          <w:i/>
          <w:iCs/>
        </w:rPr>
        <w:t>3.4.1 2020 Results</w:t>
      </w:r>
    </w:p>
    <w:p w14:paraId="759E9D1A" w14:textId="2EE42AD1" w:rsidR="008B7916" w:rsidRDefault="00C025AA" w:rsidP="00437E04">
      <w:pPr>
        <w:pStyle w:val="MDPI22heading2"/>
        <w:spacing w:before="240"/>
        <w:rPr>
          <w:i w:val="0"/>
          <w:iCs/>
        </w:rPr>
      </w:pPr>
      <w:r w:rsidRPr="00403ADA">
        <w:rPr>
          <w:i w:val="0"/>
          <w:iCs/>
        </w:rPr>
        <w:tab/>
      </w:r>
      <w:r w:rsidR="007B3501" w:rsidRPr="00403ADA">
        <w:rPr>
          <w:i w:val="0"/>
          <w:iCs/>
        </w:rPr>
        <w:t xml:space="preserve">In 2020, </w:t>
      </w:r>
      <w:r w:rsidR="004C0F4A" w:rsidRPr="00403ADA">
        <w:rPr>
          <w:i w:val="0"/>
          <w:iCs/>
        </w:rPr>
        <w:t xml:space="preserve">all portfolios </w:t>
      </w:r>
      <w:r w:rsidR="008915B5" w:rsidRPr="00403ADA">
        <w:rPr>
          <w:i w:val="0"/>
          <w:iCs/>
        </w:rPr>
        <w:t>sharply</w:t>
      </w:r>
      <w:r w:rsidR="004C0F4A" w:rsidRPr="00403ADA">
        <w:rPr>
          <w:i w:val="0"/>
          <w:iCs/>
        </w:rPr>
        <w:t xml:space="preserve"> dropped in March, before recovering </w:t>
      </w:r>
      <w:r w:rsidR="008915B5" w:rsidRPr="00403ADA">
        <w:rPr>
          <w:i w:val="0"/>
          <w:iCs/>
        </w:rPr>
        <w:t xml:space="preserve">later in the year. </w:t>
      </w:r>
      <w:r w:rsidR="003E4252">
        <w:rPr>
          <w:i w:val="0"/>
          <w:iCs/>
        </w:rPr>
        <w:t>As seen in figure 2</w:t>
      </w:r>
      <w:r w:rsidR="00DB45EB">
        <w:rPr>
          <w:i w:val="0"/>
          <w:iCs/>
        </w:rPr>
        <w:t xml:space="preserve"> and figure 4</w:t>
      </w:r>
      <w:r w:rsidR="003E4252">
        <w:rPr>
          <w:i w:val="0"/>
          <w:iCs/>
        </w:rPr>
        <w:t>, the best strategy was the Top C</w:t>
      </w:r>
      <w:r w:rsidR="00354A29">
        <w:rPr>
          <w:i w:val="0"/>
          <w:iCs/>
        </w:rPr>
        <w:t xml:space="preserve">lose Price for the SOM and Fuzzy C-Means algorithms. </w:t>
      </w:r>
      <w:r w:rsidR="009D513D">
        <w:rPr>
          <w:i w:val="0"/>
          <w:iCs/>
        </w:rPr>
        <w:t>Furthermore, all of the algorithms using the Top Return strategy outperformed the</w:t>
      </w:r>
      <w:r w:rsidR="00DB45EB">
        <w:rPr>
          <w:i w:val="0"/>
          <w:iCs/>
        </w:rPr>
        <w:t xml:space="preserve"> S&amp;P 500 as well.</w:t>
      </w:r>
      <w:r w:rsidR="009D513D">
        <w:rPr>
          <w:i w:val="0"/>
          <w:iCs/>
        </w:rPr>
        <w:t xml:space="preserve"> </w:t>
      </w:r>
      <w:r w:rsidR="00437E04">
        <w:rPr>
          <w:i w:val="0"/>
          <w:iCs/>
        </w:rPr>
        <w:t xml:space="preserve">The only portfolios that did not outperform the S&amp;P 500 during 2020 was K-Means Top Close and all of the Low Volatility </w:t>
      </w:r>
      <w:r w:rsidR="0073545D">
        <w:rPr>
          <w:i w:val="0"/>
          <w:iCs/>
        </w:rPr>
        <w:t xml:space="preserve">combinations. </w:t>
      </w:r>
    </w:p>
    <w:p w14:paraId="6BDB47A8" w14:textId="7ABFCFE6" w:rsidR="008164A8" w:rsidRPr="0052442E" w:rsidRDefault="004E1F1F" w:rsidP="0052442E">
      <w:pPr>
        <w:pStyle w:val="MDPI22heading2"/>
        <w:spacing w:before="240"/>
        <w:rPr>
          <w:i w:val="0"/>
          <w:iCs/>
          <w:noProof w:val="0"/>
        </w:rPr>
      </w:pPr>
      <w:r>
        <w:rPr>
          <w:i w:val="0"/>
          <w:iCs/>
        </w:rPr>
        <w:tab/>
      </w:r>
      <w:r w:rsidR="008C1994">
        <w:rPr>
          <w:i w:val="0"/>
          <w:iCs/>
        </w:rPr>
        <w:t xml:space="preserve">After the </w:t>
      </w:r>
      <w:r w:rsidR="00041D16">
        <w:rPr>
          <w:i w:val="0"/>
          <w:iCs/>
        </w:rPr>
        <w:t xml:space="preserve">market crash in March, 2020, sentiment shifted towards </w:t>
      </w:r>
      <w:r w:rsidR="00447794">
        <w:rPr>
          <w:i w:val="0"/>
          <w:iCs/>
        </w:rPr>
        <w:t xml:space="preserve">stocks with high growth and valuation, particularly in technology. In fact, the best perfoming </w:t>
      </w:r>
      <w:r w:rsidR="0052442E">
        <w:rPr>
          <w:i w:val="0"/>
          <w:iCs/>
        </w:rPr>
        <w:t>tickers</w:t>
      </w:r>
      <w:r w:rsidR="00447794">
        <w:rPr>
          <w:i w:val="0"/>
          <w:iCs/>
        </w:rPr>
        <w:t xml:space="preserve"> were from </w:t>
      </w:r>
      <w:r w:rsidR="00C10F84">
        <w:rPr>
          <w:i w:val="0"/>
          <w:iCs/>
        </w:rPr>
        <w:t>food, healthcare, and software stocks</w:t>
      </w:r>
      <w:r w:rsidR="004F2920">
        <w:rPr>
          <w:i w:val="0"/>
          <w:iCs/>
        </w:rPr>
        <w:t xml:space="preserve"> [</w:t>
      </w:r>
      <w:r w:rsidR="001C4C4C">
        <w:rPr>
          <w:i w:val="0"/>
          <w:iCs/>
        </w:rPr>
        <w:t>10</w:t>
      </w:r>
      <w:r w:rsidR="004F2920">
        <w:rPr>
          <w:i w:val="0"/>
          <w:iCs/>
        </w:rPr>
        <w:t xml:space="preserve">]. With this context, it makes sense that the Top Close and Top Return strategies </w:t>
      </w:r>
      <w:r w:rsidR="008316D5">
        <w:rPr>
          <w:i w:val="0"/>
          <w:iCs/>
        </w:rPr>
        <w:t xml:space="preserve">were the best performing as they are biased towards stocks with strong growth and high valuations. </w:t>
      </w:r>
      <w:r w:rsidR="006D26DC">
        <w:rPr>
          <w:i w:val="0"/>
          <w:iCs/>
        </w:rPr>
        <w:t>Furthermore, as mentioned before, SOM and Fuzzy C-Means are co</w:t>
      </w:r>
      <w:r w:rsidR="005D5C51">
        <w:rPr>
          <w:i w:val="0"/>
          <w:iCs/>
        </w:rPr>
        <w:t xml:space="preserve">mposed with less variety across sector and market cap, and </w:t>
      </w:r>
      <w:r w:rsidR="008164A8">
        <w:rPr>
          <w:i w:val="0"/>
          <w:iCs/>
        </w:rPr>
        <w:t>have a higher concentration of these large growth, high valuation companies.</w:t>
      </w:r>
    </w:p>
    <w:p w14:paraId="602911AD" w14:textId="023359D4" w:rsidR="008164A8" w:rsidRDefault="008164A8" w:rsidP="008164A8">
      <w:pPr>
        <w:pStyle w:val="MDPI31text"/>
        <w:spacing w:before="240" w:after="240"/>
        <w:ind w:left="2550" w:firstLine="58"/>
        <w:rPr>
          <w:i/>
          <w:iCs/>
        </w:rPr>
      </w:pPr>
      <w:r>
        <w:rPr>
          <w:i/>
          <w:iCs/>
        </w:rPr>
        <w:t>3.4.2 2008 Results</w:t>
      </w:r>
    </w:p>
    <w:p w14:paraId="3C6661D9" w14:textId="2B9164AD" w:rsidR="008164A8" w:rsidRDefault="008164A8" w:rsidP="001D3B23">
      <w:pPr>
        <w:pStyle w:val="MDPI22heading2"/>
        <w:spacing w:before="240"/>
        <w:rPr>
          <w:i w:val="0"/>
          <w:iCs/>
        </w:rPr>
      </w:pPr>
      <w:r w:rsidRPr="00403ADA">
        <w:rPr>
          <w:i w:val="0"/>
          <w:iCs/>
        </w:rPr>
        <w:tab/>
        <w:t>In 20</w:t>
      </w:r>
      <w:r w:rsidR="001D3B23">
        <w:rPr>
          <w:i w:val="0"/>
          <w:iCs/>
        </w:rPr>
        <w:t>08</w:t>
      </w:r>
      <w:r w:rsidRPr="00403ADA">
        <w:rPr>
          <w:i w:val="0"/>
          <w:iCs/>
        </w:rPr>
        <w:t xml:space="preserve">, all portfolios </w:t>
      </w:r>
      <w:r w:rsidR="001D3B23">
        <w:rPr>
          <w:i w:val="0"/>
          <w:iCs/>
        </w:rPr>
        <w:t xml:space="preserve">saw significant </w:t>
      </w:r>
      <w:r w:rsidR="00447C9A">
        <w:rPr>
          <w:i w:val="0"/>
          <w:iCs/>
        </w:rPr>
        <w:t>drops, with the largest drop</w:t>
      </w:r>
      <w:r w:rsidR="007E1958">
        <w:rPr>
          <w:i w:val="0"/>
          <w:iCs/>
        </w:rPr>
        <w:t xml:space="preserve"> star</w:t>
      </w:r>
      <w:r w:rsidR="00DF5389">
        <w:rPr>
          <w:i w:val="0"/>
          <w:iCs/>
        </w:rPr>
        <w:t>t</w:t>
      </w:r>
      <w:r w:rsidR="007E1958">
        <w:rPr>
          <w:i w:val="0"/>
          <w:iCs/>
        </w:rPr>
        <w:t xml:space="preserve">ing around mid September. As seen in </w:t>
      </w:r>
      <w:r w:rsidR="003804A6">
        <w:rPr>
          <w:i w:val="0"/>
          <w:iCs/>
        </w:rPr>
        <w:t>figure 3 and 4, there were no strategies that produced p</w:t>
      </w:r>
      <w:r w:rsidR="00C75A12">
        <w:rPr>
          <w:i w:val="0"/>
          <w:iCs/>
        </w:rPr>
        <w:t>osotive</w:t>
      </w:r>
      <w:r w:rsidR="003804A6">
        <w:rPr>
          <w:i w:val="0"/>
          <w:iCs/>
        </w:rPr>
        <w:t xml:space="preserve"> returns on the year. Even so, the Top Return strategy </w:t>
      </w:r>
      <w:r w:rsidR="001D33B3">
        <w:rPr>
          <w:i w:val="0"/>
          <w:iCs/>
        </w:rPr>
        <w:t>was the best performing, followed by Low Volatility, and finally Top Close</w:t>
      </w:r>
      <w:r w:rsidR="00C04D46">
        <w:rPr>
          <w:i w:val="0"/>
          <w:iCs/>
        </w:rPr>
        <w:t xml:space="preserve">. In fact all of the algorithms with each respective strategy outperformed the S&amp;P 500 during 2008. </w:t>
      </w:r>
    </w:p>
    <w:p w14:paraId="1FA7B7D0" w14:textId="79BC6247" w:rsidR="00C04D46" w:rsidRPr="004A7D9D" w:rsidRDefault="00C04D46" w:rsidP="001D3B23">
      <w:pPr>
        <w:pStyle w:val="MDPI22heading2"/>
        <w:spacing w:before="240"/>
        <w:rPr>
          <w:i w:val="0"/>
          <w:iCs/>
          <w:noProof w:val="0"/>
        </w:rPr>
      </w:pPr>
      <w:r>
        <w:rPr>
          <w:i w:val="0"/>
          <w:iCs/>
        </w:rPr>
        <w:lastRenderedPageBreak/>
        <w:tab/>
      </w:r>
      <w:r w:rsidRPr="004A7D9D">
        <w:rPr>
          <w:i w:val="0"/>
          <w:iCs/>
        </w:rPr>
        <w:t xml:space="preserve">These results align with </w:t>
      </w:r>
      <w:r w:rsidR="004E75CC" w:rsidRPr="004A7D9D">
        <w:rPr>
          <w:i w:val="0"/>
          <w:iCs/>
        </w:rPr>
        <w:t>the historical context of 2008</w:t>
      </w:r>
      <w:r w:rsidR="00B926B8" w:rsidRPr="004A7D9D">
        <w:rPr>
          <w:i w:val="0"/>
          <w:iCs/>
        </w:rPr>
        <w:t>. On</w:t>
      </w:r>
      <w:r w:rsidR="00415677" w:rsidRPr="004A7D9D">
        <w:rPr>
          <w:i w:val="0"/>
          <w:iCs/>
        </w:rPr>
        <w:t>e</w:t>
      </w:r>
      <w:r w:rsidR="00B926B8" w:rsidRPr="004A7D9D">
        <w:rPr>
          <w:i w:val="0"/>
          <w:iCs/>
        </w:rPr>
        <w:t xml:space="preserve"> paper </w:t>
      </w:r>
      <w:r w:rsidR="00415677" w:rsidRPr="004A7D9D">
        <w:rPr>
          <w:i w:val="0"/>
          <w:iCs/>
        </w:rPr>
        <w:t xml:space="preserve">by Jozef Barunik found that </w:t>
      </w:r>
      <w:r w:rsidR="00BE2B7F" w:rsidRPr="004A7D9D">
        <w:rPr>
          <w:i w:val="0"/>
          <w:iCs/>
        </w:rPr>
        <w:t xml:space="preserve">“the </w:t>
      </w:r>
      <w:r w:rsidR="00BE2B7F" w:rsidRPr="004A7D9D">
        <w:rPr>
          <w:i w:val="0"/>
          <w:iCs/>
          <w:szCs w:val="20"/>
          <w:shd w:val="clear" w:color="auto" w:fill="FFFFFF"/>
        </w:rPr>
        <w:t>overall intra-market connectedness of U.S. stocks increased substantially with the increased uncertainty of stock market participants during the financial crisis</w:t>
      </w:r>
      <w:r w:rsidR="007747A5" w:rsidRPr="004A7D9D">
        <w:rPr>
          <w:i w:val="0"/>
          <w:iCs/>
          <w:szCs w:val="20"/>
          <w:shd w:val="clear" w:color="auto" w:fill="FFFFFF"/>
        </w:rPr>
        <w:t>,</w:t>
      </w:r>
      <w:r w:rsidR="00BE2B7F" w:rsidRPr="004A7D9D">
        <w:rPr>
          <w:i w:val="0"/>
          <w:iCs/>
          <w:szCs w:val="20"/>
          <w:shd w:val="clear" w:color="auto" w:fill="FFFFFF"/>
        </w:rPr>
        <w:t>”</w:t>
      </w:r>
      <w:r w:rsidR="007747A5" w:rsidRPr="004A7D9D">
        <w:rPr>
          <w:i w:val="0"/>
          <w:iCs/>
          <w:szCs w:val="20"/>
          <w:shd w:val="clear" w:color="auto" w:fill="FFFFFF"/>
        </w:rPr>
        <w:t xml:space="preserve"> or in other words, the effectiveness of diversification dimisnished during the 2008 financial crisis</w:t>
      </w:r>
      <w:r w:rsidR="00AC4FE5">
        <w:rPr>
          <w:i w:val="0"/>
          <w:iCs/>
          <w:szCs w:val="20"/>
          <w:shd w:val="clear" w:color="auto" w:fill="FFFFFF"/>
        </w:rPr>
        <w:t xml:space="preserve"> [</w:t>
      </w:r>
      <w:r w:rsidR="001C4C4C">
        <w:rPr>
          <w:i w:val="0"/>
          <w:iCs/>
          <w:szCs w:val="20"/>
          <w:shd w:val="clear" w:color="auto" w:fill="FFFFFF"/>
        </w:rPr>
        <w:t>11</w:t>
      </w:r>
      <w:r w:rsidR="00AC4FE5">
        <w:rPr>
          <w:i w:val="0"/>
          <w:iCs/>
          <w:szCs w:val="20"/>
          <w:shd w:val="clear" w:color="auto" w:fill="FFFFFF"/>
        </w:rPr>
        <w:t>]</w:t>
      </w:r>
      <w:r w:rsidR="007747A5" w:rsidRPr="004A7D9D">
        <w:rPr>
          <w:i w:val="0"/>
          <w:iCs/>
          <w:szCs w:val="20"/>
          <w:shd w:val="clear" w:color="auto" w:fill="FFFFFF"/>
        </w:rPr>
        <w:t xml:space="preserve">. This </w:t>
      </w:r>
      <w:r w:rsidR="00201101" w:rsidRPr="004A7D9D">
        <w:rPr>
          <w:i w:val="0"/>
          <w:iCs/>
          <w:szCs w:val="20"/>
          <w:shd w:val="clear" w:color="auto" w:fill="FFFFFF"/>
        </w:rPr>
        <w:t xml:space="preserve">explains in part why, although more effective in comparison to other years, the low volatility strategy </w:t>
      </w:r>
      <w:r w:rsidR="004A7D9D" w:rsidRPr="004A7D9D">
        <w:rPr>
          <w:i w:val="0"/>
          <w:iCs/>
          <w:szCs w:val="20"/>
          <w:shd w:val="clear" w:color="auto" w:fill="FFFFFF"/>
        </w:rPr>
        <w:t>did not perform as strognly as expected</w:t>
      </w:r>
      <w:r w:rsidR="00AC4FE5">
        <w:rPr>
          <w:i w:val="0"/>
          <w:iCs/>
          <w:szCs w:val="20"/>
          <w:shd w:val="clear" w:color="auto" w:fill="FFFFFF"/>
        </w:rPr>
        <w:t>.</w:t>
      </w:r>
      <w:r w:rsidR="00EA03F6">
        <w:rPr>
          <w:i w:val="0"/>
          <w:iCs/>
          <w:szCs w:val="20"/>
          <w:shd w:val="clear" w:color="auto" w:fill="FFFFFF"/>
        </w:rPr>
        <w:t xml:space="preserve"> Regardless, the 2008 stress test highlights the limitations of not only the clustering-based po</w:t>
      </w:r>
      <w:r w:rsidR="00591DEA">
        <w:rPr>
          <w:i w:val="0"/>
          <w:iCs/>
          <w:szCs w:val="20"/>
          <w:shd w:val="clear" w:color="auto" w:fill="FFFFFF"/>
        </w:rPr>
        <w:t>r</w:t>
      </w:r>
      <w:r w:rsidR="00EA03F6">
        <w:rPr>
          <w:i w:val="0"/>
          <w:iCs/>
          <w:szCs w:val="20"/>
          <w:shd w:val="clear" w:color="auto" w:fill="FFFFFF"/>
        </w:rPr>
        <w:t xml:space="preserve">tfolio, but </w:t>
      </w:r>
      <w:r w:rsidR="00E14774">
        <w:rPr>
          <w:i w:val="0"/>
          <w:iCs/>
          <w:szCs w:val="20"/>
          <w:shd w:val="clear" w:color="auto" w:fill="FFFFFF"/>
        </w:rPr>
        <w:t>the general volatility of investing and the risk of extreme downturns.</w:t>
      </w:r>
    </w:p>
    <w:p w14:paraId="6478FDFD" w14:textId="57EAA393" w:rsidR="005B4E94" w:rsidRDefault="005B4E94" w:rsidP="005B4E94">
      <w:pPr>
        <w:pStyle w:val="MDPI41tablecaption"/>
        <w:ind w:left="0"/>
      </w:pPr>
      <w:r>
        <w:rPr>
          <w:b/>
        </w:rPr>
        <w:t>Figure 2</w:t>
      </w:r>
      <w:r w:rsidRPr="00497E99">
        <w:rPr>
          <w:b/>
        </w:rPr>
        <w:t>.</w:t>
      </w:r>
      <w:r>
        <w:t xml:space="preserve"> </w:t>
      </w:r>
      <w:r w:rsidR="00E14774">
        <w:t>Performance for each algorithm by selection strategy in 2020</w:t>
      </w:r>
      <w:r w:rsidR="00E14774" w:rsidRPr="00497E99">
        <w:t>.</w:t>
      </w:r>
    </w:p>
    <w:p w14:paraId="400A1043" w14:textId="04EE559B" w:rsidR="00C85384" w:rsidRDefault="00E14774" w:rsidP="005B4E94">
      <w:pPr>
        <w:pStyle w:val="MDPI41tablecaption"/>
        <w:ind w:left="0"/>
      </w:pPr>
      <w:r w:rsidRPr="007B3501">
        <w:rPr>
          <w:noProof/>
        </w:rPr>
        <w:drawing>
          <wp:inline distT="0" distB="0" distL="0" distR="0" wp14:anchorId="4656C1E6" wp14:editId="48EA3709">
            <wp:extent cx="6645910" cy="2780030"/>
            <wp:effectExtent l="0" t="0" r="2540" b="1270"/>
            <wp:docPr id="4" name="Picture 3" descr="A graph of different colored lines&#10;&#10;Description automatically generated">
              <a:extLst xmlns:a="http://schemas.openxmlformats.org/drawingml/2006/main">
                <a:ext uri="{FF2B5EF4-FFF2-40B4-BE49-F238E27FC236}">
                  <a16:creationId xmlns:a16="http://schemas.microsoft.com/office/drawing/2014/main" id="{45135664-34B8-CA5A-BC27-8657A4952F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a:extLst>
                        <a:ext uri="{FF2B5EF4-FFF2-40B4-BE49-F238E27FC236}">
                          <a16:creationId xmlns:a16="http://schemas.microsoft.com/office/drawing/2014/main" id="{45135664-34B8-CA5A-BC27-8657A4952F4A}"/>
                        </a:ext>
                      </a:extLst>
                    </pic:cNvPr>
                    <pic:cNvPicPr>
                      <a:picLocks noChangeAspect="1"/>
                    </pic:cNvPicPr>
                  </pic:nvPicPr>
                  <pic:blipFill>
                    <a:blip r:embed="rId12"/>
                    <a:stretch>
                      <a:fillRect/>
                    </a:stretch>
                  </pic:blipFill>
                  <pic:spPr>
                    <a:xfrm>
                      <a:off x="0" y="0"/>
                      <a:ext cx="6645910" cy="2780030"/>
                    </a:xfrm>
                    <a:prstGeom prst="rect">
                      <a:avLst/>
                    </a:prstGeom>
                  </pic:spPr>
                </pic:pic>
              </a:graphicData>
            </a:graphic>
          </wp:inline>
        </w:drawing>
      </w:r>
    </w:p>
    <w:p w14:paraId="041270E7" w14:textId="675123A8" w:rsidR="007B3501" w:rsidRDefault="00E14774" w:rsidP="005B4E94">
      <w:pPr>
        <w:pStyle w:val="MDPI41tablecaption"/>
        <w:ind w:left="0"/>
      </w:pPr>
      <w:r>
        <w:rPr>
          <w:b/>
        </w:rPr>
        <w:t>Figure 3</w:t>
      </w:r>
      <w:r w:rsidRPr="00497E99">
        <w:rPr>
          <w:b/>
        </w:rPr>
        <w:t>.</w:t>
      </w:r>
      <w:r>
        <w:t xml:space="preserve"> Performance for each algorithm by selection strategy in 2008</w:t>
      </w:r>
      <w:r w:rsidRPr="00497E99">
        <w:t>.</w:t>
      </w:r>
    </w:p>
    <w:p w14:paraId="56C9BCB2" w14:textId="6235FF5A" w:rsidR="00C85384" w:rsidRDefault="00E14774" w:rsidP="005B4E94">
      <w:pPr>
        <w:pStyle w:val="MDPI41tablecaption"/>
        <w:ind w:left="0"/>
      </w:pPr>
      <w:r w:rsidRPr="00C85384">
        <w:rPr>
          <w:noProof/>
        </w:rPr>
        <w:drawing>
          <wp:inline distT="0" distB="0" distL="0" distR="0" wp14:anchorId="4C9200F4" wp14:editId="111F33C1">
            <wp:extent cx="6645910" cy="2742565"/>
            <wp:effectExtent l="0" t="0" r="2540" b="635"/>
            <wp:docPr id="3" name="Picture 2" descr="A graph of different colored lines&#10;&#10;Description automatically generated">
              <a:extLst xmlns:a="http://schemas.openxmlformats.org/drawingml/2006/main">
                <a:ext uri="{FF2B5EF4-FFF2-40B4-BE49-F238E27FC236}">
                  <a16:creationId xmlns:a16="http://schemas.microsoft.com/office/drawing/2014/main" id="{8CAF690E-490B-2565-6E97-F08F46412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8CAF690E-490B-2565-6E97-F08F46412508}"/>
                        </a:ext>
                      </a:extLst>
                    </pic:cNvPr>
                    <pic:cNvPicPr>
                      <a:picLocks noChangeAspect="1"/>
                    </pic:cNvPicPr>
                  </pic:nvPicPr>
                  <pic:blipFill>
                    <a:blip r:embed="rId13"/>
                    <a:stretch>
                      <a:fillRect/>
                    </a:stretch>
                  </pic:blipFill>
                  <pic:spPr>
                    <a:xfrm>
                      <a:off x="0" y="0"/>
                      <a:ext cx="6645910" cy="2742565"/>
                    </a:xfrm>
                    <a:prstGeom prst="rect">
                      <a:avLst/>
                    </a:prstGeom>
                  </pic:spPr>
                </pic:pic>
              </a:graphicData>
            </a:graphic>
          </wp:inline>
        </w:drawing>
      </w:r>
    </w:p>
    <w:p w14:paraId="07AA6B7D" w14:textId="77777777" w:rsidR="00E14774" w:rsidRDefault="00E14774" w:rsidP="005B4E94">
      <w:pPr>
        <w:pStyle w:val="MDPI41tablecaption"/>
        <w:ind w:left="0"/>
      </w:pPr>
    </w:p>
    <w:p w14:paraId="030D8119" w14:textId="35EAA174" w:rsidR="00E14774" w:rsidRDefault="00E14774" w:rsidP="005B4E94">
      <w:pPr>
        <w:pStyle w:val="MDPI41tablecaption"/>
        <w:ind w:left="0"/>
      </w:pPr>
      <w:r>
        <w:rPr>
          <w:b/>
        </w:rPr>
        <w:t>Figure 4</w:t>
      </w:r>
      <w:r w:rsidRPr="00497E99">
        <w:rPr>
          <w:b/>
        </w:rPr>
        <w:t>.</w:t>
      </w:r>
      <w:r>
        <w:t xml:space="preserve"> Sharpe Ratio across algorithm and strategy for each year</w:t>
      </w:r>
      <w:r w:rsidRPr="00497E99">
        <w:t>.</w:t>
      </w:r>
    </w:p>
    <w:p w14:paraId="10B4C554" w14:textId="309B1DA4" w:rsidR="005B4E94" w:rsidRPr="00117B6E" w:rsidRDefault="00F30ED2" w:rsidP="005B4E94">
      <w:pPr>
        <w:pStyle w:val="MDPI22heading2"/>
        <w:spacing w:before="240"/>
        <w:ind w:left="0"/>
        <w:rPr>
          <w:i w:val="0"/>
          <w:iCs/>
          <w:noProof w:val="0"/>
        </w:rPr>
      </w:pPr>
      <w:r w:rsidRPr="00F30ED2">
        <w:rPr>
          <w:i w:val="0"/>
          <w:iCs/>
        </w:rPr>
        <w:lastRenderedPageBreak/>
        <w:drawing>
          <wp:inline distT="0" distB="0" distL="0" distR="0" wp14:anchorId="49CCEFC0" wp14:editId="4C683052">
            <wp:extent cx="6645910" cy="2731135"/>
            <wp:effectExtent l="0" t="0" r="2540" b="0"/>
            <wp:docPr id="16" name="Picture 15" descr="A graph with blue and black lines&#10;&#10;Description automatically generated with medium confidence">
              <a:extLst xmlns:a="http://schemas.openxmlformats.org/drawingml/2006/main">
                <a:ext uri="{FF2B5EF4-FFF2-40B4-BE49-F238E27FC236}">
                  <a16:creationId xmlns:a16="http://schemas.microsoft.com/office/drawing/2014/main" id="{5A6AC14D-FCB6-D986-CEDC-EBFC690F7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with blue and black lines&#10;&#10;Description automatically generated with medium confidence">
                      <a:extLst>
                        <a:ext uri="{FF2B5EF4-FFF2-40B4-BE49-F238E27FC236}">
                          <a16:creationId xmlns:a16="http://schemas.microsoft.com/office/drawing/2014/main" id="{5A6AC14D-FCB6-D986-CEDC-EBFC690F7334}"/>
                        </a:ext>
                      </a:extLst>
                    </pic:cNvPr>
                    <pic:cNvPicPr>
                      <a:picLocks noChangeAspect="1"/>
                    </pic:cNvPicPr>
                  </pic:nvPicPr>
                  <pic:blipFill>
                    <a:blip r:embed="rId14"/>
                    <a:stretch>
                      <a:fillRect/>
                    </a:stretch>
                  </pic:blipFill>
                  <pic:spPr>
                    <a:xfrm>
                      <a:off x="0" y="0"/>
                      <a:ext cx="6645910" cy="2731135"/>
                    </a:xfrm>
                    <a:prstGeom prst="rect">
                      <a:avLst/>
                    </a:prstGeom>
                  </pic:spPr>
                </pic:pic>
              </a:graphicData>
            </a:graphic>
          </wp:inline>
        </w:drawing>
      </w:r>
    </w:p>
    <w:p w14:paraId="43D0F39B" w14:textId="371DB5C6" w:rsidR="00E14774" w:rsidRDefault="00E14774" w:rsidP="00E14774">
      <w:pPr>
        <w:pStyle w:val="MDPI31text"/>
        <w:spacing w:before="240" w:after="240"/>
        <w:ind w:left="2550" w:firstLine="58"/>
        <w:rPr>
          <w:i/>
          <w:iCs/>
        </w:rPr>
      </w:pPr>
      <w:r>
        <w:rPr>
          <w:i/>
          <w:iCs/>
        </w:rPr>
        <w:t>3.5 Compari</w:t>
      </w:r>
      <w:r w:rsidR="00782898">
        <w:rPr>
          <w:i/>
          <w:iCs/>
        </w:rPr>
        <w:t>son Between Algorithm and Strategy</w:t>
      </w:r>
    </w:p>
    <w:p w14:paraId="2FE078A7" w14:textId="77777777" w:rsidR="00F67D3F" w:rsidRDefault="00E14774" w:rsidP="00F67D3F">
      <w:pPr>
        <w:pStyle w:val="MDPI22heading2"/>
        <w:spacing w:before="240"/>
        <w:rPr>
          <w:i w:val="0"/>
          <w:iCs/>
        </w:rPr>
      </w:pPr>
      <w:r>
        <w:rPr>
          <w:i w:val="0"/>
          <w:iCs/>
        </w:rPr>
        <w:tab/>
      </w:r>
      <w:r w:rsidR="003B2A17">
        <w:rPr>
          <w:i w:val="0"/>
          <w:iCs/>
        </w:rPr>
        <w:t>To compare different algorithms and strategies, one variable must be held constant. That is, when comparing different algorithms, the strategy is held constant, and when comparing different strategies, the algorithm is held constant</w:t>
      </w:r>
      <w:r w:rsidR="00E420CB">
        <w:rPr>
          <w:i w:val="0"/>
          <w:iCs/>
        </w:rPr>
        <w:t>.</w:t>
      </w:r>
      <w:r w:rsidR="00F67D3F">
        <w:rPr>
          <w:i w:val="0"/>
          <w:iCs/>
        </w:rPr>
        <w:t xml:space="preserve"> </w:t>
      </w:r>
    </w:p>
    <w:p w14:paraId="28A7458B" w14:textId="032BEA0C" w:rsidR="00E420CB" w:rsidRDefault="00F67D3F" w:rsidP="00F67D3F">
      <w:pPr>
        <w:pStyle w:val="MDPI22heading2"/>
        <w:spacing w:before="240"/>
        <w:ind w:firstLine="452"/>
        <w:rPr>
          <w:i w:val="0"/>
          <w:iCs/>
        </w:rPr>
      </w:pPr>
      <w:r>
        <w:rPr>
          <w:i w:val="0"/>
          <w:iCs/>
        </w:rPr>
        <w:t>Across all of the metrics and years</w:t>
      </w:r>
      <w:r w:rsidR="00E420CB">
        <w:rPr>
          <w:i w:val="0"/>
          <w:iCs/>
        </w:rPr>
        <w:t xml:space="preserve">, </w:t>
      </w:r>
      <w:r w:rsidR="00AD5977">
        <w:rPr>
          <w:i w:val="0"/>
          <w:iCs/>
        </w:rPr>
        <w:t xml:space="preserve">Fuzzy C-Means </w:t>
      </w:r>
      <w:r w:rsidR="00DB0997">
        <w:rPr>
          <w:i w:val="0"/>
          <w:iCs/>
        </w:rPr>
        <w:t xml:space="preserve">with the Top Return strategy </w:t>
      </w:r>
      <w:r w:rsidR="001E2023">
        <w:rPr>
          <w:i w:val="0"/>
          <w:iCs/>
        </w:rPr>
        <w:t>showcased the strongest performance</w:t>
      </w:r>
      <w:r w:rsidR="003A7736">
        <w:rPr>
          <w:i w:val="0"/>
          <w:iCs/>
        </w:rPr>
        <w:t xml:space="preserve">, with a return of 1.580 and Sharpe Ratio </w:t>
      </w:r>
      <w:r w:rsidR="00856A9F">
        <w:rPr>
          <w:i w:val="0"/>
          <w:iCs/>
        </w:rPr>
        <w:t xml:space="preserve">of 0.176 in 2024 – the highest of any combination. </w:t>
      </w:r>
    </w:p>
    <w:p w14:paraId="69289C04" w14:textId="7471E588" w:rsidR="00856A9F" w:rsidRDefault="00856A9F" w:rsidP="00F67D3F">
      <w:pPr>
        <w:pStyle w:val="MDPI22heading2"/>
        <w:spacing w:before="240"/>
        <w:ind w:firstLine="452"/>
        <w:rPr>
          <w:i w:val="0"/>
          <w:iCs/>
        </w:rPr>
      </w:pPr>
      <w:r>
        <w:rPr>
          <w:i w:val="0"/>
          <w:iCs/>
        </w:rPr>
        <w:t xml:space="preserve">K-Means appeared to be the </w:t>
      </w:r>
      <w:r w:rsidR="0049417A">
        <w:rPr>
          <w:i w:val="0"/>
          <w:iCs/>
        </w:rPr>
        <w:t xml:space="preserve">most consistent </w:t>
      </w:r>
      <w:r w:rsidR="009C0258">
        <w:rPr>
          <w:i w:val="0"/>
          <w:iCs/>
        </w:rPr>
        <w:t xml:space="preserve">algorithm across all of the </w:t>
      </w:r>
      <w:r w:rsidR="00487214">
        <w:rPr>
          <w:i w:val="0"/>
          <w:iCs/>
        </w:rPr>
        <w:t xml:space="preserve">selection strategies. More specifically, there is less variation between the different strategies for each year </w:t>
      </w:r>
      <w:r w:rsidR="00395A60">
        <w:rPr>
          <w:i w:val="0"/>
          <w:iCs/>
        </w:rPr>
        <w:t xml:space="preserve">for the K-Means portfolios. </w:t>
      </w:r>
      <w:r w:rsidR="00FC43CE">
        <w:rPr>
          <w:i w:val="0"/>
          <w:iCs/>
        </w:rPr>
        <w:t>Although it did not outperform either Fuzzy C-Means or SOM, t</w:t>
      </w:r>
      <w:r w:rsidR="00121EA7">
        <w:rPr>
          <w:i w:val="0"/>
          <w:iCs/>
        </w:rPr>
        <w:t>his supports the earlier asses</w:t>
      </w:r>
      <w:r w:rsidR="00D2515F">
        <w:rPr>
          <w:i w:val="0"/>
          <w:iCs/>
        </w:rPr>
        <w:t>s</w:t>
      </w:r>
      <w:r w:rsidR="00121EA7">
        <w:rPr>
          <w:i w:val="0"/>
          <w:iCs/>
        </w:rPr>
        <w:t>ment of the high diversification within the K-Means portfolios</w:t>
      </w:r>
      <w:r w:rsidR="00FC43CE">
        <w:rPr>
          <w:i w:val="0"/>
          <w:iCs/>
        </w:rPr>
        <w:t xml:space="preserve"> due to the stronger clustering. </w:t>
      </w:r>
      <w:r w:rsidR="00395A60">
        <w:rPr>
          <w:i w:val="0"/>
          <w:iCs/>
        </w:rPr>
        <w:t xml:space="preserve">Even so, it is apparent that the Top Return strategy did outperform </w:t>
      </w:r>
      <w:r w:rsidR="00F1106E">
        <w:rPr>
          <w:i w:val="0"/>
          <w:iCs/>
        </w:rPr>
        <w:t>both Top Close and Low Volat</w:t>
      </w:r>
      <w:r w:rsidR="00D2515F">
        <w:rPr>
          <w:i w:val="0"/>
          <w:iCs/>
        </w:rPr>
        <w:t>i</w:t>
      </w:r>
      <w:r w:rsidR="00F1106E">
        <w:rPr>
          <w:i w:val="0"/>
          <w:iCs/>
        </w:rPr>
        <w:t>lity in every year for K-Means.</w:t>
      </w:r>
    </w:p>
    <w:p w14:paraId="11D36042" w14:textId="069E93FC" w:rsidR="00E420CB" w:rsidRDefault="00341951" w:rsidP="00E14774">
      <w:pPr>
        <w:pStyle w:val="MDPI22heading2"/>
        <w:spacing w:before="240"/>
        <w:rPr>
          <w:i w:val="0"/>
          <w:iCs/>
        </w:rPr>
      </w:pPr>
      <w:r>
        <w:rPr>
          <w:i w:val="0"/>
          <w:iCs/>
        </w:rPr>
        <w:tab/>
      </w:r>
      <w:r w:rsidR="00A017C8">
        <w:rPr>
          <w:i w:val="0"/>
          <w:iCs/>
        </w:rPr>
        <w:t xml:space="preserve">Both SOM and Fuzzy C-Means had very similar performances – given their similar portfolio compositions. In 2024, the Top Return stragey was the best performing, in 2020 the Top Close strategy had the </w:t>
      </w:r>
      <w:r w:rsidR="009A36A9">
        <w:rPr>
          <w:i w:val="0"/>
          <w:iCs/>
        </w:rPr>
        <w:t>highest returns, and in 2008 Fuzzy C-Means had the best returns with the Top Return strategy while SOM had the best returns with Low Volatility strategy.</w:t>
      </w:r>
      <w:r>
        <w:rPr>
          <w:i w:val="0"/>
          <w:iCs/>
        </w:rPr>
        <w:t xml:space="preserve"> </w:t>
      </w:r>
    </w:p>
    <w:p w14:paraId="5337B59A" w14:textId="74F04EB5" w:rsidR="00E87942" w:rsidRDefault="00E87942" w:rsidP="00E14774">
      <w:pPr>
        <w:pStyle w:val="MDPI22heading2"/>
        <w:spacing w:before="240"/>
        <w:rPr>
          <w:i w:val="0"/>
          <w:iCs/>
        </w:rPr>
      </w:pPr>
      <w:r>
        <w:rPr>
          <w:i w:val="0"/>
          <w:iCs/>
        </w:rPr>
        <w:tab/>
        <w:t>The variation in optimal strategy across algo</w:t>
      </w:r>
      <w:r w:rsidR="004977AB">
        <w:rPr>
          <w:i w:val="0"/>
          <w:iCs/>
        </w:rPr>
        <w:t xml:space="preserve">rithm and years depicts the inlfuence of market conditions on portfolio performance. </w:t>
      </w:r>
      <w:r w:rsidR="005547EE">
        <w:rPr>
          <w:i w:val="0"/>
          <w:iCs/>
        </w:rPr>
        <w:t>Despite their outperforance, both SOM and Fuzzy C-Means had greater variance between strategy choice</w:t>
      </w:r>
      <w:r w:rsidR="005A697E">
        <w:rPr>
          <w:i w:val="0"/>
          <w:iCs/>
        </w:rPr>
        <w:t xml:space="preserve"> compared to K-Means. K-Means may never have been a top performer, but </w:t>
      </w:r>
      <w:r w:rsidR="00816AA7">
        <w:rPr>
          <w:i w:val="0"/>
          <w:iCs/>
        </w:rPr>
        <w:t xml:space="preserve">it demonstrated more stability across each strategy, which is rooted in the </w:t>
      </w:r>
      <w:r w:rsidR="00AF4A25">
        <w:rPr>
          <w:i w:val="0"/>
          <w:iCs/>
        </w:rPr>
        <w:t xml:space="preserve">stronger clustering results. This suggests </w:t>
      </w:r>
      <w:r w:rsidR="003E4ECA">
        <w:rPr>
          <w:i w:val="0"/>
          <w:iCs/>
        </w:rPr>
        <w:t>that while effective, SOM and Fuzzy C-Means may require more awareness of market conditions, while K-Means may be a better long-term position.</w:t>
      </w:r>
    </w:p>
    <w:p w14:paraId="2D8DDCFD" w14:textId="23505720" w:rsidR="003E4ECA" w:rsidRDefault="003E4ECA" w:rsidP="00E14774">
      <w:pPr>
        <w:pStyle w:val="MDPI22heading2"/>
        <w:spacing w:before="240"/>
        <w:rPr>
          <w:i w:val="0"/>
          <w:iCs/>
        </w:rPr>
      </w:pPr>
      <w:r>
        <w:rPr>
          <w:i w:val="0"/>
          <w:iCs/>
        </w:rPr>
        <w:tab/>
        <w:t>Overall, these results indicate that the Top Return strategy was generally the most effective across all algorithms</w:t>
      </w:r>
      <w:r w:rsidR="0086143C">
        <w:rPr>
          <w:i w:val="0"/>
          <w:iCs/>
        </w:rPr>
        <w:t xml:space="preserve">. Furthermore, Fuzzy C-Means and SOM provide more returns, yet are more volatile than K-Means. </w:t>
      </w:r>
    </w:p>
    <w:p w14:paraId="371651DE" w14:textId="452D75E6" w:rsidR="00571C7F" w:rsidRDefault="00571C7F" w:rsidP="00571C7F">
      <w:pPr>
        <w:pStyle w:val="MDPI41tablecaption"/>
        <w:ind w:left="0"/>
      </w:pPr>
      <w:r>
        <w:rPr>
          <w:b/>
        </w:rPr>
        <w:lastRenderedPageBreak/>
        <w:t>Figure 5</w:t>
      </w:r>
      <w:r w:rsidRPr="00497E99">
        <w:rPr>
          <w:b/>
        </w:rPr>
        <w:t>.</w:t>
      </w:r>
      <w:r>
        <w:t xml:space="preserve"> </w:t>
      </w:r>
      <w:r w:rsidR="00D768F7">
        <w:t>Returns by strategy for SOM in 2024, 2020, and 2008</w:t>
      </w:r>
    </w:p>
    <w:p w14:paraId="6E4F8FFB" w14:textId="444F23EC" w:rsidR="00571C7F" w:rsidRDefault="00647711" w:rsidP="00571C7F">
      <w:pPr>
        <w:pStyle w:val="MDPI22heading2"/>
        <w:spacing w:before="240"/>
        <w:ind w:left="0"/>
        <w:rPr>
          <w:i w:val="0"/>
          <w:iCs/>
          <w:noProof w:val="0"/>
        </w:rPr>
      </w:pPr>
      <w:r w:rsidRPr="00647711">
        <w:rPr>
          <w:i w:val="0"/>
          <w:iCs/>
        </w:rPr>
        <w:drawing>
          <wp:inline distT="0" distB="0" distL="0" distR="0" wp14:anchorId="2B21FD1C" wp14:editId="51F7F5FC">
            <wp:extent cx="6557159" cy="1909088"/>
            <wp:effectExtent l="0" t="0" r="0" b="0"/>
            <wp:docPr id="8" name="Picture 3" descr="A yellow and black numbers&#10;&#10;Description automatically generated with medium confidence">
              <a:extLst xmlns:a="http://schemas.openxmlformats.org/drawingml/2006/main">
                <a:ext uri="{FF2B5EF4-FFF2-40B4-BE49-F238E27FC236}">
                  <a16:creationId xmlns:a16="http://schemas.microsoft.com/office/drawing/2014/main" id="{0A00F09F-5E60-2B25-23D5-584738419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yellow and black numbers&#10;&#10;Description automatically generated with medium confidence">
                      <a:extLst>
                        <a:ext uri="{FF2B5EF4-FFF2-40B4-BE49-F238E27FC236}">
                          <a16:creationId xmlns:a16="http://schemas.microsoft.com/office/drawing/2014/main" id="{0A00F09F-5E60-2B25-23D5-584738419B84}"/>
                        </a:ext>
                      </a:extLst>
                    </pic:cNvPr>
                    <pic:cNvPicPr>
                      <a:picLocks noChangeAspect="1"/>
                    </pic:cNvPicPr>
                  </pic:nvPicPr>
                  <pic:blipFill rotWithShape="1">
                    <a:blip r:embed="rId15"/>
                    <a:srcRect l="4736" t="4288"/>
                    <a:stretch/>
                  </pic:blipFill>
                  <pic:spPr>
                    <a:xfrm>
                      <a:off x="0" y="0"/>
                      <a:ext cx="6557159" cy="1909088"/>
                    </a:xfrm>
                    <a:prstGeom prst="rect">
                      <a:avLst/>
                    </a:prstGeom>
                  </pic:spPr>
                </pic:pic>
              </a:graphicData>
            </a:graphic>
          </wp:inline>
        </w:drawing>
      </w:r>
    </w:p>
    <w:p w14:paraId="4973580A" w14:textId="4817B8F0" w:rsidR="00D768F7" w:rsidRPr="00D768F7" w:rsidRDefault="00D768F7" w:rsidP="00D768F7">
      <w:pPr>
        <w:pStyle w:val="MDPI41tablecaption"/>
        <w:ind w:left="0"/>
      </w:pPr>
      <w:r>
        <w:rPr>
          <w:b/>
        </w:rPr>
        <w:t>Figure 6</w:t>
      </w:r>
      <w:r w:rsidRPr="00497E99">
        <w:rPr>
          <w:b/>
        </w:rPr>
        <w:t>.</w:t>
      </w:r>
      <w:r>
        <w:t xml:space="preserve"> Returns by strategy for Fuzzy C-Means in 2024, 2020, and 2008</w:t>
      </w:r>
    </w:p>
    <w:p w14:paraId="4CE38763" w14:textId="6671D32B" w:rsidR="00E14774" w:rsidRDefault="009C0258" w:rsidP="000113D1">
      <w:pPr>
        <w:pStyle w:val="MDPI31text"/>
        <w:spacing w:before="240" w:after="240"/>
        <w:ind w:left="0" w:firstLine="0"/>
      </w:pPr>
      <w:r w:rsidRPr="009C0258">
        <w:rPr>
          <w:noProof/>
        </w:rPr>
        <w:drawing>
          <wp:inline distT="0" distB="0" distL="0" distR="0" wp14:anchorId="37BF0CFC" wp14:editId="3761FCC2">
            <wp:extent cx="6557159" cy="1858288"/>
            <wp:effectExtent l="0" t="0" r="0" b="8890"/>
            <wp:docPr id="6" name="Picture 5" descr="A screenshot of a graph&#10;&#10;Description automatically generated">
              <a:extLst xmlns:a="http://schemas.openxmlformats.org/drawingml/2006/main">
                <a:ext uri="{FF2B5EF4-FFF2-40B4-BE49-F238E27FC236}">
                  <a16:creationId xmlns:a16="http://schemas.microsoft.com/office/drawing/2014/main" id="{D4CEF08B-0F79-0C9D-177B-128F673BC2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a:extLst>
                        <a:ext uri="{FF2B5EF4-FFF2-40B4-BE49-F238E27FC236}">
                          <a16:creationId xmlns:a16="http://schemas.microsoft.com/office/drawing/2014/main" id="{D4CEF08B-0F79-0C9D-177B-128F673BC252}"/>
                        </a:ext>
                      </a:extLst>
                    </pic:cNvPr>
                    <pic:cNvPicPr>
                      <a:picLocks noChangeAspect="1"/>
                    </pic:cNvPicPr>
                  </pic:nvPicPr>
                  <pic:blipFill rotWithShape="1">
                    <a:blip r:embed="rId16"/>
                    <a:srcRect l="5201" t="2374"/>
                    <a:stretch/>
                  </pic:blipFill>
                  <pic:spPr>
                    <a:xfrm>
                      <a:off x="0" y="0"/>
                      <a:ext cx="6557159" cy="1858288"/>
                    </a:xfrm>
                    <a:prstGeom prst="rect">
                      <a:avLst/>
                    </a:prstGeom>
                  </pic:spPr>
                </pic:pic>
              </a:graphicData>
            </a:graphic>
          </wp:inline>
        </w:drawing>
      </w:r>
    </w:p>
    <w:p w14:paraId="33CDEDA9" w14:textId="6107F35B" w:rsidR="00D768F7" w:rsidRDefault="00D768F7" w:rsidP="00D768F7">
      <w:pPr>
        <w:pStyle w:val="MDPI41tablecaption"/>
        <w:ind w:left="0"/>
      </w:pPr>
      <w:r>
        <w:rPr>
          <w:b/>
        </w:rPr>
        <w:t>Figure 5</w:t>
      </w:r>
      <w:r w:rsidRPr="00497E99">
        <w:rPr>
          <w:b/>
        </w:rPr>
        <w:t>.</w:t>
      </w:r>
      <w:r>
        <w:t xml:space="preserve"> Returns by strategy for K-Means in 2024, 2020, and 2008</w:t>
      </w:r>
    </w:p>
    <w:p w14:paraId="278D3F44" w14:textId="78F23205" w:rsidR="005B4E94" w:rsidRPr="000509E7" w:rsidRDefault="009C0258" w:rsidP="000509E7">
      <w:pPr>
        <w:pStyle w:val="MDPI31text"/>
        <w:spacing w:before="240" w:after="240"/>
        <w:ind w:left="0" w:firstLine="0"/>
      </w:pPr>
      <w:r w:rsidRPr="009C0258">
        <w:rPr>
          <w:noProof/>
        </w:rPr>
        <w:drawing>
          <wp:inline distT="0" distB="0" distL="0" distR="0" wp14:anchorId="41D021B5" wp14:editId="68A9F385">
            <wp:extent cx="6437096" cy="1904784"/>
            <wp:effectExtent l="0" t="0" r="1905" b="635"/>
            <wp:docPr id="9" name="Picture 7" descr="A yellow and blue numbers&#10;&#10;Description automatically generated">
              <a:extLst xmlns:a="http://schemas.openxmlformats.org/drawingml/2006/main">
                <a:ext uri="{FF2B5EF4-FFF2-40B4-BE49-F238E27FC236}">
                  <a16:creationId xmlns:a16="http://schemas.microsoft.com/office/drawing/2014/main" id="{B4142D27-B16C-7139-03EA-AE82A362B8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yellow and blue numbers&#10;&#10;Description automatically generated">
                      <a:extLst>
                        <a:ext uri="{FF2B5EF4-FFF2-40B4-BE49-F238E27FC236}">
                          <a16:creationId xmlns:a16="http://schemas.microsoft.com/office/drawing/2014/main" id="{B4142D27-B16C-7139-03EA-AE82A362B8D1}"/>
                        </a:ext>
                      </a:extLst>
                    </pic:cNvPr>
                    <pic:cNvPicPr>
                      <a:picLocks noChangeAspect="1"/>
                    </pic:cNvPicPr>
                  </pic:nvPicPr>
                  <pic:blipFill rotWithShape="1">
                    <a:blip r:embed="rId17"/>
                    <a:srcRect l="2557" t="5600"/>
                    <a:stretch/>
                  </pic:blipFill>
                  <pic:spPr>
                    <a:xfrm>
                      <a:off x="0" y="0"/>
                      <a:ext cx="6437096" cy="1904784"/>
                    </a:xfrm>
                    <a:prstGeom prst="rect">
                      <a:avLst/>
                    </a:prstGeom>
                  </pic:spPr>
                </pic:pic>
              </a:graphicData>
            </a:graphic>
          </wp:inline>
        </w:drawing>
      </w:r>
    </w:p>
    <w:p w14:paraId="4E3808C5" w14:textId="77777777" w:rsidR="00937EA2" w:rsidRDefault="00937EA2" w:rsidP="00675057">
      <w:pPr>
        <w:pStyle w:val="MDPI21heading1"/>
      </w:pPr>
      <w:r w:rsidRPr="00497E99">
        <w:t>4. Discussion</w:t>
      </w:r>
    </w:p>
    <w:p w14:paraId="59BD601F" w14:textId="5C9891E2" w:rsidR="003510A3" w:rsidRDefault="003510A3" w:rsidP="003510A3">
      <w:pPr>
        <w:pStyle w:val="MDPI31text"/>
        <w:spacing w:before="240" w:after="240"/>
        <w:ind w:left="2550" w:firstLine="58"/>
        <w:rPr>
          <w:i/>
          <w:iCs/>
        </w:rPr>
      </w:pPr>
      <w:r>
        <w:rPr>
          <w:i/>
          <w:iCs/>
        </w:rPr>
        <w:t xml:space="preserve">4.1 </w:t>
      </w:r>
      <w:r w:rsidR="001C5BF3">
        <w:rPr>
          <w:i/>
          <w:iCs/>
        </w:rPr>
        <w:t>Key Takeaways</w:t>
      </w:r>
    </w:p>
    <w:p w14:paraId="7FD8DEC1" w14:textId="1C76935E" w:rsidR="000509E7" w:rsidRDefault="003510A3" w:rsidP="003510A3">
      <w:pPr>
        <w:pStyle w:val="MDPI22heading2"/>
        <w:spacing w:before="240"/>
        <w:rPr>
          <w:i w:val="0"/>
          <w:iCs/>
        </w:rPr>
      </w:pPr>
      <w:r>
        <w:rPr>
          <w:i w:val="0"/>
          <w:iCs/>
        </w:rPr>
        <w:tab/>
      </w:r>
      <w:r w:rsidR="001C5BF3">
        <w:rPr>
          <w:i w:val="0"/>
          <w:iCs/>
        </w:rPr>
        <w:t xml:space="preserve">There are 3 main takeaways </w:t>
      </w:r>
      <w:r w:rsidR="006F0AD7">
        <w:rPr>
          <w:i w:val="0"/>
          <w:iCs/>
        </w:rPr>
        <w:t xml:space="preserve">to highlight from this analysis. First, survivorship bias was an inherent limitation with stress testing. </w:t>
      </w:r>
      <w:r w:rsidR="000003AD">
        <w:rPr>
          <w:i w:val="0"/>
          <w:iCs/>
        </w:rPr>
        <w:t xml:space="preserve">Because there </w:t>
      </w:r>
      <w:r w:rsidR="00C3103D">
        <w:rPr>
          <w:i w:val="0"/>
          <w:iCs/>
        </w:rPr>
        <w:t xml:space="preserve">was </w:t>
      </w:r>
      <w:r w:rsidR="000003AD">
        <w:rPr>
          <w:i w:val="0"/>
          <w:iCs/>
        </w:rPr>
        <w:t xml:space="preserve">missing data from 2008 and 2020, the final protfolios were constructed with stocks </w:t>
      </w:r>
      <w:r w:rsidR="00267C9C">
        <w:rPr>
          <w:i w:val="0"/>
          <w:iCs/>
        </w:rPr>
        <w:t xml:space="preserve">from companies that survived these markets and traded through 2024. </w:t>
      </w:r>
      <w:r w:rsidR="00B41CA0">
        <w:rPr>
          <w:i w:val="0"/>
          <w:iCs/>
        </w:rPr>
        <w:t>However, this filtering likely over</w:t>
      </w:r>
      <w:r w:rsidR="009E71E7">
        <w:rPr>
          <w:i w:val="0"/>
          <w:iCs/>
        </w:rPr>
        <w:t xml:space="preserve">estimated growth by biasing more </w:t>
      </w:r>
      <w:r w:rsidR="00E725CA">
        <w:rPr>
          <w:i w:val="0"/>
          <w:iCs/>
        </w:rPr>
        <w:t xml:space="preserve">histrocially resiliant companies. Secondly, </w:t>
      </w:r>
      <w:r w:rsidR="005E2EE3">
        <w:rPr>
          <w:i w:val="0"/>
          <w:iCs/>
        </w:rPr>
        <w:t xml:space="preserve">Fuzzy C-Means and SOM outperformed K-Means in </w:t>
      </w:r>
      <w:r w:rsidR="00A2316D">
        <w:rPr>
          <w:i w:val="0"/>
          <w:iCs/>
        </w:rPr>
        <w:t>almost every instance – despite significantly lower clustering results</w:t>
      </w:r>
      <w:r w:rsidR="00F1293E">
        <w:rPr>
          <w:i w:val="0"/>
          <w:iCs/>
        </w:rPr>
        <w:t xml:space="preserve"> – highlighting the importance of </w:t>
      </w:r>
      <w:r w:rsidR="00BC04E0">
        <w:rPr>
          <w:i w:val="0"/>
          <w:iCs/>
        </w:rPr>
        <w:t xml:space="preserve">strategy-algorithm </w:t>
      </w:r>
      <w:r w:rsidR="00BC04E0">
        <w:rPr>
          <w:i w:val="0"/>
          <w:iCs/>
        </w:rPr>
        <w:lastRenderedPageBreak/>
        <w:t xml:space="preserve">alighnment in </w:t>
      </w:r>
      <w:r w:rsidR="009E3BC9">
        <w:rPr>
          <w:i w:val="0"/>
          <w:iCs/>
        </w:rPr>
        <w:t>short-term optimization. Lastly, return-based portfolios almost always outperformed the other strategies</w:t>
      </w:r>
      <w:r w:rsidR="000509E7">
        <w:rPr>
          <w:i w:val="0"/>
          <w:iCs/>
        </w:rPr>
        <w:t>.</w:t>
      </w:r>
    </w:p>
    <w:p w14:paraId="441AF90A" w14:textId="22DC63BA" w:rsidR="000509E7" w:rsidRDefault="003510A3" w:rsidP="000509E7">
      <w:pPr>
        <w:pStyle w:val="MDPI31text"/>
        <w:spacing w:before="240" w:after="240"/>
        <w:ind w:left="2550" w:firstLine="58"/>
        <w:rPr>
          <w:i/>
          <w:iCs/>
        </w:rPr>
      </w:pPr>
      <w:r>
        <w:rPr>
          <w:i/>
          <w:iCs/>
        </w:rPr>
        <w:t xml:space="preserve"> </w:t>
      </w:r>
      <w:r w:rsidR="000509E7">
        <w:rPr>
          <w:i/>
          <w:iCs/>
        </w:rPr>
        <w:t>4.1 Future Work</w:t>
      </w:r>
    </w:p>
    <w:p w14:paraId="136E4A68" w14:textId="75EB15C5" w:rsidR="00D23BEE" w:rsidRPr="00F1094A" w:rsidRDefault="000509E7" w:rsidP="00F1094A">
      <w:pPr>
        <w:pStyle w:val="MDPI22heading2"/>
        <w:spacing w:before="240"/>
        <w:rPr>
          <w:i w:val="0"/>
          <w:iCs/>
        </w:rPr>
      </w:pPr>
      <w:r>
        <w:rPr>
          <w:i w:val="0"/>
          <w:iCs/>
        </w:rPr>
        <w:tab/>
        <w:t xml:space="preserve">In terms of future work, </w:t>
      </w:r>
      <w:r w:rsidR="00470591">
        <w:rPr>
          <w:i w:val="0"/>
          <w:iCs/>
        </w:rPr>
        <w:t xml:space="preserve">there are several areas for improvement given extended time and resources. For one, </w:t>
      </w:r>
      <w:r w:rsidR="00A775C6">
        <w:rPr>
          <w:i w:val="0"/>
          <w:iCs/>
        </w:rPr>
        <w:t xml:space="preserve">sourcing more features – specifically company specific data like revenue, profit margins, etc. </w:t>
      </w:r>
      <w:r w:rsidR="00367E3F">
        <w:rPr>
          <w:i w:val="0"/>
          <w:iCs/>
        </w:rPr>
        <w:t>–</w:t>
      </w:r>
      <w:r w:rsidR="00A775C6">
        <w:rPr>
          <w:i w:val="0"/>
          <w:iCs/>
        </w:rPr>
        <w:t xml:space="preserve"> </w:t>
      </w:r>
      <w:r w:rsidR="00367E3F">
        <w:rPr>
          <w:i w:val="0"/>
          <w:iCs/>
        </w:rPr>
        <w:t>would like</w:t>
      </w:r>
      <w:r w:rsidR="00795A95">
        <w:rPr>
          <w:i w:val="0"/>
          <w:iCs/>
        </w:rPr>
        <w:t>ly</w:t>
      </w:r>
      <w:r w:rsidR="00367E3F">
        <w:rPr>
          <w:i w:val="0"/>
          <w:iCs/>
        </w:rPr>
        <w:t xml:space="preserve"> increase the effectiveness of clustering. One of the main limitations of my data is its lack of</w:t>
      </w:r>
      <w:r w:rsidR="008E14A9">
        <w:rPr>
          <w:i w:val="0"/>
          <w:iCs/>
        </w:rPr>
        <w:t xml:space="preserve"> </w:t>
      </w:r>
      <w:r w:rsidR="008143C1">
        <w:rPr>
          <w:i w:val="0"/>
          <w:iCs/>
        </w:rPr>
        <w:t>information</w:t>
      </w:r>
      <w:r w:rsidR="008E14A9">
        <w:rPr>
          <w:i w:val="0"/>
          <w:iCs/>
        </w:rPr>
        <w:t xml:space="preserve"> on</w:t>
      </w:r>
      <w:r w:rsidR="00367E3F">
        <w:rPr>
          <w:i w:val="0"/>
          <w:iCs/>
        </w:rPr>
        <w:t xml:space="preserve"> </w:t>
      </w:r>
      <w:r w:rsidR="008E14A9">
        <w:rPr>
          <w:i w:val="0"/>
          <w:iCs/>
        </w:rPr>
        <w:t xml:space="preserve">market conditions and company metrics. </w:t>
      </w:r>
      <w:r w:rsidR="00F33EC0">
        <w:rPr>
          <w:i w:val="0"/>
          <w:iCs/>
        </w:rPr>
        <w:t xml:space="preserve">Another improvement is to </w:t>
      </w:r>
      <w:r w:rsidR="002136A9">
        <w:rPr>
          <w:i w:val="0"/>
          <w:iCs/>
        </w:rPr>
        <w:t>implement a</w:t>
      </w:r>
      <w:r w:rsidR="00F33EC0">
        <w:rPr>
          <w:i w:val="0"/>
          <w:iCs/>
        </w:rPr>
        <w:t xml:space="preserve"> more a</w:t>
      </w:r>
      <w:r w:rsidR="00B2606B">
        <w:rPr>
          <w:i w:val="0"/>
          <w:iCs/>
        </w:rPr>
        <w:t>dvanced method</w:t>
      </w:r>
      <w:r w:rsidR="002136A9">
        <w:rPr>
          <w:i w:val="0"/>
          <w:iCs/>
        </w:rPr>
        <w:t xml:space="preserve"> of handling missing </w:t>
      </w:r>
      <w:r w:rsidR="00B2606B">
        <w:rPr>
          <w:i w:val="0"/>
          <w:iCs/>
        </w:rPr>
        <w:t>data</w:t>
      </w:r>
      <w:r w:rsidR="00F33EC0">
        <w:rPr>
          <w:i w:val="0"/>
          <w:iCs/>
        </w:rPr>
        <w:t>, such as imputation or dynamic reweighting</w:t>
      </w:r>
      <w:r w:rsidR="00B2606B">
        <w:rPr>
          <w:i w:val="0"/>
          <w:iCs/>
        </w:rPr>
        <w:t xml:space="preserve">, instead of simply excluding these stocks. Lastly, </w:t>
      </w:r>
      <w:r w:rsidR="00F3219C">
        <w:rPr>
          <w:i w:val="0"/>
          <w:iCs/>
        </w:rPr>
        <w:t xml:space="preserve">to better reflect real-world conditions, </w:t>
      </w:r>
      <w:r w:rsidR="00F924A1">
        <w:rPr>
          <w:i w:val="0"/>
          <w:iCs/>
        </w:rPr>
        <w:t>future models should incorporate transaction costs, and other asset classes</w:t>
      </w:r>
      <w:r w:rsidR="00F1094A">
        <w:rPr>
          <w:i w:val="0"/>
          <w:iCs/>
        </w:rPr>
        <w:t>, further enhancing the applicatablity of the tool.</w:t>
      </w:r>
    </w:p>
    <w:p w14:paraId="02A99C28" w14:textId="77777777" w:rsidR="00937EA2" w:rsidRPr="00497E99" w:rsidRDefault="00937EA2" w:rsidP="00675057">
      <w:pPr>
        <w:pStyle w:val="MDPI21heading1"/>
      </w:pPr>
      <w:r w:rsidRPr="00497E99">
        <w:t>5. Conclusions</w:t>
      </w:r>
    </w:p>
    <w:p w14:paraId="1B6C3AB8" w14:textId="739B6430" w:rsidR="00675297" w:rsidRPr="00675297" w:rsidRDefault="00675297" w:rsidP="00675297">
      <w:pPr>
        <w:pStyle w:val="MDPI31text"/>
      </w:pPr>
      <w:r>
        <w:t xml:space="preserve">Overall, </w:t>
      </w:r>
      <w:r w:rsidRPr="00675297">
        <w:t>F</w:t>
      </w:r>
      <w:r w:rsidR="008143C1">
        <w:t>uzzy C-Means</w:t>
      </w:r>
      <w:r w:rsidRPr="00675297">
        <w:t xml:space="preserve"> and SOM delivered the strongest performance when paired with return-based strategies, outperforming K-Means even when their clustering metrics appeared weaker. This highlights the importance of aligning strategy with algorithm rather than relying solely on technical scores. However, survivorship bias and the exclusion of delisted or missing tickers may have overinflated results. To build a more robust tool, future work should incorporate more financial features, hand</w:t>
      </w:r>
      <w:r w:rsidR="00CB7211">
        <w:t>ling</w:t>
      </w:r>
      <w:r w:rsidRPr="00675297">
        <w:t xml:space="preserve"> missing data without</w:t>
      </w:r>
      <w:r w:rsidR="00671951">
        <w:t xml:space="preserve"> simply</w:t>
      </w:r>
      <w:r w:rsidRPr="00675297">
        <w:t xml:space="preserve"> eliminating</w:t>
      </w:r>
      <w:r w:rsidR="00CB7211">
        <w:t xml:space="preserve"> it</w:t>
      </w:r>
      <w:r w:rsidRPr="00675297">
        <w:t>, and simulat</w:t>
      </w:r>
      <w:r w:rsidR="00CB7211">
        <w:t>ing</w:t>
      </w:r>
      <w:r w:rsidRPr="00675297">
        <w:t xml:space="preserve"> real-world conditions.</w:t>
      </w:r>
    </w:p>
    <w:p w14:paraId="3FD85FBB" w14:textId="22156EBA" w:rsidR="00937EA2" w:rsidRPr="00497E99" w:rsidRDefault="00937EA2" w:rsidP="00675057">
      <w:pPr>
        <w:pStyle w:val="MDPI31text"/>
      </w:pPr>
    </w:p>
    <w:p w14:paraId="23F38367" w14:textId="77777777" w:rsidR="00CB7211" w:rsidRDefault="00CB7211" w:rsidP="00EA1530">
      <w:pPr>
        <w:pStyle w:val="MDPI21heading1"/>
        <w:ind w:left="0"/>
        <w:rPr>
          <w:szCs w:val="24"/>
        </w:rPr>
      </w:pPr>
    </w:p>
    <w:p w14:paraId="1D78D4F5" w14:textId="77777777" w:rsidR="00CB7211" w:rsidRDefault="00CB7211" w:rsidP="00EA1530">
      <w:pPr>
        <w:pStyle w:val="MDPI21heading1"/>
        <w:ind w:left="0"/>
        <w:rPr>
          <w:szCs w:val="24"/>
        </w:rPr>
      </w:pPr>
    </w:p>
    <w:p w14:paraId="0B9BFDDE" w14:textId="77777777" w:rsidR="00CB7211" w:rsidRDefault="00CB7211" w:rsidP="00EA1530">
      <w:pPr>
        <w:pStyle w:val="MDPI21heading1"/>
        <w:ind w:left="0"/>
        <w:rPr>
          <w:szCs w:val="24"/>
        </w:rPr>
      </w:pPr>
    </w:p>
    <w:p w14:paraId="0E59C549" w14:textId="77777777" w:rsidR="00CB7211" w:rsidRDefault="00CB7211" w:rsidP="00EA1530">
      <w:pPr>
        <w:pStyle w:val="MDPI21heading1"/>
        <w:ind w:left="0"/>
        <w:rPr>
          <w:szCs w:val="24"/>
        </w:rPr>
      </w:pPr>
    </w:p>
    <w:p w14:paraId="6C212C82" w14:textId="77777777" w:rsidR="00CB7211" w:rsidRDefault="00CB7211" w:rsidP="00EA1530">
      <w:pPr>
        <w:pStyle w:val="MDPI21heading1"/>
        <w:ind w:left="0"/>
        <w:rPr>
          <w:szCs w:val="24"/>
        </w:rPr>
      </w:pPr>
    </w:p>
    <w:p w14:paraId="0F3634FD" w14:textId="77777777" w:rsidR="00CB7211" w:rsidRDefault="00CB7211" w:rsidP="00EA1530">
      <w:pPr>
        <w:pStyle w:val="MDPI21heading1"/>
        <w:ind w:left="0"/>
        <w:rPr>
          <w:szCs w:val="24"/>
        </w:rPr>
      </w:pPr>
    </w:p>
    <w:p w14:paraId="45F67A8C" w14:textId="77777777" w:rsidR="00CB7211" w:rsidRDefault="00CB7211" w:rsidP="00EA1530">
      <w:pPr>
        <w:pStyle w:val="MDPI21heading1"/>
        <w:ind w:left="0"/>
        <w:rPr>
          <w:szCs w:val="24"/>
        </w:rPr>
      </w:pPr>
    </w:p>
    <w:p w14:paraId="408938E4" w14:textId="77777777" w:rsidR="00CB7211" w:rsidRDefault="00CB7211" w:rsidP="00EA1530">
      <w:pPr>
        <w:pStyle w:val="MDPI21heading1"/>
        <w:ind w:left="0"/>
        <w:rPr>
          <w:szCs w:val="24"/>
        </w:rPr>
      </w:pPr>
    </w:p>
    <w:p w14:paraId="3FBBB914" w14:textId="77777777" w:rsidR="00CB7211" w:rsidRDefault="00CB7211" w:rsidP="00EA1530">
      <w:pPr>
        <w:pStyle w:val="MDPI21heading1"/>
        <w:ind w:left="0"/>
        <w:rPr>
          <w:szCs w:val="24"/>
        </w:rPr>
      </w:pPr>
    </w:p>
    <w:p w14:paraId="65BC7A94" w14:textId="77777777" w:rsidR="00CB7211" w:rsidRDefault="00CB7211" w:rsidP="00EA1530">
      <w:pPr>
        <w:pStyle w:val="MDPI21heading1"/>
        <w:ind w:left="0"/>
        <w:rPr>
          <w:szCs w:val="24"/>
        </w:rPr>
      </w:pPr>
    </w:p>
    <w:p w14:paraId="5B16FDDD" w14:textId="77777777" w:rsidR="00CB7211" w:rsidRDefault="00CB7211" w:rsidP="00EA1530">
      <w:pPr>
        <w:pStyle w:val="MDPI21heading1"/>
        <w:ind w:left="0"/>
        <w:rPr>
          <w:szCs w:val="24"/>
        </w:rPr>
      </w:pPr>
    </w:p>
    <w:p w14:paraId="6B18E307" w14:textId="77777777" w:rsidR="00CB7211" w:rsidRDefault="00CB7211" w:rsidP="00EA1530">
      <w:pPr>
        <w:pStyle w:val="MDPI21heading1"/>
        <w:ind w:left="0"/>
        <w:rPr>
          <w:szCs w:val="24"/>
        </w:rPr>
      </w:pPr>
    </w:p>
    <w:p w14:paraId="25D94390" w14:textId="77777777" w:rsidR="00CB7211" w:rsidRDefault="00CB7211" w:rsidP="00EA1530">
      <w:pPr>
        <w:pStyle w:val="MDPI21heading1"/>
        <w:ind w:left="0"/>
        <w:rPr>
          <w:szCs w:val="24"/>
        </w:rPr>
      </w:pPr>
    </w:p>
    <w:p w14:paraId="163438F2" w14:textId="37D5F308" w:rsidR="00937EA2" w:rsidRPr="00497E99" w:rsidRDefault="00937EA2" w:rsidP="00EA1530">
      <w:pPr>
        <w:pStyle w:val="MDPI21heading1"/>
        <w:ind w:left="0"/>
      </w:pPr>
      <w:r w:rsidRPr="00497E99">
        <w:lastRenderedPageBreak/>
        <w:t>References</w:t>
      </w:r>
    </w:p>
    <w:p w14:paraId="6C79505D" w14:textId="3CE5E939" w:rsidR="00937EA2" w:rsidRPr="00497E99" w:rsidRDefault="007D1AF2" w:rsidP="00675057">
      <w:pPr>
        <w:pStyle w:val="MDPI81references"/>
        <w:numPr>
          <w:ilvl w:val="0"/>
          <w:numId w:val="4"/>
        </w:numPr>
        <w:ind w:left="425" w:hanging="425"/>
      </w:pPr>
      <w:r w:rsidRPr="0032314A">
        <w:rPr>
          <w:rFonts w:ascii="Times New Roman" w:hAnsi="Times New Roman"/>
        </w:rPr>
        <w:t>Beattie, Andrew.</w:t>
      </w:r>
      <w:r w:rsidR="002D5F98">
        <w:rPr>
          <w:rFonts w:ascii="Times New Roman" w:hAnsi="Times New Roman"/>
        </w:rPr>
        <w:t xml:space="preserve"> (2025</w:t>
      </w:r>
      <w:r w:rsidR="000A0C45">
        <w:rPr>
          <w:rFonts w:ascii="Times New Roman" w:hAnsi="Times New Roman"/>
        </w:rPr>
        <w:t>, August 25)</w:t>
      </w:r>
      <w:r w:rsidR="007B2EA7">
        <w:rPr>
          <w:rFonts w:ascii="Times New Roman" w:hAnsi="Times New Roman"/>
        </w:rPr>
        <w:t>.</w:t>
      </w:r>
      <w:r w:rsidRPr="0032314A">
        <w:rPr>
          <w:rFonts w:ascii="Times New Roman" w:hAnsi="Times New Roman"/>
        </w:rPr>
        <w:t xml:space="preserve"> </w:t>
      </w:r>
      <w:r w:rsidRPr="001144EF">
        <w:rPr>
          <w:rFonts w:ascii="Times New Roman" w:hAnsi="Times New Roman"/>
          <w:i/>
          <w:iCs/>
        </w:rPr>
        <w:t>Understanding the History of the Modern Portfolio.</w:t>
      </w:r>
      <w:r w:rsidRPr="0032314A">
        <w:rPr>
          <w:rFonts w:ascii="Times New Roman" w:hAnsi="Times New Roman"/>
        </w:rPr>
        <w:t xml:space="preserve"> Investopedia. https://www.investopedia.com/articles/07/portfolio-history.asp#citation-2.</w:t>
      </w:r>
    </w:p>
    <w:p w14:paraId="7623FC3D" w14:textId="61EC2FDB" w:rsidR="00AB29A0" w:rsidRDefault="00AB29A0" w:rsidP="00675057">
      <w:pPr>
        <w:pStyle w:val="MDPI81references"/>
        <w:numPr>
          <w:ilvl w:val="0"/>
          <w:numId w:val="3"/>
        </w:numPr>
        <w:ind w:left="425" w:hanging="425"/>
      </w:pPr>
      <w:r w:rsidRPr="0032314A">
        <w:rPr>
          <w:rFonts w:ascii="Times New Roman" w:hAnsi="Times New Roman"/>
          <w:shd w:val="clear" w:color="auto" w:fill="FFFFFF"/>
        </w:rPr>
        <w:t>Markowitz, H. (1952)</w:t>
      </w:r>
      <w:r w:rsidR="007B2EA7">
        <w:rPr>
          <w:rFonts w:ascii="Times New Roman" w:hAnsi="Times New Roman"/>
          <w:shd w:val="clear" w:color="auto" w:fill="FFFFFF"/>
        </w:rPr>
        <w:t>.</w:t>
      </w:r>
      <w:r w:rsidRPr="0032314A">
        <w:rPr>
          <w:rFonts w:ascii="Times New Roman" w:hAnsi="Times New Roman"/>
          <w:shd w:val="clear" w:color="auto" w:fill="FFFFFF"/>
        </w:rPr>
        <w:t xml:space="preserve"> P</w:t>
      </w:r>
      <w:r w:rsidR="00F700B4">
        <w:rPr>
          <w:rFonts w:ascii="Times New Roman" w:hAnsi="Times New Roman"/>
          <w:shd w:val="clear" w:color="auto" w:fill="FFFFFF"/>
        </w:rPr>
        <w:t>ortfolio Selection</w:t>
      </w:r>
      <w:r w:rsidRPr="0032314A">
        <w:rPr>
          <w:rFonts w:ascii="Times New Roman" w:hAnsi="Times New Roman"/>
          <w:shd w:val="clear" w:color="auto" w:fill="FFFFFF"/>
        </w:rPr>
        <w:t xml:space="preserve">. </w:t>
      </w:r>
      <w:r w:rsidRPr="00F700B4">
        <w:rPr>
          <w:rFonts w:ascii="Times New Roman" w:hAnsi="Times New Roman"/>
          <w:i/>
          <w:iCs/>
          <w:shd w:val="clear" w:color="auto" w:fill="FFFFFF"/>
        </w:rPr>
        <w:t>The Journal of Finance</w:t>
      </w:r>
      <w:r w:rsidRPr="0032314A">
        <w:rPr>
          <w:rFonts w:ascii="Times New Roman" w:hAnsi="Times New Roman"/>
          <w:shd w:val="clear" w:color="auto" w:fill="FFFFFF"/>
        </w:rPr>
        <w:t>, 7</w:t>
      </w:r>
      <w:r w:rsidR="00E8453A">
        <w:rPr>
          <w:rFonts w:ascii="Times New Roman" w:hAnsi="Times New Roman"/>
          <w:shd w:val="clear" w:color="auto" w:fill="FFFFFF"/>
        </w:rPr>
        <w:t>(1),</w:t>
      </w:r>
      <w:r w:rsidRPr="0032314A">
        <w:rPr>
          <w:rFonts w:ascii="Times New Roman" w:hAnsi="Times New Roman"/>
          <w:shd w:val="clear" w:color="auto" w:fill="FFFFFF"/>
        </w:rPr>
        <w:t xml:space="preserve"> 77-91. </w:t>
      </w:r>
      <w:hyperlink r:id="rId18" w:history="1">
        <w:r w:rsidRPr="00D8306D">
          <w:rPr>
            <w:rStyle w:val="Hyperlink"/>
            <w:rFonts w:ascii="Times New Roman" w:hAnsi="Times New Roman"/>
            <w:color w:val="auto"/>
            <w:u w:val="none"/>
            <w:shd w:val="clear" w:color="auto" w:fill="FFFFFF"/>
          </w:rPr>
          <w:t>https://doi.org/10.1111/j.1540-6261.1952.tb01525.x</w:t>
        </w:r>
      </w:hyperlink>
    </w:p>
    <w:p w14:paraId="53DCAB4D" w14:textId="2F5649EE" w:rsidR="00934A6B" w:rsidRPr="00934A6B" w:rsidRDefault="00934A6B" w:rsidP="00675057">
      <w:pPr>
        <w:pStyle w:val="MDPI81references"/>
        <w:numPr>
          <w:ilvl w:val="0"/>
          <w:numId w:val="3"/>
        </w:numPr>
        <w:ind w:left="425" w:hanging="425"/>
      </w:pPr>
      <w:r w:rsidRPr="0032314A">
        <w:rPr>
          <w:rFonts w:ascii="Times New Roman" w:hAnsi="Times New Roman"/>
          <w:shd w:val="clear" w:color="auto" w:fill="FFFFFF"/>
        </w:rPr>
        <w:t>Fabozzi, Frank J., Francis Gupta, and Harry M. Markowitz.</w:t>
      </w:r>
      <w:r w:rsidR="0077059C">
        <w:rPr>
          <w:rFonts w:ascii="Times New Roman" w:hAnsi="Times New Roman"/>
          <w:shd w:val="clear" w:color="auto" w:fill="FFFFFF"/>
        </w:rPr>
        <w:t xml:space="preserve"> (2002)</w:t>
      </w:r>
      <w:r w:rsidRPr="0032314A">
        <w:rPr>
          <w:rFonts w:ascii="Times New Roman" w:hAnsi="Times New Roman"/>
          <w:shd w:val="clear" w:color="auto" w:fill="FFFFFF"/>
        </w:rPr>
        <w:t xml:space="preserve"> The legacy of modern portfolio theory. </w:t>
      </w:r>
      <w:r w:rsidRPr="0032314A">
        <w:rPr>
          <w:rFonts w:ascii="Times New Roman" w:hAnsi="Times New Roman"/>
          <w:i/>
          <w:iCs/>
          <w:shd w:val="clear" w:color="auto" w:fill="FFFFFF"/>
        </w:rPr>
        <w:t>The journal of investing</w:t>
      </w:r>
      <w:r w:rsidR="00014ACE">
        <w:rPr>
          <w:rFonts w:ascii="Times New Roman" w:hAnsi="Times New Roman"/>
          <w:shd w:val="clear" w:color="auto" w:fill="FFFFFF"/>
        </w:rPr>
        <w:t xml:space="preserve">, </w:t>
      </w:r>
      <w:r w:rsidRPr="0032314A">
        <w:rPr>
          <w:rFonts w:ascii="Times New Roman" w:hAnsi="Times New Roman"/>
          <w:shd w:val="clear" w:color="auto" w:fill="FFFFFF"/>
        </w:rPr>
        <w:t>11</w:t>
      </w:r>
      <w:r w:rsidR="00E8453A">
        <w:rPr>
          <w:rFonts w:ascii="Times New Roman" w:hAnsi="Times New Roman"/>
          <w:shd w:val="clear" w:color="auto" w:fill="FFFFFF"/>
        </w:rPr>
        <w:t>(3</w:t>
      </w:r>
      <w:r w:rsidRPr="0032314A">
        <w:rPr>
          <w:rFonts w:ascii="Times New Roman" w:hAnsi="Times New Roman"/>
          <w:shd w:val="clear" w:color="auto" w:fill="FFFFFF"/>
        </w:rPr>
        <w:t>)</w:t>
      </w:r>
      <w:r w:rsidR="00E8453A">
        <w:rPr>
          <w:rFonts w:ascii="Times New Roman" w:hAnsi="Times New Roman"/>
          <w:shd w:val="clear" w:color="auto" w:fill="FFFFFF"/>
        </w:rPr>
        <w:t>,</w:t>
      </w:r>
      <w:r w:rsidRPr="0032314A">
        <w:rPr>
          <w:rFonts w:ascii="Times New Roman" w:hAnsi="Times New Roman"/>
          <w:shd w:val="clear" w:color="auto" w:fill="FFFFFF"/>
        </w:rPr>
        <w:t xml:space="preserve"> 7-22.</w:t>
      </w:r>
    </w:p>
    <w:p w14:paraId="37D696B6" w14:textId="7064C6DD" w:rsidR="00934A6B" w:rsidRPr="00F94479" w:rsidRDefault="00F94479" w:rsidP="00675057">
      <w:pPr>
        <w:pStyle w:val="MDPI81references"/>
        <w:numPr>
          <w:ilvl w:val="0"/>
          <w:numId w:val="3"/>
        </w:numPr>
        <w:ind w:left="425" w:hanging="425"/>
      </w:pPr>
      <w:proofErr w:type="spellStart"/>
      <w:r w:rsidRPr="0032314A">
        <w:rPr>
          <w:rFonts w:ascii="Times New Roman" w:hAnsi="Times New Roman"/>
          <w:shd w:val="clear" w:color="auto" w:fill="FFFFFF"/>
        </w:rPr>
        <w:t>Zanjirdar</w:t>
      </w:r>
      <w:proofErr w:type="spellEnd"/>
      <w:r w:rsidRPr="0032314A">
        <w:rPr>
          <w:rFonts w:ascii="Times New Roman" w:hAnsi="Times New Roman"/>
          <w:shd w:val="clear" w:color="auto" w:fill="FFFFFF"/>
        </w:rPr>
        <w:t xml:space="preserve">, Majid. </w:t>
      </w:r>
      <w:r w:rsidR="007B2EA7">
        <w:rPr>
          <w:rFonts w:ascii="Times New Roman" w:hAnsi="Times New Roman"/>
          <w:shd w:val="clear" w:color="auto" w:fill="FFFFFF"/>
        </w:rPr>
        <w:t xml:space="preserve">(2020, July 09). </w:t>
      </w:r>
      <w:r w:rsidRPr="0032314A">
        <w:rPr>
          <w:rFonts w:ascii="Times New Roman" w:hAnsi="Times New Roman"/>
          <w:shd w:val="clear" w:color="auto" w:fill="FFFFFF"/>
        </w:rPr>
        <w:t>Overview of portfolio optimization models. </w:t>
      </w:r>
      <w:r w:rsidRPr="0032314A">
        <w:rPr>
          <w:rFonts w:ascii="Times New Roman" w:hAnsi="Times New Roman"/>
          <w:i/>
          <w:iCs/>
          <w:shd w:val="clear" w:color="auto" w:fill="FFFFFF"/>
        </w:rPr>
        <w:t>Advances in mathematical finance and applications</w:t>
      </w:r>
      <w:r w:rsidR="00014ACE">
        <w:rPr>
          <w:rFonts w:ascii="Times New Roman" w:hAnsi="Times New Roman"/>
          <w:i/>
          <w:iCs/>
          <w:shd w:val="clear" w:color="auto" w:fill="FFFFFF"/>
        </w:rPr>
        <w:t>,</w:t>
      </w:r>
      <w:r w:rsidRPr="0032314A">
        <w:rPr>
          <w:rFonts w:ascii="Times New Roman" w:hAnsi="Times New Roman"/>
          <w:shd w:val="clear" w:color="auto" w:fill="FFFFFF"/>
        </w:rPr>
        <w:t> 5</w:t>
      </w:r>
      <w:r w:rsidR="00014ACE">
        <w:rPr>
          <w:rFonts w:ascii="Times New Roman" w:hAnsi="Times New Roman"/>
          <w:shd w:val="clear" w:color="auto" w:fill="FFFFFF"/>
        </w:rPr>
        <w:t>(</w:t>
      </w:r>
      <w:r w:rsidRPr="0032314A">
        <w:rPr>
          <w:rFonts w:ascii="Times New Roman" w:hAnsi="Times New Roman"/>
          <w:shd w:val="clear" w:color="auto" w:fill="FFFFFF"/>
        </w:rPr>
        <w:t>4</w:t>
      </w:r>
      <w:r w:rsidR="00014ACE">
        <w:rPr>
          <w:rFonts w:ascii="Times New Roman" w:hAnsi="Times New Roman"/>
          <w:shd w:val="clear" w:color="auto" w:fill="FFFFFF"/>
        </w:rPr>
        <w:t xml:space="preserve">), </w:t>
      </w:r>
      <w:r w:rsidRPr="0032314A">
        <w:rPr>
          <w:rFonts w:ascii="Times New Roman" w:hAnsi="Times New Roman"/>
          <w:shd w:val="clear" w:color="auto" w:fill="FFFFFF"/>
        </w:rPr>
        <w:t>419-435.</w:t>
      </w:r>
    </w:p>
    <w:p w14:paraId="0EAD0003" w14:textId="2C472684" w:rsidR="00F94479" w:rsidRPr="003578A3" w:rsidRDefault="003578A3" w:rsidP="00675057">
      <w:pPr>
        <w:pStyle w:val="MDPI81references"/>
        <w:numPr>
          <w:ilvl w:val="0"/>
          <w:numId w:val="3"/>
        </w:numPr>
        <w:ind w:left="425" w:hanging="425"/>
        <w:rPr>
          <w:rStyle w:val="Hyperlink"/>
          <w:color w:val="000000"/>
          <w:u w:val="none"/>
        </w:rPr>
      </w:pPr>
      <w:r w:rsidRPr="001C5D6E">
        <w:rPr>
          <w:rFonts w:ascii="Times New Roman" w:hAnsi="Times New Roman"/>
          <w:shd w:val="clear" w:color="auto" w:fill="FFFFFF"/>
        </w:rPr>
        <w:t>Sharpe, W.F. (1964)</w:t>
      </w:r>
      <w:r w:rsidR="007B2EA7">
        <w:rPr>
          <w:rFonts w:ascii="Times New Roman" w:hAnsi="Times New Roman"/>
          <w:shd w:val="clear" w:color="auto" w:fill="FFFFFF"/>
        </w:rPr>
        <w:t>.</w:t>
      </w:r>
      <w:r w:rsidRPr="001C5D6E">
        <w:rPr>
          <w:rFonts w:ascii="Times New Roman" w:hAnsi="Times New Roman"/>
          <w:shd w:val="clear" w:color="auto" w:fill="FFFFFF"/>
        </w:rPr>
        <w:t xml:space="preserve"> </w:t>
      </w:r>
      <w:r w:rsidR="00014ACE">
        <w:rPr>
          <w:rFonts w:ascii="Times New Roman" w:hAnsi="Times New Roman"/>
          <w:shd w:val="clear" w:color="auto" w:fill="FFFFFF"/>
        </w:rPr>
        <w:t>Capital Asset Prices: A Theory of Market Equilibrium Under Conditions of Risk.</w:t>
      </w:r>
      <w:r w:rsidRPr="001C5D6E">
        <w:rPr>
          <w:rFonts w:ascii="Times New Roman" w:hAnsi="Times New Roman"/>
          <w:shd w:val="clear" w:color="auto" w:fill="FFFFFF"/>
        </w:rPr>
        <w:t xml:space="preserve"> </w:t>
      </w:r>
      <w:r w:rsidRPr="00014ACE">
        <w:rPr>
          <w:rFonts w:ascii="Times New Roman" w:hAnsi="Times New Roman"/>
          <w:i/>
          <w:iCs/>
          <w:shd w:val="clear" w:color="auto" w:fill="FFFFFF"/>
        </w:rPr>
        <w:t>The Journal of Finance</w:t>
      </w:r>
      <w:r w:rsidRPr="001C5D6E">
        <w:rPr>
          <w:rFonts w:ascii="Times New Roman" w:hAnsi="Times New Roman"/>
          <w:shd w:val="clear" w:color="auto" w:fill="FFFFFF"/>
        </w:rPr>
        <w:t>, 19</w:t>
      </w:r>
      <w:r w:rsidR="006C75FB">
        <w:rPr>
          <w:rFonts w:ascii="Times New Roman" w:hAnsi="Times New Roman"/>
          <w:shd w:val="clear" w:color="auto" w:fill="FFFFFF"/>
        </w:rPr>
        <w:t xml:space="preserve">, </w:t>
      </w:r>
      <w:r w:rsidRPr="001C5D6E">
        <w:rPr>
          <w:rFonts w:ascii="Times New Roman" w:hAnsi="Times New Roman"/>
          <w:shd w:val="clear" w:color="auto" w:fill="FFFFFF"/>
        </w:rPr>
        <w:t>425-442. </w:t>
      </w:r>
      <w:hyperlink r:id="rId19" w:history="1">
        <w:r w:rsidRPr="006C75FB">
          <w:rPr>
            <w:rStyle w:val="Hyperlink"/>
            <w:rFonts w:ascii="Times New Roman" w:hAnsi="Times New Roman"/>
            <w:color w:val="auto"/>
            <w:u w:val="none"/>
            <w:shd w:val="clear" w:color="auto" w:fill="FFFFFF"/>
          </w:rPr>
          <w:t>https://doi.org/10.1111/j.1540-6261.1964.tb02865.x</w:t>
        </w:r>
      </w:hyperlink>
    </w:p>
    <w:p w14:paraId="1992B10B" w14:textId="084ED257" w:rsidR="003578A3" w:rsidRDefault="00FA450A" w:rsidP="00675057">
      <w:pPr>
        <w:pStyle w:val="MDPI81references"/>
        <w:numPr>
          <w:ilvl w:val="0"/>
          <w:numId w:val="3"/>
        </w:numPr>
        <w:ind w:left="425" w:hanging="425"/>
      </w:pPr>
      <w:r w:rsidRPr="001C5D6E">
        <w:rPr>
          <w:rFonts w:ascii="Times New Roman" w:hAnsi="Times New Roman"/>
          <w:shd w:val="clear" w:color="auto" w:fill="FFFFFF"/>
        </w:rPr>
        <w:t xml:space="preserve">Tola, Vincenzo, Fabrizio Lillo, Mauro </w:t>
      </w:r>
      <w:proofErr w:type="spellStart"/>
      <w:r w:rsidRPr="001C5D6E">
        <w:rPr>
          <w:rFonts w:ascii="Times New Roman" w:hAnsi="Times New Roman"/>
          <w:shd w:val="clear" w:color="auto" w:fill="FFFFFF"/>
        </w:rPr>
        <w:t>Gallegati</w:t>
      </w:r>
      <w:proofErr w:type="spellEnd"/>
      <w:r w:rsidRPr="001C5D6E">
        <w:rPr>
          <w:rFonts w:ascii="Times New Roman" w:hAnsi="Times New Roman"/>
          <w:shd w:val="clear" w:color="auto" w:fill="FFFFFF"/>
        </w:rPr>
        <w:t xml:space="preserve">, and Rosario N. Mantegna. </w:t>
      </w:r>
      <w:r w:rsidR="0062453B">
        <w:rPr>
          <w:rFonts w:ascii="Times New Roman" w:hAnsi="Times New Roman"/>
          <w:shd w:val="clear" w:color="auto" w:fill="FFFFFF"/>
        </w:rPr>
        <w:t xml:space="preserve">(2010). </w:t>
      </w:r>
      <w:r w:rsidRPr="001C5D6E">
        <w:rPr>
          <w:rFonts w:ascii="Times New Roman" w:hAnsi="Times New Roman"/>
          <w:shd w:val="clear" w:color="auto" w:fill="FFFFFF"/>
        </w:rPr>
        <w:t>Cluster analysis for portfolio optimization. </w:t>
      </w:r>
      <w:r w:rsidRPr="001C5D6E">
        <w:rPr>
          <w:rFonts w:ascii="Times New Roman" w:hAnsi="Times New Roman"/>
          <w:i/>
          <w:iCs/>
          <w:shd w:val="clear" w:color="auto" w:fill="FFFFFF"/>
        </w:rPr>
        <w:t xml:space="preserve">Journal of Economic Dynamics and </w:t>
      </w:r>
      <w:proofErr w:type="gramStart"/>
      <w:r w:rsidRPr="001C5D6E">
        <w:rPr>
          <w:rFonts w:ascii="Times New Roman" w:hAnsi="Times New Roman"/>
          <w:i/>
          <w:iCs/>
          <w:shd w:val="clear" w:color="auto" w:fill="FFFFFF"/>
        </w:rPr>
        <w:t>Control</w:t>
      </w:r>
      <w:r w:rsidR="00DD051D">
        <w:rPr>
          <w:rFonts w:ascii="Times New Roman" w:hAnsi="Times New Roman"/>
          <w:i/>
          <w:iCs/>
          <w:shd w:val="clear" w:color="auto" w:fill="FFFFFF"/>
        </w:rPr>
        <w:t xml:space="preserve">, </w:t>
      </w:r>
      <w:r w:rsidRPr="001C5D6E">
        <w:rPr>
          <w:rFonts w:ascii="Times New Roman" w:hAnsi="Times New Roman"/>
          <w:shd w:val="clear" w:color="auto" w:fill="FFFFFF"/>
        </w:rPr>
        <w:t> 32</w:t>
      </w:r>
      <w:proofErr w:type="gramEnd"/>
      <w:r w:rsidR="00DD051D">
        <w:rPr>
          <w:rFonts w:ascii="Times New Roman" w:hAnsi="Times New Roman"/>
          <w:shd w:val="clear" w:color="auto" w:fill="FFFFFF"/>
        </w:rPr>
        <w:t>(</w:t>
      </w:r>
      <w:r w:rsidRPr="001C5D6E">
        <w:rPr>
          <w:rFonts w:ascii="Times New Roman" w:hAnsi="Times New Roman"/>
          <w:shd w:val="clear" w:color="auto" w:fill="FFFFFF"/>
        </w:rPr>
        <w:t>1</w:t>
      </w:r>
      <w:r w:rsidR="00DD051D">
        <w:rPr>
          <w:rFonts w:ascii="Times New Roman" w:hAnsi="Times New Roman"/>
          <w:shd w:val="clear" w:color="auto" w:fill="FFFFFF"/>
        </w:rPr>
        <w:t>),</w:t>
      </w:r>
      <w:r w:rsidRPr="001C5D6E">
        <w:rPr>
          <w:rFonts w:ascii="Times New Roman" w:hAnsi="Times New Roman"/>
          <w:shd w:val="clear" w:color="auto" w:fill="FFFFFF"/>
        </w:rPr>
        <w:t xml:space="preserve"> 235-258.</w:t>
      </w:r>
    </w:p>
    <w:p w14:paraId="4F1DECEF" w14:textId="14DC5AC4" w:rsidR="00AB0DEB" w:rsidRDefault="00AB0DEB" w:rsidP="00675057">
      <w:pPr>
        <w:pStyle w:val="MDPI81references"/>
        <w:numPr>
          <w:ilvl w:val="0"/>
          <w:numId w:val="3"/>
        </w:numPr>
        <w:ind w:left="425" w:hanging="425"/>
      </w:pPr>
      <w:r>
        <w:t xml:space="preserve">Alpha Vantage. (n.d.). </w:t>
      </w:r>
      <w:r>
        <w:rPr>
          <w:rStyle w:val="Emphasis"/>
        </w:rPr>
        <w:t>Alpha Vantage API documentation</w:t>
      </w:r>
      <w:r>
        <w:t xml:space="preserve">. </w:t>
      </w:r>
      <w:r w:rsidRPr="00AB0DEB">
        <w:t>https://www.alphavantage.co/documentation/</w:t>
      </w:r>
    </w:p>
    <w:p w14:paraId="321DCA52" w14:textId="33483F18" w:rsidR="006460A8" w:rsidRDefault="006460A8" w:rsidP="00675057">
      <w:pPr>
        <w:pStyle w:val="MDPI81references"/>
        <w:numPr>
          <w:ilvl w:val="0"/>
          <w:numId w:val="3"/>
        </w:numPr>
        <w:ind w:left="425" w:hanging="425"/>
      </w:pPr>
      <w:r>
        <w:t xml:space="preserve">U.S. Department of the Treasury. (2024). </w:t>
      </w:r>
      <w:r>
        <w:rPr>
          <w:rStyle w:val="Emphasis"/>
        </w:rPr>
        <w:t>Daily treasury yield curve rates</w:t>
      </w:r>
      <w:r>
        <w:t xml:space="preserve">. </w:t>
      </w:r>
      <w:r w:rsidRPr="0062453B">
        <w:t>https://home.treasury.gov/resource-center/data-chart-center/interest-rates/TextView?type=daily_treasury_yield_curve&amp;field_tdr_date_value=2024</w:t>
      </w:r>
    </w:p>
    <w:p w14:paraId="6AD67999" w14:textId="2E432952" w:rsidR="00DB51FF" w:rsidRPr="00DB51FF" w:rsidRDefault="001B065D" w:rsidP="00675057">
      <w:pPr>
        <w:pStyle w:val="MDPI81references"/>
        <w:numPr>
          <w:ilvl w:val="0"/>
          <w:numId w:val="3"/>
        </w:numPr>
        <w:ind w:left="425" w:hanging="425"/>
      </w:pPr>
      <w:r w:rsidRPr="001B065D">
        <w:t xml:space="preserve">Sonders, L. A. (2025, January 6). </w:t>
      </w:r>
      <w:r w:rsidRPr="002F1E47">
        <w:rPr>
          <w:i/>
          <w:iCs/>
        </w:rPr>
        <w:t>It was a very good year</w:t>
      </w:r>
      <w:r w:rsidRPr="001B065D">
        <w:t>. Schwab Brokerage. https://www.schwab.com/learn/story/it-was-very-good-year</w:t>
      </w:r>
    </w:p>
    <w:p w14:paraId="676592D8" w14:textId="0F836EAD" w:rsidR="003D59C1" w:rsidRPr="003D59C1" w:rsidRDefault="003D59C1" w:rsidP="00675057">
      <w:pPr>
        <w:pStyle w:val="MDPI81references"/>
        <w:numPr>
          <w:ilvl w:val="0"/>
          <w:numId w:val="3"/>
        </w:numPr>
        <w:ind w:left="425" w:hanging="425"/>
      </w:pPr>
      <w:r w:rsidRPr="003D59C1">
        <w:t>Mazur, M., Dang, M., &amp; Vega, M. (2021). COVID-19 and the March 2020 stock market crash: Evidence from S&amp;P 1500. Finance Research Letters, 38, 101690. https://doi.org/10.1016/j.frl.2020.101690</w:t>
      </w:r>
    </w:p>
    <w:p w14:paraId="526508BD" w14:textId="6DB8D8E4" w:rsidR="00223138" w:rsidRPr="00777E22" w:rsidRDefault="00223138" w:rsidP="00675057">
      <w:pPr>
        <w:pStyle w:val="MDPI81references"/>
        <w:numPr>
          <w:ilvl w:val="0"/>
          <w:numId w:val="3"/>
        </w:numPr>
        <w:ind w:left="425" w:hanging="425"/>
      </w:pPr>
      <w:proofErr w:type="spellStart"/>
      <w:r w:rsidRPr="00223138">
        <w:t>Barunik</w:t>
      </w:r>
      <w:proofErr w:type="spellEnd"/>
      <w:r w:rsidRPr="00223138">
        <w:t xml:space="preserve">, J., </w:t>
      </w:r>
      <w:proofErr w:type="spellStart"/>
      <w:r w:rsidRPr="00223138">
        <w:t>Kocenda</w:t>
      </w:r>
      <w:proofErr w:type="spellEnd"/>
      <w:r w:rsidRPr="00223138">
        <w:t xml:space="preserve">, E., &amp; Vacha, L. (2013). Asymmetric connectedness of stocks: How does bad and good volatility spill over the US stock </w:t>
      </w:r>
      <w:proofErr w:type="gramStart"/>
      <w:r w:rsidRPr="00223138">
        <w:t>market?.</w:t>
      </w:r>
      <w:proofErr w:type="gramEnd"/>
      <w:r w:rsidRPr="00223138">
        <w:t> </w:t>
      </w:r>
      <w:proofErr w:type="spellStart"/>
      <w:r w:rsidRPr="00223138">
        <w:rPr>
          <w:i/>
          <w:iCs/>
        </w:rPr>
        <w:t>arXiv</w:t>
      </w:r>
      <w:proofErr w:type="spellEnd"/>
      <w:r w:rsidRPr="00223138">
        <w:rPr>
          <w:i/>
          <w:iCs/>
        </w:rPr>
        <w:t xml:space="preserve"> preprint arXiv:1308.1221</w:t>
      </w:r>
      <w:r w:rsidRPr="00223138">
        <w:t>.</w:t>
      </w:r>
    </w:p>
    <w:p w14:paraId="6EE27DD7" w14:textId="77777777" w:rsidR="00937EA2" w:rsidRPr="00E601FB" w:rsidRDefault="00E601FB" w:rsidP="00675057">
      <w:pPr>
        <w:pStyle w:val="MDPI63notes"/>
      </w:pPr>
      <w:r w:rsidRPr="00497E99">
        <w:rPr>
          <w:b/>
        </w:rPr>
        <w:t>Disclaimer/Publisher’s Note:</w:t>
      </w:r>
      <w:r w:rsidRPr="00497E99">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497E99">
        <w:t>instructions</w:t>
      </w:r>
      <w:proofErr w:type="gramEnd"/>
      <w:r w:rsidRPr="00497E99">
        <w:t xml:space="preserve"> or products referred to in the content.</w:t>
      </w:r>
    </w:p>
    <w:sectPr w:rsidR="00937EA2" w:rsidRPr="00E601FB" w:rsidSect="00675057">
      <w:headerReference w:type="even" r:id="rId20"/>
      <w:headerReference w:type="default" r:id="rId21"/>
      <w:footerReference w:type="default" r:id="rId22"/>
      <w:headerReference w:type="first" r:id="rId23"/>
      <w:footerReference w:type="first" r:id="rId24"/>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512C6" w14:textId="77777777" w:rsidR="003C590F" w:rsidRPr="00497E99" w:rsidRDefault="003C590F">
      <w:pPr>
        <w:spacing w:line="240" w:lineRule="auto"/>
      </w:pPr>
      <w:r w:rsidRPr="00497E99">
        <w:separator/>
      </w:r>
    </w:p>
  </w:endnote>
  <w:endnote w:type="continuationSeparator" w:id="0">
    <w:p w14:paraId="36D0FF10" w14:textId="77777777" w:rsidR="003C590F" w:rsidRPr="00497E99" w:rsidRDefault="003C590F">
      <w:pPr>
        <w:spacing w:line="240" w:lineRule="auto"/>
      </w:pPr>
      <w:r w:rsidRPr="00497E9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D910E" w14:textId="77777777" w:rsidR="00FA6861" w:rsidRPr="00497E99" w:rsidRDefault="00FA6861"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F4C77" w14:textId="77777777" w:rsidR="00C25374" w:rsidRPr="00497E99" w:rsidRDefault="00C25374" w:rsidP="00A07D45">
    <w:pPr>
      <w:pBdr>
        <w:top w:val="single" w:sz="4" w:space="0" w:color="000000"/>
      </w:pBdr>
      <w:tabs>
        <w:tab w:val="right" w:pos="8844"/>
      </w:tabs>
      <w:adjustRightInd w:val="0"/>
      <w:snapToGrid w:val="0"/>
      <w:spacing w:before="480" w:line="100" w:lineRule="exact"/>
      <w:jc w:val="left"/>
      <w:rPr>
        <w:i/>
        <w:iCs/>
        <w:sz w:val="16"/>
        <w:szCs w:val="16"/>
      </w:rPr>
    </w:pPr>
  </w:p>
  <w:p w14:paraId="2EA52C0D" w14:textId="77777777" w:rsidR="00FA6861" w:rsidRPr="00497E99" w:rsidRDefault="000407F1" w:rsidP="000F3770">
    <w:pPr>
      <w:tabs>
        <w:tab w:val="right" w:pos="10466"/>
      </w:tabs>
      <w:adjustRightInd w:val="0"/>
      <w:snapToGrid w:val="0"/>
      <w:spacing w:line="240" w:lineRule="auto"/>
      <w:rPr>
        <w:iCs/>
        <w:sz w:val="16"/>
        <w:szCs w:val="16"/>
      </w:rPr>
    </w:pPr>
    <w:r w:rsidRPr="00497E99">
      <w:rPr>
        <w:i/>
        <w:iCs/>
        <w:sz w:val="16"/>
        <w:szCs w:val="16"/>
      </w:rPr>
      <w:t>FinTech</w:t>
    </w:r>
    <w:r w:rsidR="007758CD" w:rsidRPr="00497E99">
      <w:rPr>
        <w:i/>
        <w:iCs/>
        <w:sz w:val="16"/>
        <w:szCs w:val="16"/>
      </w:rPr>
      <w:t xml:space="preserve"> </w:t>
    </w:r>
    <w:r w:rsidR="00675057" w:rsidRPr="00497E99">
      <w:rPr>
        <w:b/>
        <w:bCs/>
        <w:iCs/>
        <w:sz w:val="16"/>
        <w:szCs w:val="16"/>
      </w:rPr>
      <w:t>2025</w:t>
    </w:r>
    <w:r w:rsidR="00812671" w:rsidRPr="00497E99">
      <w:rPr>
        <w:bCs/>
        <w:iCs/>
        <w:sz w:val="16"/>
        <w:szCs w:val="16"/>
      </w:rPr>
      <w:t>,</w:t>
    </w:r>
    <w:r w:rsidR="00675057" w:rsidRPr="00497E99">
      <w:rPr>
        <w:bCs/>
        <w:i/>
        <w:iCs/>
        <w:sz w:val="16"/>
        <w:szCs w:val="16"/>
      </w:rPr>
      <w:t xml:space="preserve"> 4</w:t>
    </w:r>
    <w:r w:rsidR="00812671" w:rsidRPr="00497E99">
      <w:rPr>
        <w:bCs/>
        <w:iCs/>
        <w:sz w:val="16"/>
        <w:szCs w:val="16"/>
      </w:rPr>
      <w:t xml:space="preserve">, </w:t>
    </w:r>
    <w:bookmarkStart w:id="1" w:name="OLE_LINK3"/>
    <w:bookmarkStart w:id="2" w:name="OLE_LINK4"/>
    <w:r w:rsidR="00675057" w:rsidRPr="00497E99">
      <w:rPr>
        <w:bCs/>
        <w:iCs/>
        <w:sz w:val="16"/>
        <w:szCs w:val="16"/>
      </w:rPr>
      <w:t>x</w:t>
    </w:r>
    <w:r w:rsidR="000F3770" w:rsidRPr="00497E99">
      <w:rPr>
        <w:sz w:val="16"/>
        <w:szCs w:val="16"/>
      </w:rPr>
      <w:tab/>
    </w:r>
    <w:bookmarkEnd w:id="1"/>
    <w:bookmarkEnd w:id="2"/>
    <w:r w:rsidR="00675057" w:rsidRPr="00497E99">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4B271" w14:textId="77777777" w:rsidR="003C590F" w:rsidRPr="00497E99" w:rsidRDefault="003C590F">
      <w:pPr>
        <w:spacing w:line="240" w:lineRule="auto"/>
      </w:pPr>
      <w:r w:rsidRPr="00497E99">
        <w:separator/>
      </w:r>
    </w:p>
  </w:footnote>
  <w:footnote w:type="continuationSeparator" w:id="0">
    <w:p w14:paraId="0C6600F1" w14:textId="77777777" w:rsidR="003C590F" w:rsidRPr="00497E99" w:rsidRDefault="003C590F">
      <w:pPr>
        <w:spacing w:line="240" w:lineRule="auto"/>
      </w:pPr>
      <w:r w:rsidRPr="00497E9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505D4" w14:textId="77777777" w:rsidR="00FA6861" w:rsidRPr="00497E99" w:rsidRDefault="00FA6861"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409E2" w14:textId="77777777" w:rsidR="00C25374" w:rsidRPr="00497E99" w:rsidRDefault="000407F1" w:rsidP="000F3770">
    <w:pPr>
      <w:tabs>
        <w:tab w:val="right" w:pos="10466"/>
      </w:tabs>
      <w:adjustRightInd w:val="0"/>
      <w:snapToGrid w:val="0"/>
      <w:spacing w:line="240" w:lineRule="auto"/>
      <w:rPr>
        <w:sz w:val="16"/>
      </w:rPr>
    </w:pPr>
    <w:r w:rsidRPr="00497E99">
      <w:rPr>
        <w:i/>
        <w:iCs/>
        <w:sz w:val="16"/>
        <w:szCs w:val="16"/>
      </w:rPr>
      <w:t>FinTech</w:t>
    </w:r>
    <w:r w:rsidR="007758CD" w:rsidRPr="00497E99">
      <w:rPr>
        <w:i/>
        <w:iCs/>
        <w:sz w:val="16"/>
        <w:szCs w:val="16"/>
      </w:rPr>
      <w:t xml:space="preserve"> </w:t>
    </w:r>
    <w:r w:rsidR="00675057" w:rsidRPr="00497E99">
      <w:rPr>
        <w:b/>
        <w:sz w:val="16"/>
      </w:rPr>
      <w:t>2025</w:t>
    </w:r>
    <w:r w:rsidR="00812671" w:rsidRPr="00497E99">
      <w:rPr>
        <w:sz w:val="16"/>
      </w:rPr>
      <w:t>,</w:t>
    </w:r>
    <w:r w:rsidR="00675057" w:rsidRPr="00497E99">
      <w:rPr>
        <w:i/>
        <w:sz w:val="16"/>
      </w:rPr>
      <w:t xml:space="preserve"> 4</w:t>
    </w:r>
    <w:r w:rsidR="00D236DF" w:rsidRPr="00497E99">
      <w:rPr>
        <w:sz w:val="16"/>
      </w:rPr>
      <w:t>,</w:t>
    </w:r>
    <w:r w:rsidR="00675057" w:rsidRPr="00497E99">
      <w:rPr>
        <w:sz w:val="16"/>
      </w:rPr>
      <w:t xml:space="preserve"> x</w:t>
    </w:r>
    <w:r w:rsidR="00D236DF" w:rsidRPr="00497E99">
      <w:rPr>
        <w:sz w:val="16"/>
      </w:rPr>
      <w:t xml:space="preserve"> </w:t>
    </w:r>
    <w:r w:rsidR="00675057" w:rsidRPr="00497E99">
      <w:rPr>
        <w:sz w:val="16"/>
      </w:rPr>
      <w:t>FOR PEER REVIEW</w:t>
    </w:r>
    <w:r w:rsidR="00675057" w:rsidRPr="00497E99">
      <w:rPr>
        <w:sz w:val="16"/>
      </w:rPr>
      <w:ptab w:relativeTo="margin" w:alignment="right" w:leader="none"/>
    </w:r>
    <w:r w:rsidR="00675057" w:rsidRPr="00497E99">
      <w:rPr>
        <w:sz w:val="16"/>
      </w:rPr>
      <w:fldChar w:fldCharType="begin"/>
    </w:r>
    <w:r w:rsidR="00675057" w:rsidRPr="00497E99">
      <w:rPr>
        <w:sz w:val="16"/>
      </w:rPr>
      <w:instrText xml:space="preserve"> PAGE   \* MERGEFORMAT </w:instrText>
    </w:r>
    <w:r w:rsidR="00675057" w:rsidRPr="00497E99">
      <w:rPr>
        <w:sz w:val="16"/>
      </w:rPr>
      <w:fldChar w:fldCharType="separate"/>
    </w:r>
    <w:r w:rsidR="00675057" w:rsidRPr="00497E99">
      <w:rPr>
        <w:sz w:val="16"/>
      </w:rPr>
      <w:t>2</w:t>
    </w:r>
    <w:r w:rsidR="00675057" w:rsidRPr="00497E99">
      <w:rPr>
        <w:sz w:val="16"/>
      </w:rPr>
      <w:fldChar w:fldCharType="end"/>
    </w:r>
    <w:r w:rsidR="00675057" w:rsidRPr="00497E99">
      <w:rPr>
        <w:sz w:val="16"/>
      </w:rPr>
      <w:t xml:space="preserve"> of </w:t>
    </w:r>
    <w:r w:rsidR="00675057" w:rsidRPr="00497E99">
      <w:rPr>
        <w:sz w:val="16"/>
      </w:rPr>
      <w:fldChar w:fldCharType="begin"/>
    </w:r>
    <w:r w:rsidR="00675057" w:rsidRPr="00497E99">
      <w:rPr>
        <w:sz w:val="16"/>
      </w:rPr>
      <w:instrText xml:space="preserve"> NUMPAGES   \* MERGEFORMAT </w:instrText>
    </w:r>
    <w:r w:rsidR="00675057" w:rsidRPr="00497E99">
      <w:rPr>
        <w:sz w:val="16"/>
      </w:rPr>
      <w:fldChar w:fldCharType="separate"/>
    </w:r>
    <w:r w:rsidR="00675057" w:rsidRPr="00497E99">
      <w:rPr>
        <w:sz w:val="16"/>
      </w:rPr>
      <w:t>7</w:t>
    </w:r>
    <w:r w:rsidR="00675057" w:rsidRPr="00497E99">
      <w:rPr>
        <w:sz w:val="16"/>
      </w:rPr>
      <w:fldChar w:fldCharType="end"/>
    </w:r>
  </w:p>
  <w:p w14:paraId="502C2F97" w14:textId="77777777" w:rsidR="00FA6861" w:rsidRPr="00497E99" w:rsidRDefault="00FA6861" w:rsidP="00A07D45">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C25374" w:rsidRPr="00497E99" w14:paraId="42968C38" w14:textId="77777777" w:rsidTr="007F0EEA">
      <w:trPr>
        <w:trHeight w:val="686"/>
      </w:trPr>
      <w:tc>
        <w:tcPr>
          <w:tcW w:w="3679" w:type="dxa"/>
          <w:shd w:val="clear" w:color="auto" w:fill="auto"/>
          <w:vAlign w:val="center"/>
        </w:tcPr>
        <w:p w14:paraId="79A7CC18" w14:textId="74245F8F" w:rsidR="00C25374" w:rsidRPr="00497E99" w:rsidRDefault="00C25374" w:rsidP="000F3770">
          <w:pPr>
            <w:pStyle w:val="Header"/>
            <w:pBdr>
              <w:bottom w:val="none" w:sz="0" w:space="0" w:color="auto"/>
            </w:pBdr>
            <w:jc w:val="left"/>
            <w:rPr>
              <w:rFonts w:eastAsia="DengXian"/>
              <w:b/>
              <w:bCs/>
            </w:rPr>
          </w:pPr>
        </w:p>
      </w:tc>
      <w:tc>
        <w:tcPr>
          <w:tcW w:w="4535" w:type="dxa"/>
          <w:shd w:val="clear" w:color="auto" w:fill="auto"/>
          <w:vAlign w:val="center"/>
        </w:tcPr>
        <w:p w14:paraId="354DA03E" w14:textId="77777777" w:rsidR="00C25374" w:rsidRPr="00497E99" w:rsidRDefault="00C25374" w:rsidP="000F3770">
          <w:pPr>
            <w:pStyle w:val="Header"/>
            <w:pBdr>
              <w:bottom w:val="none" w:sz="0" w:space="0" w:color="auto"/>
            </w:pBdr>
            <w:rPr>
              <w:rFonts w:eastAsia="DengXian"/>
              <w:b/>
              <w:bCs/>
            </w:rPr>
          </w:pPr>
        </w:p>
      </w:tc>
      <w:tc>
        <w:tcPr>
          <w:tcW w:w="2273" w:type="dxa"/>
          <w:shd w:val="clear" w:color="auto" w:fill="auto"/>
          <w:vAlign w:val="center"/>
        </w:tcPr>
        <w:p w14:paraId="7E09372C" w14:textId="7F6DE98B" w:rsidR="00C25374" w:rsidRPr="00497E99" w:rsidRDefault="00C25374" w:rsidP="007F0EEA">
          <w:pPr>
            <w:pStyle w:val="Header"/>
            <w:pBdr>
              <w:bottom w:val="none" w:sz="0" w:space="0" w:color="auto"/>
            </w:pBdr>
            <w:jc w:val="right"/>
            <w:rPr>
              <w:rFonts w:eastAsia="DengXian"/>
              <w:b/>
              <w:bCs/>
            </w:rPr>
          </w:pPr>
        </w:p>
      </w:tc>
    </w:tr>
  </w:tbl>
  <w:p w14:paraId="248E164A" w14:textId="77777777" w:rsidR="00FA6861" w:rsidRPr="00497E99" w:rsidRDefault="00FA6861" w:rsidP="00675057">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01A9"/>
    <w:multiLevelType w:val="hybridMultilevel"/>
    <w:tmpl w:val="3796CBAA"/>
    <w:lvl w:ilvl="0" w:tplc="9020A6AA">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B9B4DCF6"/>
    <w:lvl w:ilvl="0" w:tplc="62189BD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710F3C"/>
    <w:multiLevelType w:val="hybridMultilevel"/>
    <w:tmpl w:val="50F2A284"/>
    <w:lvl w:ilvl="0" w:tplc="6CBABD08">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C85BB4"/>
    <w:multiLevelType w:val="hybridMultilevel"/>
    <w:tmpl w:val="10029926"/>
    <w:lvl w:ilvl="0" w:tplc="4A0C37E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329144831">
    <w:abstractNumId w:val="4"/>
  </w:num>
  <w:num w:numId="2" w16cid:durableId="339241091">
    <w:abstractNumId w:val="6"/>
  </w:num>
  <w:num w:numId="3" w16cid:durableId="2029403343">
    <w:abstractNumId w:val="3"/>
  </w:num>
  <w:num w:numId="4" w16cid:durableId="15394645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5497480">
    <w:abstractNumId w:val="5"/>
  </w:num>
  <w:num w:numId="6" w16cid:durableId="1790932120">
    <w:abstractNumId w:val="8"/>
  </w:num>
  <w:num w:numId="7" w16cid:durableId="1034424013">
    <w:abstractNumId w:val="2"/>
  </w:num>
  <w:num w:numId="8" w16cid:durableId="276066216">
    <w:abstractNumId w:val="8"/>
  </w:num>
  <w:num w:numId="9" w16cid:durableId="1824588110">
    <w:abstractNumId w:val="2"/>
  </w:num>
  <w:num w:numId="10" w16cid:durableId="89276621">
    <w:abstractNumId w:val="8"/>
  </w:num>
  <w:num w:numId="11" w16cid:durableId="415785743">
    <w:abstractNumId w:val="2"/>
  </w:num>
  <w:num w:numId="12" w16cid:durableId="917709336">
    <w:abstractNumId w:val="9"/>
  </w:num>
  <w:num w:numId="13" w16cid:durableId="1940798199">
    <w:abstractNumId w:val="8"/>
  </w:num>
  <w:num w:numId="14" w16cid:durableId="870924322">
    <w:abstractNumId w:val="2"/>
  </w:num>
  <w:num w:numId="15" w16cid:durableId="100422974">
    <w:abstractNumId w:val="1"/>
  </w:num>
  <w:num w:numId="16" w16cid:durableId="1349718249">
    <w:abstractNumId w:val="7"/>
  </w:num>
  <w:num w:numId="17" w16cid:durableId="736511988">
    <w:abstractNumId w:val="0"/>
  </w:num>
  <w:num w:numId="18" w16cid:durableId="1719159486">
    <w:abstractNumId w:val="8"/>
  </w:num>
  <w:num w:numId="19" w16cid:durableId="364258028">
    <w:abstractNumId w:val="2"/>
  </w:num>
  <w:num w:numId="20" w16cid:durableId="1573814266">
    <w:abstractNumId w:val="1"/>
  </w:num>
  <w:num w:numId="21" w16cid:durableId="2142263979">
    <w:abstractNumId w:val="0"/>
  </w:num>
  <w:num w:numId="22" w16cid:durableId="1343554819">
    <w:abstractNumId w:val="11"/>
  </w:num>
  <w:num w:numId="23" w16cid:durableId="9900620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E1"/>
    <w:rsid w:val="000003AD"/>
    <w:rsid w:val="00000F40"/>
    <w:rsid w:val="00002797"/>
    <w:rsid w:val="00002E3F"/>
    <w:rsid w:val="000075B7"/>
    <w:rsid w:val="000113D1"/>
    <w:rsid w:val="00011AF9"/>
    <w:rsid w:val="00014ACE"/>
    <w:rsid w:val="000211D3"/>
    <w:rsid w:val="0002124C"/>
    <w:rsid w:val="0002403A"/>
    <w:rsid w:val="00030A56"/>
    <w:rsid w:val="00031D30"/>
    <w:rsid w:val="00032FC6"/>
    <w:rsid w:val="000407F1"/>
    <w:rsid w:val="00041D16"/>
    <w:rsid w:val="000509E7"/>
    <w:rsid w:val="000510F6"/>
    <w:rsid w:val="00052D19"/>
    <w:rsid w:val="00055342"/>
    <w:rsid w:val="00056D71"/>
    <w:rsid w:val="0006100E"/>
    <w:rsid w:val="00061C1C"/>
    <w:rsid w:val="0006226B"/>
    <w:rsid w:val="00063A94"/>
    <w:rsid w:val="00065701"/>
    <w:rsid w:val="0007792A"/>
    <w:rsid w:val="000779B9"/>
    <w:rsid w:val="000779E3"/>
    <w:rsid w:val="00077A23"/>
    <w:rsid w:val="00083D6D"/>
    <w:rsid w:val="00084B24"/>
    <w:rsid w:val="00087FB5"/>
    <w:rsid w:val="000A0C45"/>
    <w:rsid w:val="000A16F4"/>
    <w:rsid w:val="000A4816"/>
    <w:rsid w:val="000B002D"/>
    <w:rsid w:val="000B2FCB"/>
    <w:rsid w:val="000B5C6D"/>
    <w:rsid w:val="000B63BA"/>
    <w:rsid w:val="000C24A9"/>
    <w:rsid w:val="000C7AB4"/>
    <w:rsid w:val="000D535D"/>
    <w:rsid w:val="000D6FF9"/>
    <w:rsid w:val="000D740E"/>
    <w:rsid w:val="000E0476"/>
    <w:rsid w:val="000E1837"/>
    <w:rsid w:val="000E7725"/>
    <w:rsid w:val="000E7F53"/>
    <w:rsid w:val="000F3770"/>
    <w:rsid w:val="000F75D9"/>
    <w:rsid w:val="000F7FDD"/>
    <w:rsid w:val="00100A13"/>
    <w:rsid w:val="00103D8E"/>
    <w:rsid w:val="00105F6D"/>
    <w:rsid w:val="001072A7"/>
    <w:rsid w:val="0010747B"/>
    <w:rsid w:val="00107CEC"/>
    <w:rsid w:val="0011177C"/>
    <w:rsid w:val="001144EF"/>
    <w:rsid w:val="0011600E"/>
    <w:rsid w:val="0011628E"/>
    <w:rsid w:val="00117B6E"/>
    <w:rsid w:val="00121EA7"/>
    <w:rsid w:val="001238A9"/>
    <w:rsid w:val="001274EA"/>
    <w:rsid w:val="00127920"/>
    <w:rsid w:val="00130BCF"/>
    <w:rsid w:val="00134474"/>
    <w:rsid w:val="00137307"/>
    <w:rsid w:val="00140E92"/>
    <w:rsid w:val="00147BC3"/>
    <w:rsid w:val="001533AD"/>
    <w:rsid w:val="00157E7C"/>
    <w:rsid w:val="0016233D"/>
    <w:rsid w:val="00165AA7"/>
    <w:rsid w:val="001723E3"/>
    <w:rsid w:val="00174896"/>
    <w:rsid w:val="001838B0"/>
    <w:rsid w:val="00187F6B"/>
    <w:rsid w:val="00190D3F"/>
    <w:rsid w:val="00191C93"/>
    <w:rsid w:val="00193416"/>
    <w:rsid w:val="001959A3"/>
    <w:rsid w:val="00196466"/>
    <w:rsid w:val="001B00B9"/>
    <w:rsid w:val="001B065D"/>
    <w:rsid w:val="001B3594"/>
    <w:rsid w:val="001C068D"/>
    <w:rsid w:val="001C4C4C"/>
    <w:rsid w:val="001C5BF3"/>
    <w:rsid w:val="001D00F2"/>
    <w:rsid w:val="001D2666"/>
    <w:rsid w:val="001D33B3"/>
    <w:rsid w:val="001D3B23"/>
    <w:rsid w:val="001D5666"/>
    <w:rsid w:val="001E1C65"/>
    <w:rsid w:val="001E2023"/>
    <w:rsid w:val="001E2518"/>
    <w:rsid w:val="001E2AEB"/>
    <w:rsid w:val="001E3A54"/>
    <w:rsid w:val="001E452D"/>
    <w:rsid w:val="001E5BC4"/>
    <w:rsid w:val="00201101"/>
    <w:rsid w:val="00202361"/>
    <w:rsid w:val="002112FC"/>
    <w:rsid w:val="002136A9"/>
    <w:rsid w:val="00214A70"/>
    <w:rsid w:val="00222085"/>
    <w:rsid w:val="00223138"/>
    <w:rsid w:val="002246C6"/>
    <w:rsid w:val="00224E20"/>
    <w:rsid w:val="00225DEE"/>
    <w:rsid w:val="00226D97"/>
    <w:rsid w:val="0023122C"/>
    <w:rsid w:val="0023530C"/>
    <w:rsid w:val="00240477"/>
    <w:rsid w:val="00246C78"/>
    <w:rsid w:val="00250BDE"/>
    <w:rsid w:val="002540F3"/>
    <w:rsid w:val="00254C7B"/>
    <w:rsid w:val="0025543C"/>
    <w:rsid w:val="00260741"/>
    <w:rsid w:val="00262D10"/>
    <w:rsid w:val="00267C9C"/>
    <w:rsid w:val="00273040"/>
    <w:rsid w:val="0027522A"/>
    <w:rsid w:val="00282A3D"/>
    <w:rsid w:val="00285FCA"/>
    <w:rsid w:val="00287F77"/>
    <w:rsid w:val="002905B3"/>
    <w:rsid w:val="0029288B"/>
    <w:rsid w:val="00295161"/>
    <w:rsid w:val="002964C6"/>
    <w:rsid w:val="002A0293"/>
    <w:rsid w:val="002A06C1"/>
    <w:rsid w:val="002A18DC"/>
    <w:rsid w:val="002A38B7"/>
    <w:rsid w:val="002A4156"/>
    <w:rsid w:val="002A7E0A"/>
    <w:rsid w:val="002B04D8"/>
    <w:rsid w:val="002B3ED9"/>
    <w:rsid w:val="002B4F9C"/>
    <w:rsid w:val="002C2614"/>
    <w:rsid w:val="002C6405"/>
    <w:rsid w:val="002C795C"/>
    <w:rsid w:val="002D1A6A"/>
    <w:rsid w:val="002D420B"/>
    <w:rsid w:val="002D480C"/>
    <w:rsid w:val="002D506C"/>
    <w:rsid w:val="002D5BE1"/>
    <w:rsid w:val="002D5F98"/>
    <w:rsid w:val="002D7E52"/>
    <w:rsid w:val="002E6903"/>
    <w:rsid w:val="002F1E47"/>
    <w:rsid w:val="002F2F0B"/>
    <w:rsid w:val="002F3ED1"/>
    <w:rsid w:val="003024E2"/>
    <w:rsid w:val="00305C27"/>
    <w:rsid w:val="00310C53"/>
    <w:rsid w:val="00311970"/>
    <w:rsid w:val="00316E17"/>
    <w:rsid w:val="00321BB3"/>
    <w:rsid w:val="00326141"/>
    <w:rsid w:val="0033135C"/>
    <w:rsid w:val="00335390"/>
    <w:rsid w:val="00341951"/>
    <w:rsid w:val="00350062"/>
    <w:rsid w:val="003510A3"/>
    <w:rsid w:val="00354A29"/>
    <w:rsid w:val="003578A3"/>
    <w:rsid w:val="003677F2"/>
    <w:rsid w:val="00367E3F"/>
    <w:rsid w:val="003709BA"/>
    <w:rsid w:val="0037318C"/>
    <w:rsid w:val="0037627D"/>
    <w:rsid w:val="003804A6"/>
    <w:rsid w:val="00386F50"/>
    <w:rsid w:val="00391B3E"/>
    <w:rsid w:val="00395A60"/>
    <w:rsid w:val="00396B48"/>
    <w:rsid w:val="003A1784"/>
    <w:rsid w:val="003A5F2A"/>
    <w:rsid w:val="003A66D8"/>
    <w:rsid w:val="003A7736"/>
    <w:rsid w:val="003B1A90"/>
    <w:rsid w:val="003B2A17"/>
    <w:rsid w:val="003B311C"/>
    <w:rsid w:val="003B33BA"/>
    <w:rsid w:val="003C2487"/>
    <w:rsid w:val="003C590F"/>
    <w:rsid w:val="003D107F"/>
    <w:rsid w:val="003D59C1"/>
    <w:rsid w:val="003E0682"/>
    <w:rsid w:val="003E1137"/>
    <w:rsid w:val="003E4252"/>
    <w:rsid w:val="003E4ECA"/>
    <w:rsid w:val="003E5363"/>
    <w:rsid w:val="003F189D"/>
    <w:rsid w:val="003F4DA0"/>
    <w:rsid w:val="003F73A2"/>
    <w:rsid w:val="0040091E"/>
    <w:rsid w:val="00401D30"/>
    <w:rsid w:val="00402449"/>
    <w:rsid w:val="00403ADA"/>
    <w:rsid w:val="00406D52"/>
    <w:rsid w:val="00410A69"/>
    <w:rsid w:val="00413F7F"/>
    <w:rsid w:val="00415677"/>
    <w:rsid w:val="0043703B"/>
    <w:rsid w:val="00437E04"/>
    <w:rsid w:val="0044490E"/>
    <w:rsid w:val="0044559C"/>
    <w:rsid w:val="00447794"/>
    <w:rsid w:val="00447C9A"/>
    <w:rsid w:val="00447F2D"/>
    <w:rsid w:val="0045754A"/>
    <w:rsid w:val="004608DD"/>
    <w:rsid w:val="00462E35"/>
    <w:rsid w:val="00470591"/>
    <w:rsid w:val="00476EE6"/>
    <w:rsid w:val="0048153C"/>
    <w:rsid w:val="00487214"/>
    <w:rsid w:val="0049417A"/>
    <w:rsid w:val="004977AB"/>
    <w:rsid w:val="00497E28"/>
    <w:rsid w:val="00497E99"/>
    <w:rsid w:val="004A506A"/>
    <w:rsid w:val="004A7D9D"/>
    <w:rsid w:val="004B44FB"/>
    <w:rsid w:val="004C0F4A"/>
    <w:rsid w:val="004C51EC"/>
    <w:rsid w:val="004D2BD8"/>
    <w:rsid w:val="004D3FC5"/>
    <w:rsid w:val="004E0E9D"/>
    <w:rsid w:val="004E1F1F"/>
    <w:rsid w:val="004E4638"/>
    <w:rsid w:val="004E75CC"/>
    <w:rsid w:val="004F13A2"/>
    <w:rsid w:val="004F1E9A"/>
    <w:rsid w:val="004F2920"/>
    <w:rsid w:val="005067EE"/>
    <w:rsid w:val="0051733C"/>
    <w:rsid w:val="0052442E"/>
    <w:rsid w:val="005313B2"/>
    <w:rsid w:val="00534E89"/>
    <w:rsid w:val="00535B2C"/>
    <w:rsid w:val="00535D7F"/>
    <w:rsid w:val="005366DC"/>
    <w:rsid w:val="005377A3"/>
    <w:rsid w:val="005378CD"/>
    <w:rsid w:val="00545B32"/>
    <w:rsid w:val="00550EFF"/>
    <w:rsid w:val="00552592"/>
    <w:rsid w:val="005547EE"/>
    <w:rsid w:val="005559FE"/>
    <w:rsid w:val="005661C8"/>
    <w:rsid w:val="0056680E"/>
    <w:rsid w:val="0057034A"/>
    <w:rsid w:val="00571C7F"/>
    <w:rsid w:val="005725A3"/>
    <w:rsid w:val="00576FD6"/>
    <w:rsid w:val="00581135"/>
    <w:rsid w:val="00582190"/>
    <w:rsid w:val="00583343"/>
    <w:rsid w:val="005863E1"/>
    <w:rsid w:val="00591DEA"/>
    <w:rsid w:val="005957E4"/>
    <w:rsid w:val="005A0253"/>
    <w:rsid w:val="005A09C0"/>
    <w:rsid w:val="005A434E"/>
    <w:rsid w:val="005A5FAD"/>
    <w:rsid w:val="005A697E"/>
    <w:rsid w:val="005B25F4"/>
    <w:rsid w:val="005B27A5"/>
    <w:rsid w:val="005B37DB"/>
    <w:rsid w:val="005B4E94"/>
    <w:rsid w:val="005B59F9"/>
    <w:rsid w:val="005B6C71"/>
    <w:rsid w:val="005C0107"/>
    <w:rsid w:val="005C6383"/>
    <w:rsid w:val="005C7361"/>
    <w:rsid w:val="005D2797"/>
    <w:rsid w:val="005D4A06"/>
    <w:rsid w:val="005D5987"/>
    <w:rsid w:val="005D5C51"/>
    <w:rsid w:val="005E1449"/>
    <w:rsid w:val="005E2EE3"/>
    <w:rsid w:val="005E3514"/>
    <w:rsid w:val="005F19C4"/>
    <w:rsid w:val="005F2787"/>
    <w:rsid w:val="005F2DF0"/>
    <w:rsid w:val="005F42DF"/>
    <w:rsid w:val="005F4EA6"/>
    <w:rsid w:val="005F5385"/>
    <w:rsid w:val="005F6BE0"/>
    <w:rsid w:val="0060062C"/>
    <w:rsid w:val="00605DDC"/>
    <w:rsid w:val="0061009E"/>
    <w:rsid w:val="00610552"/>
    <w:rsid w:val="00612299"/>
    <w:rsid w:val="00614AA7"/>
    <w:rsid w:val="006201B8"/>
    <w:rsid w:val="006205F9"/>
    <w:rsid w:val="00622971"/>
    <w:rsid w:val="006235B1"/>
    <w:rsid w:val="0062453B"/>
    <w:rsid w:val="00627AE7"/>
    <w:rsid w:val="0063241F"/>
    <w:rsid w:val="00636C49"/>
    <w:rsid w:val="00640DA1"/>
    <w:rsid w:val="00641EBF"/>
    <w:rsid w:val="00643261"/>
    <w:rsid w:val="006449F0"/>
    <w:rsid w:val="006460A8"/>
    <w:rsid w:val="00647711"/>
    <w:rsid w:val="00647BC3"/>
    <w:rsid w:val="00647BDE"/>
    <w:rsid w:val="006554C3"/>
    <w:rsid w:val="00656C71"/>
    <w:rsid w:val="00665EF5"/>
    <w:rsid w:val="00666D0D"/>
    <w:rsid w:val="006702E5"/>
    <w:rsid w:val="00671951"/>
    <w:rsid w:val="00675057"/>
    <w:rsid w:val="00675297"/>
    <w:rsid w:val="00676CF2"/>
    <w:rsid w:val="00680700"/>
    <w:rsid w:val="00690003"/>
    <w:rsid w:val="006922FA"/>
    <w:rsid w:val="00692393"/>
    <w:rsid w:val="006956CC"/>
    <w:rsid w:val="006A2A48"/>
    <w:rsid w:val="006A6CEC"/>
    <w:rsid w:val="006A7501"/>
    <w:rsid w:val="006B1403"/>
    <w:rsid w:val="006B30C6"/>
    <w:rsid w:val="006B5D37"/>
    <w:rsid w:val="006B7AF4"/>
    <w:rsid w:val="006C75FB"/>
    <w:rsid w:val="006C76D0"/>
    <w:rsid w:val="006C7A4F"/>
    <w:rsid w:val="006D26DC"/>
    <w:rsid w:val="006E1C3C"/>
    <w:rsid w:val="006E46C8"/>
    <w:rsid w:val="006E5914"/>
    <w:rsid w:val="006E76DF"/>
    <w:rsid w:val="006F0AD7"/>
    <w:rsid w:val="006F0E04"/>
    <w:rsid w:val="006F58F1"/>
    <w:rsid w:val="00701C05"/>
    <w:rsid w:val="007036BA"/>
    <w:rsid w:val="0070389B"/>
    <w:rsid w:val="00713BA8"/>
    <w:rsid w:val="00715ADB"/>
    <w:rsid w:val="00716977"/>
    <w:rsid w:val="00717805"/>
    <w:rsid w:val="0072057C"/>
    <w:rsid w:val="00721A8A"/>
    <w:rsid w:val="00724BA9"/>
    <w:rsid w:val="00726A1D"/>
    <w:rsid w:val="00726EB1"/>
    <w:rsid w:val="00727027"/>
    <w:rsid w:val="007278EE"/>
    <w:rsid w:val="0073545D"/>
    <w:rsid w:val="00744DDF"/>
    <w:rsid w:val="0074796E"/>
    <w:rsid w:val="00754B41"/>
    <w:rsid w:val="00763497"/>
    <w:rsid w:val="007641D4"/>
    <w:rsid w:val="0077059C"/>
    <w:rsid w:val="00771417"/>
    <w:rsid w:val="00771537"/>
    <w:rsid w:val="00773E68"/>
    <w:rsid w:val="007747A5"/>
    <w:rsid w:val="007755B0"/>
    <w:rsid w:val="007758CD"/>
    <w:rsid w:val="00777E22"/>
    <w:rsid w:val="007813A1"/>
    <w:rsid w:val="0078202D"/>
    <w:rsid w:val="0078222A"/>
    <w:rsid w:val="007824CC"/>
    <w:rsid w:val="00782898"/>
    <w:rsid w:val="00784732"/>
    <w:rsid w:val="007907E9"/>
    <w:rsid w:val="0079403A"/>
    <w:rsid w:val="00795A95"/>
    <w:rsid w:val="007B0368"/>
    <w:rsid w:val="007B1591"/>
    <w:rsid w:val="007B2EA7"/>
    <w:rsid w:val="007B342E"/>
    <w:rsid w:val="007B3501"/>
    <w:rsid w:val="007B3A91"/>
    <w:rsid w:val="007B3CD1"/>
    <w:rsid w:val="007B6A5E"/>
    <w:rsid w:val="007B6A78"/>
    <w:rsid w:val="007B6EA7"/>
    <w:rsid w:val="007B6F43"/>
    <w:rsid w:val="007C45B7"/>
    <w:rsid w:val="007C600C"/>
    <w:rsid w:val="007C7570"/>
    <w:rsid w:val="007D018A"/>
    <w:rsid w:val="007D1AF2"/>
    <w:rsid w:val="007E0233"/>
    <w:rsid w:val="007E1958"/>
    <w:rsid w:val="007E46E6"/>
    <w:rsid w:val="007E61A3"/>
    <w:rsid w:val="007F0EEA"/>
    <w:rsid w:val="00801B9F"/>
    <w:rsid w:val="00801BC1"/>
    <w:rsid w:val="00803B56"/>
    <w:rsid w:val="00807722"/>
    <w:rsid w:val="00812671"/>
    <w:rsid w:val="008143C1"/>
    <w:rsid w:val="00815517"/>
    <w:rsid w:val="008164A8"/>
    <w:rsid w:val="00816AA7"/>
    <w:rsid w:val="008170D8"/>
    <w:rsid w:val="00820751"/>
    <w:rsid w:val="008316D5"/>
    <w:rsid w:val="00834EDE"/>
    <w:rsid w:val="00835861"/>
    <w:rsid w:val="008369F4"/>
    <w:rsid w:val="00837C51"/>
    <w:rsid w:val="0084647B"/>
    <w:rsid w:val="00847CF9"/>
    <w:rsid w:val="00850AE3"/>
    <w:rsid w:val="00853568"/>
    <w:rsid w:val="00853A5E"/>
    <w:rsid w:val="00854C49"/>
    <w:rsid w:val="00856A9F"/>
    <w:rsid w:val="0086143C"/>
    <w:rsid w:val="00865AC6"/>
    <w:rsid w:val="008670C7"/>
    <w:rsid w:val="008824F7"/>
    <w:rsid w:val="0088568C"/>
    <w:rsid w:val="008911D1"/>
    <w:rsid w:val="008915B5"/>
    <w:rsid w:val="00892BFE"/>
    <w:rsid w:val="00894302"/>
    <w:rsid w:val="008965CE"/>
    <w:rsid w:val="00897D4E"/>
    <w:rsid w:val="008A0BA7"/>
    <w:rsid w:val="008A214F"/>
    <w:rsid w:val="008A29A2"/>
    <w:rsid w:val="008B4F85"/>
    <w:rsid w:val="008B6FEA"/>
    <w:rsid w:val="008B7916"/>
    <w:rsid w:val="008C0988"/>
    <w:rsid w:val="008C1994"/>
    <w:rsid w:val="008C54EA"/>
    <w:rsid w:val="008C7A06"/>
    <w:rsid w:val="008C7B76"/>
    <w:rsid w:val="008C7E82"/>
    <w:rsid w:val="008D2869"/>
    <w:rsid w:val="008D53B6"/>
    <w:rsid w:val="008D5C7C"/>
    <w:rsid w:val="008D732F"/>
    <w:rsid w:val="008E14A9"/>
    <w:rsid w:val="008E4521"/>
    <w:rsid w:val="008F241A"/>
    <w:rsid w:val="00900106"/>
    <w:rsid w:val="00904381"/>
    <w:rsid w:val="00907A22"/>
    <w:rsid w:val="00910024"/>
    <w:rsid w:val="009121FE"/>
    <w:rsid w:val="009133ED"/>
    <w:rsid w:val="0091631E"/>
    <w:rsid w:val="009167B3"/>
    <w:rsid w:val="009172B1"/>
    <w:rsid w:val="00926CDC"/>
    <w:rsid w:val="009349DC"/>
    <w:rsid w:val="00934A24"/>
    <w:rsid w:val="00934A6B"/>
    <w:rsid w:val="00935372"/>
    <w:rsid w:val="00936BF6"/>
    <w:rsid w:val="00937658"/>
    <w:rsid w:val="00937EA2"/>
    <w:rsid w:val="0094306B"/>
    <w:rsid w:val="0094436D"/>
    <w:rsid w:val="00950084"/>
    <w:rsid w:val="00962632"/>
    <w:rsid w:val="00976F2E"/>
    <w:rsid w:val="00977552"/>
    <w:rsid w:val="00982766"/>
    <w:rsid w:val="00987D15"/>
    <w:rsid w:val="00994DF9"/>
    <w:rsid w:val="009968DC"/>
    <w:rsid w:val="009A23B2"/>
    <w:rsid w:val="009A36A9"/>
    <w:rsid w:val="009A4BCD"/>
    <w:rsid w:val="009B75D5"/>
    <w:rsid w:val="009C0258"/>
    <w:rsid w:val="009C079D"/>
    <w:rsid w:val="009C32DF"/>
    <w:rsid w:val="009C36DA"/>
    <w:rsid w:val="009D3ACF"/>
    <w:rsid w:val="009D44C4"/>
    <w:rsid w:val="009D513D"/>
    <w:rsid w:val="009E0684"/>
    <w:rsid w:val="009E3199"/>
    <w:rsid w:val="009E3BC9"/>
    <w:rsid w:val="009E54A7"/>
    <w:rsid w:val="009E6B70"/>
    <w:rsid w:val="009E6F96"/>
    <w:rsid w:val="009E71E7"/>
    <w:rsid w:val="009F70E6"/>
    <w:rsid w:val="00A017C8"/>
    <w:rsid w:val="00A06BCB"/>
    <w:rsid w:val="00A07B27"/>
    <w:rsid w:val="00A07D45"/>
    <w:rsid w:val="00A14BE0"/>
    <w:rsid w:val="00A168A2"/>
    <w:rsid w:val="00A17F6A"/>
    <w:rsid w:val="00A21370"/>
    <w:rsid w:val="00A2316D"/>
    <w:rsid w:val="00A23950"/>
    <w:rsid w:val="00A27FBF"/>
    <w:rsid w:val="00A3006C"/>
    <w:rsid w:val="00A30BDE"/>
    <w:rsid w:val="00A332EE"/>
    <w:rsid w:val="00A3480C"/>
    <w:rsid w:val="00A402F1"/>
    <w:rsid w:val="00A4193B"/>
    <w:rsid w:val="00A44954"/>
    <w:rsid w:val="00A5120B"/>
    <w:rsid w:val="00A5484A"/>
    <w:rsid w:val="00A64BAF"/>
    <w:rsid w:val="00A714C1"/>
    <w:rsid w:val="00A74669"/>
    <w:rsid w:val="00A75F60"/>
    <w:rsid w:val="00A775C6"/>
    <w:rsid w:val="00A813A3"/>
    <w:rsid w:val="00A9630C"/>
    <w:rsid w:val="00A9758F"/>
    <w:rsid w:val="00AA2A1A"/>
    <w:rsid w:val="00AB0DEB"/>
    <w:rsid w:val="00AB16E7"/>
    <w:rsid w:val="00AB19D6"/>
    <w:rsid w:val="00AB29A0"/>
    <w:rsid w:val="00AB3ABA"/>
    <w:rsid w:val="00AB3CCB"/>
    <w:rsid w:val="00AC4ACD"/>
    <w:rsid w:val="00AC4FE5"/>
    <w:rsid w:val="00AC595D"/>
    <w:rsid w:val="00AD5977"/>
    <w:rsid w:val="00AD5E5D"/>
    <w:rsid w:val="00AE6660"/>
    <w:rsid w:val="00AE72BC"/>
    <w:rsid w:val="00AE7B99"/>
    <w:rsid w:val="00AF3141"/>
    <w:rsid w:val="00AF4781"/>
    <w:rsid w:val="00AF4A25"/>
    <w:rsid w:val="00B119BE"/>
    <w:rsid w:val="00B23DF9"/>
    <w:rsid w:val="00B2606B"/>
    <w:rsid w:val="00B33CB4"/>
    <w:rsid w:val="00B36001"/>
    <w:rsid w:val="00B41CA0"/>
    <w:rsid w:val="00B4316E"/>
    <w:rsid w:val="00B4646D"/>
    <w:rsid w:val="00B56297"/>
    <w:rsid w:val="00B71204"/>
    <w:rsid w:val="00B72D46"/>
    <w:rsid w:val="00B84D4C"/>
    <w:rsid w:val="00B8704D"/>
    <w:rsid w:val="00B926B8"/>
    <w:rsid w:val="00B92B16"/>
    <w:rsid w:val="00B95488"/>
    <w:rsid w:val="00B95EA6"/>
    <w:rsid w:val="00B97E6A"/>
    <w:rsid w:val="00BA09E3"/>
    <w:rsid w:val="00BA44F3"/>
    <w:rsid w:val="00BB5E69"/>
    <w:rsid w:val="00BB6E8C"/>
    <w:rsid w:val="00BC04E0"/>
    <w:rsid w:val="00BC5C5C"/>
    <w:rsid w:val="00BD2D0D"/>
    <w:rsid w:val="00BD65C8"/>
    <w:rsid w:val="00BD7EDB"/>
    <w:rsid w:val="00BE0F51"/>
    <w:rsid w:val="00BE2B7F"/>
    <w:rsid w:val="00BF692E"/>
    <w:rsid w:val="00C01BFC"/>
    <w:rsid w:val="00C01D81"/>
    <w:rsid w:val="00C025AA"/>
    <w:rsid w:val="00C02EDC"/>
    <w:rsid w:val="00C04D0D"/>
    <w:rsid w:val="00C04D46"/>
    <w:rsid w:val="00C10E52"/>
    <w:rsid w:val="00C10F84"/>
    <w:rsid w:val="00C16344"/>
    <w:rsid w:val="00C25374"/>
    <w:rsid w:val="00C25780"/>
    <w:rsid w:val="00C27A85"/>
    <w:rsid w:val="00C3103D"/>
    <w:rsid w:val="00C37CFA"/>
    <w:rsid w:val="00C4009A"/>
    <w:rsid w:val="00C41AF0"/>
    <w:rsid w:val="00C429CB"/>
    <w:rsid w:val="00C430A2"/>
    <w:rsid w:val="00C43167"/>
    <w:rsid w:val="00C5137A"/>
    <w:rsid w:val="00C51D57"/>
    <w:rsid w:val="00C56F0D"/>
    <w:rsid w:val="00C737BA"/>
    <w:rsid w:val="00C7545E"/>
    <w:rsid w:val="00C75A12"/>
    <w:rsid w:val="00C81BF0"/>
    <w:rsid w:val="00C85384"/>
    <w:rsid w:val="00C85A95"/>
    <w:rsid w:val="00C91BBE"/>
    <w:rsid w:val="00CA1697"/>
    <w:rsid w:val="00CA29BF"/>
    <w:rsid w:val="00CA5C97"/>
    <w:rsid w:val="00CB3149"/>
    <w:rsid w:val="00CB5B85"/>
    <w:rsid w:val="00CB7211"/>
    <w:rsid w:val="00CC4294"/>
    <w:rsid w:val="00CC4C33"/>
    <w:rsid w:val="00CC7616"/>
    <w:rsid w:val="00CC7E64"/>
    <w:rsid w:val="00CD210A"/>
    <w:rsid w:val="00CD2B43"/>
    <w:rsid w:val="00CD5EBE"/>
    <w:rsid w:val="00CE1418"/>
    <w:rsid w:val="00CE5F89"/>
    <w:rsid w:val="00CF197D"/>
    <w:rsid w:val="00CF317F"/>
    <w:rsid w:val="00CF3E5E"/>
    <w:rsid w:val="00CF5DAD"/>
    <w:rsid w:val="00D00F0E"/>
    <w:rsid w:val="00D011A4"/>
    <w:rsid w:val="00D06232"/>
    <w:rsid w:val="00D119CA"/>
    <w:rsid w:val="00D154A3"/>
    <w:rsid w:val="00D17BC0"/>
    <w:rsid w:val="00D236DF"/>
    <w:rsid w:val="00D23BEE"/>
    <w:rsid w:val="00D2515F"/>
    <w:rsid w:val="00D260F6"/>
    <w:rsid w:val="00D267A9"/>
    <w:rsid w:val="00D32494"/>
    <w:rsid w:val="00D33501"/>
    <w:rsid w:val="00D404FF"/>
    <w:rsid w:val="00D41383"/>
    <w:rsid w:val="00D42882"/>
    <w:rsid w:val="00D52C40"/>
    <w:rsid w:val="00D54B28"/>
    <w:rsid w:val="00D54D6E"/>
    <w:rsid w:val="00D60D6B"/>
    <w:rsid w:val="00D65C05"/>
    <w:rsid w:val="00D734B7"/>
    <w:rsid w:val="00D7422A"/>
    <w:rsid w:val="00D768F7"/>
    <w:rsid w:val="00D77976"/>
    <w:rsid w:val="00D77B5F"/>
    <w:rsid w:val="00D81DC0"/>
    <w:rsid w:val="00D8306D"/>
    <w:rsid w:val="00D870BC"/>
    <w:rsid w:val="00D87E41"/>
    <w:rsid w:val="00D90E42"/>
    <w:rsid w:val="00DA38BD"/>
    <w:rsid w:val="00DA3B2A"/>
    <w:rsid w:val="00DB0997"/>
    <w:rsid w:val="00DB09CD"/>
    <w:rsid w:val="00DB45EB"/>
    <w:rsid w:val="00DB51FF"/>
    <w:rsid w:val="00DB6F96"/>
    <w:rsid w:val="00DB77B6"/>
    <w:rsid w:val="00DC0333"/>
    <w:rsid w:val="00DC06CB"/>
    <w:rsid w:val="00DC6F64"/>
    <w:rsid w:val="00DD051D"/>
    <w:rsid w:val="00DD14D1"/>
    <w:rsid w:val="00DE076D"/>
    <w:rsid w:val="00DE10D6"/>
    <w:rsid w:val="00DE1187"/>
    <w:rsid w:val="00DE2D43"/>
    <w:rsid w:val="00DE6577"/>
    <w:rsid w:val="00DF26E1"/>
    <w:rsid w:val="00DF5389"/>
    <w:rsid w:val="00DF677B"/>
    <w:rsid w:val="00DF75E1"/>
    <w:rsid w:val="00E000BF"/>
    <w:rsid w:val="00E06C86"/>
    <w:rsid w:val="00E07D1C"/>
    <w:rsid w:val="00E14774"/>
    <w:rsid w:val="00E26F95"/>
    <w:rsid w:val="00E304C9"/>
    <w:rsid w:val="00E420CB"/>
    <w:rsid w:val="00E42B0E"/>
    <w:rsid w:val="00E441B0"/>
    <w:rsid w:val="00E468FC"/>
    <w:rsid w:val="00E53E82"/>
    <w:rsid w:val="00E55430"/>
    <w:rsid w:val="00E561E2"/>
    <w:rsid w:val="00E601FB"/>
    <w:rsid w:val="00E7103C"/>
    <w:rsid w:val="00E725CA"/>
    <w:rsid w:val="00E83930"/>
    <w:rsid w:val="00E8453A"/>
    <w:rsid w:val="00E8649E"/>
    <w:rsid w:val="00E86C50"/>
    <w:rsid w:val="00E87942"/>
    <w:rsid w:val="00E91DB4"/>
    <w:rsid w:val="00E95C94"/>
    <w:rsid w:val="00EA03F6"/>
    <w:rsid w:val="00EA1530"/>
    <w:rsid w:val="00EA49DD"/>
    <w:rsid w:val="00EA51DD"/>
    <w:rsid w:val="00EB0723"/>
    <w:rsid w:val="00EB11F8"/>
    <w:rsid w:val="00EC1E80"/>
    <w:rsid w:val="00EC36E6"/>
    <w:rsid w:val="00ED3685"/>
    <w:rsid w:val="00F01E11"/>
    <w:rsid w:val="00F05B36"/>
    <w:rsid w:val="00F05B3C"/>
    <w:rsid w:val="00F1094A"/>
    <w:rsid w:val="00F1106E"/>
    <w:rsid w:val="00F1293E"/>
    <w:rsid w:val="00F14027"/>
    <w:rsid w:val="00F15E1D"/>
    <w:rsid w:val="00F25750"/>
    <w:rsid w:val="00F2618B"/>
    <w:rsid w:val="00F30ED2"/>
    <w:rsid w:val="00F3219C"/>
    <w:rsid w:val="00F33EC0"/>
    <w:rsid w:val="00F33EF5"/>
    <w:rsid w:val="00F34FEE"/>
    <w:rsid w:val="00F352A7"/>
    <w:rsid w:val="00F414DF"/>
    <w:rsid w:val="00F47CBC"/>
    <w:rsid w:val="00F51E7B"/>
    <w:rsid w:val="00F57A20"/>
    <w:rsid w:val="00F62BE9"/>
    <w:rsid w:val="00F67D3F"/>
    <w:rsid w:val="00F700B4"/>
    <w:rsid w:val="00F70934"/>
    <w:rsid w:val="00F71702"/>
    <w:rsid w:val="00F7266F"/>
    <w:rsid w:val="00F729BE"/>
    <w:rsid w:val="00F7344A"/>
    <w:rsid w:val="00F73597"/>
    <w:rsid w:val="00F74382"/>
    <w:rsid w:val="00F75040"/>
    <w:rsid w:val="00F775FF"/>
    <w:rsid w:val="00F81267"/>
    <w:rsid w:val="00F83944"/>
    <w:rsid w:val="00F86055"/>
    <w:rsid w:val="00F86519"/>
    <w:rsid w:val="00F91758"/>
    <w:rsid w:val="00F924A1"/>
    <w:rsid w:val="00F94479"/>
    <w:rsid w:val="00F963E8"/>
    <w:rsid w:val="00F9793E"/>
    <w:rsid w:val="00FA22F3"/>
    <w:rsid w:val="00FA450A"/>
    <w:rsid w:val="00FA6861"/>
    <w:rsid w:val="00FA71D2"/>
    <w:rsid w:val="00FB03C9"/>
    <w:rsid w:val="00FB4DAA"/>
    <w:rsid w:val="00FB745C"/>
    <w:rsid w:val="00FC43CE"/>
    <w:rsid w:val="00FC7D96"/>
    <w:rsid w:val="00FD0B96"/>
    <w:rsid w:val="00FD61BB"/>
    <w:rsid w:val="00FE232E"/>
    <w:rsid w:val="00FE30C0"/>
    <w:rsid w:val="00FE50F3"/>
    <w:rsid w:val="00FF138F"/>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F3EA41"/>
  <w15:chartTrackingRefBased/>
  <w15:docId w15:val="{6ADE963A-94DE-43C7-8F0B-9F86C3DF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EA2"/>
    <w:pPr>
      <w:spacing w:line="28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37EA2"/>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37EA2"/>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37EA2"/>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37EA2"/>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37EA2"/>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37EA2"/>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552592"/>
    <w:pPr>
      <w:pBdr>
        <w:bottom w:val="single" w:sz="4" w:space="1" w:color="auto"/>
      </w:pBdr>
      <w:adjustRightInd w:val="0"/>
      <w:snapToGrid w:val="0"/>
      <w:spacing w:after="480" w:line="28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37EA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37EA2"/>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37EA2"/>
    <w:rPr>
      <w:rFonts w:ascii="Palatino Linotype" w:hAnsi="Palatino Linotype"/>
      <w:noProof/>
      <w:color w:val="000000"/>
      <w:szCs w:val="18"/>
    </w:rPr>
  </w:style>
  <w:style w:type="paragraph" w:styleId="Header">
    <w:name w:val="header"/>
    <w:basedOn w:val="Normal"/>
    <w:link w:val="HeaderChar"/>
    <w:uiPriority w:val="99"/>
    <w:rsid w:val="00937EA2"/>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37EA2"/>
    <w:rPr>
      <w:rFonts w:ascii="Palatino Linotype" w:hAnsi="Palatino Linotype"/>
      <w:noProof/>
      <w:color w:val="000000"/>
      <w:szCs w:val="18"/>
    </w:rPr>
  </w:style>
  <w:style w:type="paragraph" w:customStyle="1" w:styleId="MDPI32textnoindent">
    <w:name w:val="MDPI_3.2_text_no_indent"/>
    <w:basedOn w:val="MDPI31text"/>
    <w:qFormat/>
    <w:rsid w:val="00937EA2"/>
    <w:pPr>
      <w:ind w:firstLine="0"/>
    </w:pPr>
  </w:style>
  <w:style w:type="paragraph" w:customStyle="1" w:styleId="MDPI31text">
    <w:name w:val="MDPI_3.1_text"/>
    <w:qFormat/>
    <w:rsid w:val="00CF5DAD"/>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37EA2"/>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37EA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37EA2"/>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3F73A2"/>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3F73A2"/>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37EA2"/>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37EA2"/>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37EA2"/>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37EA2"/>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37EA2"/>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37EA2"/>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37EA2"/>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37EA2"/>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937EA2"/>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8824F7"/>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37EA2"/>
    <w:rPr>
      <w:rFonts w:cs="Tahoma"/>
      <w:szCs w:val="18"/>
    </w:rPr>
  </w:style>
  <w:style w:type="character" w:customStyle="1" w:styleId="BalloonTextChar">
    <w:name w:val="Balloon Text Char"/>
    <w:link w:val="BalloonText"/>
    <w:uiPriority w:val="99"/>
    <w:rsid w:val="00937EA2"/>
    <w:rPr>
      <w:rFonts w:ascii="Palatino Linotype" w:hAnsi="Palatino Linotype" w:cs="Tahoma"/>
      <w:noProof/>
      <w:color w:val="000000"/>
      <w:szCs w:val="18"/>
    </w:rPr>
  </w:style>
  <w:style w:type="character" w:styleId="LineNumber">
    <w:name w:val="line number"/>
    <w:uiPriority w:val="99"/>
    <w:rsid w:val="000779E3"/>
    <w:rPr>
      <w:rFonts w:ascii="Palatino Linotype" w:hAnsi="Palatino Linotype"/>
      <w:sz w:val="16"/>
    </w:rPr>
  </w:style>
  <w:style w:type="table" w:customStyle="1" w:styleId="MDPI41threelinetable">
    <w:name w:val="MDPI_4.1_three_line_table"/>
    <w:basedOn w:val="TableNormal"/>
    <w:uiPriority w:val="99"/>
    <w:rsid w:val="00937EA2"/>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937EA2"/>
    <w:rPr>
      <w:color w:val="0000FF"/>
      <w:u w:val="single"/>
    </w:rPr>
  </w:style>
  <w:style w:type="character"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937EA2"/>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937EA2"/>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37EA2"/>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937EA2"/>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37EA2"/>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79403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937EA2"/>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37EA2"/>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94436D"/>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eNormal"/>
    <w:uiPriority w:val="99"/>
    <w:rsid w:val="00937EA2"/>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937EA2"/>
  </w:style>
  <w:style w:type="paragraph" w:styleId="Bibliography">
    <w:name w:val="Bibliography"/>
    <w:basedOn w:val="Normal"/>
    <w:next w:val="Normal"/>
    <w:uiPriority w:val="37"/>
    <w:semiHidden/>
    <w:unhideWhenUsed/>
    <w:rsid w:val="00937EA2"/>
  </w:style>
  <w:style w:type="paragraph" w:styleId="BodyText">
    <w:name w:val="Body Text"/>
    <w:link w:val="BodyTextChar"/>
    <w:rsid w:val="00937EA2"/>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37EA2"/>
    <w:rPr>
      <w:rFonts w:ascii="Palatino Linotype" w:hAnsi="Palatino Linotype"/>
      <w:color w:val="000000"/>
      <w:sz w:val="24"/>
      <w:lang w:eastAsia="de-DE"/>
    </w:rPr>
  </w:style>
  <w:style w:type="character" w:styleId="CommentReference">
    <w:name w:val="annotation reference"/>
    <w:rsid w:val="00937EA2"/>
    <w:rPr>
      <w:sz w:val="21"/>
      <w:szCs w:val="21"/>
    </w:rPr>
  </w:style>
  <w:style w:type="paragraph" w:styleId="CommentText">
    <w:name w:val="annotation text"/>
    <w:basedOn w:val="Normal"/>
    <w:link w:val="CommentTextChar"/>
    <w:rsid w:val="00937EA2"/>
  </w:style>
  <w:style w:type="character" w:customStyle="1" w:styleId="CommentTextChar">
    <w:name w:val="Comment Text Char"/>
    <w:link w:val="CommentText"/>
    <w:rsid w:val="00937EA2"/>
    <w:rPr>
      <w:rFonts w:ascii="Palatino Linotype" w:hAnsi="Palatino Linotype"/>
      <w:noProof/>
      <w:color w:val="000000"/>
    </w:rPr>
  </w:style>
  <w:style w:type="paragraph" w:styleId="CommentSubject">
    <w:name w:val="annotation subject"/>
    <w:basedOn w:val="CommentText"/>
    <w:next w:val="CommentText"/>
    <w:link w:val="CommentSubjectChar"/>
    <w:rsid w:val="00937EA2"/>
    <w:rPr>
      <w:b/>
      <w:bCs/>
    </w:rPr>
  </w:style>
  <w:style w:type="character" w:customStyle="1" w:styleId="CommentSubjectChar">
    <w:name w:val="Comment Subject Char"/>
    <w:link w:val="CommentSubject"/>
    <w:rsid w:val="00937EA2"/>
    <w:rPr>
      <w:rFonts w:ascii="Palatino Linotype" w:hAnsi="Palatino Linotype"/>
      <w:b/>
      <w:bCs/>
      <w:noProof/>
      <w:color w:val="000000"/>
    </w:rPr>
  </w:style>
  <w:style w:type="character" w:styleId="EndnoteReference">
    <w:name w:val="endnote reference"/>
    <w:rsid w:val="00937EA2"/>
    <w:rPr>
      <w:vertAlign w:val="superscript"/>
    </w:rPr>
  </w:style>
  <w:style w:type="paragraph" w:styleId="EndnoteText">
    <w:name w:val="endnote text"/>
    <w:basedOn w:val="Normal"/>
    <w:link w:val="EndnoteTextChar"/>
    <w:semiHidden/>
    <w:unhideWhenUsed/>
    <w:rsid w:val="00937EA2"/>
    <w:pPr>
      <w:spacing w:line="240" w:lineRule="auto"/>
    </w:pPr>
  </w:style>
  <w:style w:type="character" w:customStyle="1" w:styleId="EndnoteTextChar">
    <w:name w:val="Endnote Text Char"/>
    <w:link w:val="EndnoteText"/>
    <w:semiHidden/>
    <w:rsid w:val="00937EA2"/>
    <w:rPr>
      <w:rFonts w:ascii="Palatino Linotype" w:hAnsi="Palatino Linotype"/>
      <w:noProof/>
      <w:color w:val="000000"/>
    </w:rPr>
  </w:style>
  <w:style w:type="character" w:styleId="FollowedHyperlink">
    <w:name w:val="FollowedHyperlink"/>
    <w:rsid w:val="00937EA2"/>
    <w:rPr>
      <w:color w:val="954F72"/>
      <w:u w:val="single"/>
    </w:rPr>
  </w:style>
  <w:style w:type="paragraph" w:styleId="FootnoteText">
    <w:name w:val="footnote text"/>
    <w:basedOn w:val="Normal"/>
    <w:link w:val="FootnoteTextChar"/>
    <w:semiHidden/>
    <w:unhideWhenUsed/>
    <w:rsid w:val="00937EA2"/>
    <w:pPr>
      <w:spacing w:line="240" w:lineRule="auto"/>
    </w:pPr>
  </w:style>
  <w:style w:type="character" w:customStyle="1" w:styleId="FootnoteTextChar">
    <w:name w:val="Footnote Text Char"/>
    <w:link w:val="FootnoteText"/>
    <w:semiHidden/>
    <w:rsid w:val="00937EA2"/>
    <w:rPr>
      <w:rFonts w:ascii="Palatino Linotype" w:hAnsi="Palatino Linotype"/>
      <w:noProof/>
      <w:color w:val="000000"/>
    </w:rPr>
  </w:style>
  <w:style w:type="paragraph" w:styleId="NormalWeb">
    <w:name w:val="Normal (Web)"/>
    <w:basedOn w:val="Normal"/>
    <w:uiPriority w:val="99"/>
    <w:rsid w:val="00937EA2"/>
    <w:rPr>
      <w:szCs w:val="24"/>
    </w:rPr>
  </w:style>
  <w:style w:type="paragraph" w:customStyle="1" w:styleId="MsoFootnoteText0">
    <w:name w:val="MsoFootnoteText"/>
    <w:basedOn w:val="NormalWeb"/>
    <w:qFormat/>
    <w:rsid w:val="00937EA2"/>
    <w:rPr>
      <w:rFonts w:ascii="Times New Roman" w:hAnsi="Times New Roman"/>
    </w:rPr>
  </w:style>
  <w:style w:type="character" w:styleId="PageNumber">
    <w:name w:val="page number"/>
    <w:rsid w:val="00937EA2"/>
  </w:style>
  <w:style w:type="character" w:styleId="PlaceholderText">
    <w:name w:val="Placeholder Text"/>
    <w:uiPriority w:val="99"/>
    <w:semiHidden/>
    <w:rsid w:val="00937EA2"/>
    <w:rPr>
      <w:color w:val="808080"/>
    </w:rPr>
  </w:style>
  <w:style w:type="paragraph" w:customStyle="1" w:styleId="MDPI71footnotes">
    <w:name w:val="MDPI_7.1_footnotes"/>
    <w:qFormat/>
    <w:rsid w:val="00CB3149"/>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Strong">
    <w:name w:val="Strong"/>
    <w:basedOn w:val="DefaultParagraphFont"/>
    <w:uiPriority w:val="22"/>
    <w:qFormat/>
    <w:rsid w:val="00052D19"/>
    <w:rPr>
      <w:b/>
      <w:bCs/>
    </w:rPr>
  </w:style>
  <w:style w:type="character" w:styleId="Emphasis">
    <w:name w:val="Emphasis"/>
    <w:basedOn w:val="DefaultParagraphFont"/>
    <w:uiPriority w:val="20"/>
    <w:qFormat/>
    <w:rsid w:val="00AB0DEB"/>
    <w:rPr>
      <w:i/>
      <w:iCs/>
    </w:rPr>
  </w:style>
  <w:style w:type="paragraph" w:styleId="ListParagraph">
    <w:name w:val="List Paragraph"/>
    <w:basedOn w:val="Normal"/>
    <w:uiPriority w:val="34"/>
    <w:qFormat/>
    <w:rsid w:val="00DB51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01316">
      <w:bodyDiv w:val="1"/>
      <w:marLeft w:val="0"/>
      <w:marRight w:val="0"/>
      <w:marTop w:val="0"/>
      <w:marBottom w:val="0"/>
      <w:divBdr>
        <w:top w:val="none" w:sz="0" w:space="0" w:color="auto"/>
        <w:left w:val="none" w:sz="0" w:space="0" w:color="auto"/>
        <w:bottom w:val="none" w:sz="0" w:space="0" w:color="auto"/>
        <w:right w:val="none" w:sz="0" w:space="0" w:color="auto"/>
      </w:divBdr>
    </w:div>
    <w:div w:id="1079671810">
      <w:bodyDiv w:val="1"/>
      <w:marLeft w:val="0"/>
      <w:marRight w:val="0"/>
      <w:marTop w:val="0"/>
      <w:marBottom w:val="0"/>
      <w:divBdr>
        <w:top w:val="none" w:sz="0" w:space="0" w:color="auto"/>
        <w:left w:val="none" w:sz="0" w:space="0" w:color="auto"/>
        <w:bottom w:val="none" w:sz="0" w:space="0" w:color="auto"/>
        <w:right w:val="none" w:sz="0" w:space="0" w:color="auto"/>
      </w:divBdr>
    </w:div>
    <w:div w:id="1361472609">
      <w:bodyDiv w:val="1"/>
      <w:marLeft w:val="0"/>
      <w:marRight w:val="0"/>
      <w:marTop w:val="0"/>
      <w:marBottom w:val="0"/>
      <w:divBdr>
        <w:top w:val="none" w:sz="0" w:space="0" w:color="auto"/>
        <w:left w:val="none" w:sz="0" w:space="0" w:color="auto"/>
        <w:bottom w:val="none" w:sz="0" w:space="0" w:color="auto"/>
        <w:right w:val="none" w:sz="0" w:space="0" w:color="auto"/>
      </w:divBdr>
      <w:divsChild>
        <w:div w:id="908418257">
          <w:marLeft w:val="547"/>
          <w:marRight w:val="0"/>
          <w:marTop w:val="0"/>
          <w:marBottom w:val="0"/>
          <w:divBdr>
            <w:top w:val="none" w:sz="0" w:space="0" w:color="auto"/>
            <w:left w:val="none" w:sz="0" w:space="0" w:color="auto"/>
            <w:bottom w:val="none" w:sz="0" w:space="0" w:color="auto"/>
            <w:right w:val="none" w:sz="0" w:space="0" w:color="auto"/>
          </w:divBdr>
        </w:div>
      </w:divsChild>
    </w:div>
    <w:div w:id="208872598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111/j.1540-6261.1952.tb01525.x"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s://doi.org/10.1111/j.1540-6261.1964.tb02865.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intech-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fintech-template.dot</Template>
  <TotalTime>1722</TotalTime>
  <Pages>12</Pages>
  <Words>3889</Words>
  <Characters>22172</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Weijie Pang</dc:creator>
  <cp:keywords/>
  <dc:description/>
  <cp:lastModifiedBy>Washburne, Bradford C</cp:lastModifiedBy>
  <cp:revision>486</cp:revision>
  <cp:lastPrinted>2025-07-28T01:40:00Z</cp:lastPrinted>
  <dcterms:created xsi:type="dcterms:W3CDTF">2025-07-26T20:49:00Z</dcterms:created>
  <dcterms:modified xsi:type="dcterms:W3CDTF">2025-07-28T01:40:00Z</dcterms:modified>
</cp:coreProperties>
</file>