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Refund, Cancellation &amp; Dispute Policy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How payment and escrow work</w:t>
      </w:r>
    </w:p>
    <w:p>
      <w:pPr>
        <w:spacing w:lineRule="auto"/>
      </w:pPr>
      <w:r>
        <w:rPr/>
        <w:t xml:space="preserve">When you place an order, the quoted </w:t>
      </w:r>
      <w:r>
        <w:rPr>
          <w:b/>
        </w:rPr>
        <w:t xml:space="preserve">WashPoints (WP)</w:t>
      </w:r>
      <w:r>
        <w:rPr/>
        <w:t xml:space="preserve"> are deducted from your wallet and </w:t>
      </w:r>
      <w:r>
        <w:rPr>
          <w:b/>
        </w:rPr>
        <w:t xml:space="preserve">held in escrow</w:t>
      </w:r>
      <w:r>
        <w:rPr/>
        <w:t xml:space="preserve">. Escrowed WP are only released to the Vendor/Rep/Washermann when the order is </w:t>
      </w:r>
      <w:r>
        <w:rPr>
          <w:b/>
        </w:rPr>
        <w:t xml:space="preserve">completed and confirmed</w:t>
      </w:r>
      <w:r>
        <w:rPr/>
        <w:t xml:space="preserve"> (or auto-completed after the confirmation window). This protects you: funds are not released until the service is done. The Naira backing your WashPoints is held in a segregated customer-funds (trust) account with a licensed Nigerian bank until then.</w:t>
      </w:r>
    </w:p>
    <w:p>
      <w:pPr>
        <w:pStyle w:val="Heading2"/>
        <w:spacing w:lineRule="auto"/>
      </w:pPr>
      <w:r>
        <w:rPr/>
        <w:t xml:space="preserve">2. Cancelling an order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Before pickup / before a Rep is assigned:</w:t>
      </w:r>
      <w:r>
        <w:rPr/>
        <w:t xml:space="preserve"> you may cancel and your escrowed WP are </w:t>
      </w:r>
      <w:r>
        <w:rPr>
          <w:b/>
        </w:rPr>
        <w:t xml:space="preserve">fully returned</w:t>
      </w:r>
      <w:r>
        <w:rPr/>
        <w:t xml:space="preserve"> to your wallet.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After a Rep is assigned / en route:</w:t>
      </w:r>
      <w:r>
        <w:rPr/>
        <w:t xml:space="preserve"> cancellation may attract a handling charge to cover dispatched effort. The applicable charge (if any) is shown before you confirm the cancellation.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After garments are picked up / with the vendor:</w:t>
      </w:r>
      <w:r>
        <w:rPr/>
        <w:t xml:space="preserve"> cancellation is generally </w:t>
      </w:r>
      <w:r>
        <w:rPr>
          <w:b/>
        </w:rPr>
        <w:t xml:space="preserve">not possible</w:t>
      </w:r>
      <w:r>
        <w:rPr/>
        <w:t xml:space="preserve">; the order proceeds and standard claim/dispute rights apply instead.</w:t>
      </w:r>
    </w:p>
    <w:p>
      <w:pPr>
        <w:pStyle w:val="Heading2"/>
        <w:spacing w:lineRule="auto"/>
      </w:pPr>
      <w:r>
        <w:rPr/>
        <w:t xml:space="preserve">3. Failed or undelivered orders</w:t>
      </w:r>
    </w:p>
    <w:p>
      <w:pPr>
        <w:spacing w:lineRule="auto"/>
      </w:pPr>
      <w:r>
        <w:rPr/>
        <w:t xml:space="preserve">If an order cannot be fulfilled (e.g. no vendor available, service failure not caused by you), the escrowed WP are </w:t>
      </w:r>
      <w:r>
        <w:rPr>
          <w:b/>
        </w:rPr>
        <w:t xml:space="preserve">returned to your wallet</w:t>
      </w:r>
      <w:r>
        <w:rPr/>
        <w:t xml:space="preserve">. Where the failure caused you a direct loss, contact support.</w:t>
      </w:r>
    </w:p>
    <w:p>
      <w:pPr>
        <w:pStyle w:val="Heading2"/>
        <w:spacing w:lineRule="auto"/>
      </w:pPr>
      <w:r>
        <w:rPr/>
        <w:t xml:space="preserve">4. Refunds — form and timing</w:t>
      </w:r>
    </w:p>
    <w:p>
      <w:pPr>
        <w:numPr>
          <w:ilvl w:val="0"/>
          <w:numId w:val="2"/>
        </w:numPr>
        <w:spacing w:lineRule="auto"/>
      </w:pPr>
      <w:r>
        <w:rPr/>
        <w:t xml:space="preserve">Refunds are ordinarily made as </w:t>
      </w:r>
      <w:r>
        <w:rPr>
          <w:b/>
        </w:rPr>
        <w:t xml:space="preserve">WashPoints returned to your wallet</w:t>
      </w:r>
      <w:r>
        <w:rPr/>
        <w:t xml:space="preserve">, usually promptly after the refund is approved.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Cash refunds to your original payment method</w:t>
      </w:r>
      <w:r>
        <w:rPr/>
        <w:t xml:space="preserve"> are made only where: (a) a </w:t>
      </w:r>
      <w:r>
        <w:rPr>
          <w:b/>
        </w:rPr>
        <w:t xml:space="preserve">top-up debited your bank but no WP were credited</w:t>
      </w:r>
      <w:r>
        <w:rPr/>
        <w:t xml:space="preserve"> (a payment/technical failure), or (b) the law requires a cash refund. Cash refunds are processed via our payment processor and timing depends on the bank/processor.</w:t>
      </w:r>
    </w:p>
    <w:p>
      <w:pPr>
        <w:numPr>
          <w:ilvl w:val="0"/>
          <w:numId w:val="2"/>
        </w:numPr>
        <w:spacing w:lineRule="auto"/>
      </w:pPr>
      <w:r>
        <w:rPr/>
        <w:t xml:space="preserve">Refunds are net of any non-refundable handling charge properly disclosed to you.</w:t>
      </w:r>
    </w:p>
    <w:p>
      <w:pPr>
        <w:pStyle w:val="Heading2"/>
        <w:spacing w:lineRule="auto"/>
      </w:pPr>
      <w:r>
        <w:rPr/>
        <w:t xml:space="preserve">5. Damaged, lost, or unsatisfactory garments</w:t>
      </w:r>
    </w:p>
    <w:p>
      <w:pPr>
        <w:spacing w:lineRule="auto"/>
      </w:pPr>
      <w:r>
        <w:rPr/>
        <w:t xml:space="preserve">Claims about garment loss, damage, or care outcomes are handled under the </w:t>
      </w:r>
      <w:hyperlink r:id="rId6">
        <w:r>
          <w:rPr>
            <w:rStyle w:val="Hyperlink"/>
          </w:rPr>
          <w:t xml:space="preserve">Garment Liability &amp; Care Terms</w:t>
        </w:r>
      </w:hyperlink>
      <w:r>
        <w:rPr/>
        <w:t xml:space="preserve">, including the </w:t>
      </w:r>
      <w:r>
        <w:rPr>
          <w:b/>
        </w:rPr>
        <w:t xml:space="preserve">claim window, evidence requirements, and liability caps</w:t>
      </w:r>
      <w:r>
        <w:rPr/>
        <w:t xml:space="preserve">. Remedies may include re-cleaning, WP credit, or compensation within the cap.</w:t>
      </w:r>
    </w:p>
    <w:p>
      <w:pPr>
        <w:pStyle w:val="Heading2"/>
        <w:spacing w:lineRule="auto"/>
      </w:pPr>
      <w:r>
        <w:rPr/>
        <w:t xml:space="preserve">6. Raising a dispute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Contact support first</w:t>
      </w:r>
      <w:r>
        <w:rPr/>
        <w:t xml:space="preserve"> at </w:t>
      </w:r>
      <w:hyperlink r:id="rId7">
        <w:r>
          <w:rPr>
            <w:rStyle w:val="Hyperlink"/>
          </w:rPr>
          <w:t xml:space="preserve">support@washermann.com</w:t>
        </w:r>
      </w:hyperlink>
      <w:r>
        <w:rPr/>
        <w:t xml:space="preserve"> within the claim window with your order reference, description, and photos/evidence.</w:t>
      </w:r>
    </w:p>
    <w:p>
      <w:pPr>
        <w:numPr>
          <w:ilvl w:val="0"/>
          <w:numId w:val="3"/>
        </w:numPr>
        <w:spacing w:lineRule="auto"/>
      </w:pPr>
      <w:r>
        <w:rPr/>
        <w:t xml:space="preserve">We review with the Vendor/Rep and aim to resolve within a reasonable period.</w:t>
      </w:r>
    </w:p>
    <w:p>
      <w:pPr>
        <w:numPr>
          <w:ilvl w:val="0"/>
          <w:numId w:val="3"/>
        </w:numPr>
        <w:spacing w:lineRule="auto"/>
      </w:pPr>
      <w:r>
        <w:rPr/>
        <w:t xml:space="preserve">If unresolved, our disputes team makes a final internal determination.</w:t>
      </w:r>
    </w:p>
    <w:p>
      <w:pPr>
        <w:numPr>
          <w:ilvl w:val="0"/>
          <w:numId w:val="3"/>
        </w:numPr>
        <w:spacing w:lineRule="auto"/>
      </w:pPr>
      <w:r>
        <w:rPr/>
        <w:t xml:space="preserve">If you remain dissatisfied, you may pursue rights under the laws of the Federal Republic of Nigeria and may complain to the FCCPC.</w:t>
      </w:r>
    </w:p>
    <w:p>
      <w:pPr>
        <w:pStyle w:val="Heading2"/>
        <w:spacing w:lineRule="auto"/>
      </w:pPr>
      <w:r>
        <w:rPr/>
        <w:t xml:space="preserve">7. Chargebacks</w:t>
      </w:r>
    </w:p>
    <w:p>
      <w:pPr>
        <w:spacing w:lineRule="auto"/>
      </w:pPr>
      <w:r>
        <w:rPr/>
        <w:t xml:space="preserve">If you initiate a bank chargeback instead of using this process, we may suspend your account pending resolution and may reverse related WP/orders. Please use our dispute process first.</w:t>
      </w:r>
    </w:p>
    <w:p>
      <w:pPr>
        <w:pStyle w:val="Heading2"/>
        <w:spacing w:lineRule="auto"/>
      </w:pPr>
      <w:r>
        <w:rPr/>
        <w:t xml:space="preserve">8. Abuse</w:t>
      </w:r>
    </w:p>
    <w:p>
      <w:pPr>
        <w:spacing w:lineRule="auto"/>
      </w:pPr>
      <w:r>
        <w:rPr/>
        <w:t xml:space="preserve">Repeated, bad-faith, or fraudulent refund/dispute claims may lead to suspension.</w:t>
      </w:r>
    </w:p>
    <w:p>
      <w:pPr>
        <w:pStyle w:val="Heading2"/>
        <w:spacing w:lineRule="auto"/>
      </w:pPr>
      <w:r>
        <w:rPr/>
        <w:t xml:space="preserve">9. Contact</w:t>
      </w:r>
    </w:p>
    <w:p>
      <w:pPr>
        <w:spacing w:lineRule="auto"/>
      </w:pPr>
      <w:hyperlink r:id="rId8">
        <w:r>
          <w:rPr>
            <w:rStyle w:val="Hyperlink"/>
          </w:rPr>
          <w:t xml:space="preserve">support@washermann.com</w:t>
        </w:r>
      </w:hyperlink>
      <w:r>
        <w:rPr/>
        <w:t xml:space="preserve"> · 09049507121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washermann.com/legal/garment-liability-care-terms" TargetMode="External"/>
  <Relationship Id="rId7" Type="http://schemas.openxmlformats.org/officeDocument/2006/relationships/hyperlink" Target="mailto:support@washermann.com" TargetMode="External"/>
  <Relationship Id="rId8" Type="http://schemas.openxmlformats.org/officeDocument/2006/relationships/hyperlink" Target="mailto:support@washermann.com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