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Privacy Policy</w:t>
      </w:r>
    </w:p>
    <w:p>
      <w:pPr>
        <w:spacing w:lineRule="auto"/>
      </w:pPr>
      <w:r>
        <w:rPr>
          <w:b/>
        </w:rPr>
        <w:t xml:space="preserve">Washermann Africa Ltd</w:t>
      </w:r>
      <w:r>
        <w:rPr/>
        <w:t xml:space="preserve"> ("Washermann", "we", "us") Effective date: </w:t>
      </w:r>
      <w:r>
        <w:rPr>
          <w:b/>
        </w:rPr>
        <w:t xml:space="preserve">September 1, 2026</w:t>
      </w:r>
    </w:p>
    <w:p>
      <w:pPr>
        <w:pStyle w:val="Heading2"/>
        <w:spacing w:lineRule="auto"/>
      </w:pPr>
      <w:r>
        <w:rPr/>
        <w:t xml:space="preserve">1. Who we are</w:t>
      </w:r>
    </w:p>
    <w:p>
      <w:pPr>
        <w:spacing w:lineRule="auto"/>
      </w:pPr>
      <w:r>
        <w:rPr/>
        <w:t xml:space="preserve">Washermann operates an on-demand laundry and dry-cleaning marketplace connecting customers with independent laundry vendors ("Washermen") and field representatives ("Reps"), accessible via our website (</w:t>
      </w:r>
      <w:hyperlink r:id="rId6">
        <w:r>
          <w:rPr>
            <w:rStyle w:val="Hyperlink"/>
          </w:rPr>
          <w:t xml:space="preserve">www.washermann.com</w:t>
        </w:r>
      </w:hyperlink>
      <w:r>
        <w:rPr/>
        <w:t xml:space="preserve">) and mobile apps. Washermann Africa Ltd (RC: 9638703), 3202 Prayer Estate, Amuwo Odofin, Lagos, is the </w:t>
      </w:r>
      <w:r>
        <w:rPr>
          <w:b/>
        </w:rPr>
        <w:t xml:space="preserve">data controller</w:t>
      </w:r>
      <w:r>
        <w:rPr/>
        <w:t xml:space="preserve"> for personal data described in this Policy. Washermann is registering as a Data Controller of Major Importance with the NDPC under s.44 NDPA 2023.</w:t>
      </w:r>
    </w:p>
    <w:p>
      <w:pPr>
        <w:spacing w:lineRule="auto"/>
      </w:pPr>
      <w:r>
        <w:rPr/>
        <w:t xml:space="preserve">Data protection contact: </w:t>
      </w:r>
      <w:r>
        <w:rPr>
          <w:b/>
        </w:rPr>
        <w:t xml:space="preserve">info@washermann.com</w:t>
      </w:r>
      <w:r>
        <w:rPr/>
        <w:t xml:space="preserve"> (Data Protection Officer: Richard Uzor).</w:t>
      </w:r>
    </w:p>
    <w:p>
      <w:pPr>
        <w:pStyle w:val="Heading2"/>
        <w:spacing w:lineRule="auto"/>
      </w:pPr>
      <w:r>
        <w:rPr/>
        <w:t xml:space="preserve">2. The personal data we collect</w:t>
      </w:r>
    </w:p>
    <w:p>
      <w:pPr>
        <w:spacing w:lineRule="auto"/>
      </w:pPr>
      <w:r>
        <w:rPr>
          <w:b/>
        </w:rPr>
        <w:t xml:space="preserve">You give us: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Identity &amp; contact:</w:t>
      </w:r>
      <w:r>
        <w:rPr/>
        <w:t xml:space="preserve"> name, phone number, email address, password (stored hashed).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Location:</w:t>
      </w:r>
      <w:r>
        <w:rPr/>
        <w:t xml:space="preserve"> pickup/delivery address and GPS coordinates you provide when placing an order (used to match you to a service area and to route Reps).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Order content:</w:t>
      </w:r>
      <w:r>
        <w:rPr/>
        <w:t xml:space="preserve"> items, garment counts, special instructions.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Vendor/Rep applicants:</w:t>
      </w:r>
      <w:r>
        <w:rPr/>
        <w:t xml:space="preserve"> business name, KYC/identity documents (e.g. National ID, proof of address), photographs, shop photos, and bank account details (bank, account number, account name) for payouts.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Communications:</w:t>
      </w:r>
      <w:r>
        <w:rPr/>
        <w:t xml:space="preserve"> messages you send to support, and (where you opt in) WhatsApp interactions.</w:t>
      </w:r>
    </w:p>
    <w:p>
      <w:pPr>
        <w:spacing w:lineRule="auto"/>
      </w:pPr>
      <w:r>
        <w:rPr>
          <w:b/>
        </w:rPr>
        <w:t xml:space="preserve">We collect automatically:</w:t>
      </w:r>
    </w:p>
    <w:p>
      <w:pPr>
        <w:numPr>
          <w:ilvl w:val="0"/>
          <w:numId w:val="2"/>
        </w:numPr>
        <w:spacing w:lineRule="auto"/>
      </w:pPr>
      <w:r>
        <w:rPr/>
        <w:t xml:space="preserve">Device and usage data, IP address, app/push tokens, cookies and similar technologies (see the </w:t>
      </w:r>
      <w:hyperlink r:id="rId7">
        <w:r>
          <w:rPr>
            <w:rStyle w:val="Hyperlink"/>
          </w:rPr>
          <w:t xml:space="preserve">Cookie Policy</w:t>
        </w:r>
      </w:hyperlink>
      <w:r>
        <w:rPr/>
        <w:t xml:space="preserve">).</w:t>
      </w:r>
    </w:p>
    <w:p>
      <w:pPr>
        <w:numPr>
          <w:ilvl w:val="0"/>
          <w:numId w:val="2"/>
        </w:numPr>
        <w:spacing w:lineRule="auto"/>
      </w:pPr>
      <w:r>
        <w:rPr/>
        <w:t xml:space="preserve">Transaction metadata (order references, WashPoints balances, timestamps).</w:t>
      </w:r>
    </w:p>
    <w:p>
      <w:pPr>
        <w:spacing w:lineRule="auto"/>
      </w:pPr>
      <w:r>
        <w:rPr/>
        <w:t xml:space="preserve">We do </w:t>
      </w:r>
      <w:r>
        <w:rPr>
          <w:b/>
        </w:rPr>
        <w:t xml:space="preserve">not</w:t>
      </w:r>
      <w:r>
        <w:rPr/>
        <w:t xml:space="preserve"> store full card/bank credentials for charges. Card and account payment data is handled by our payment processor (Paystack); we receive only transaction references and status.</w:t>
      </w:r>
    </w:p>
    <w:p>
      <w:pPr>
        <w:pStyle w:val="Heading2"/>
        <w:spacing w:lineRule="auto"/>
      </w:pPr>
      <w:r>
        <w:rPr/>
        <w:t xml:space="preserve">3. Why we use it, and our lawful basis (NDPA)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Lawful basis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and manage your account; provide the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 of a contract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 orders to areas/Reps/Vendors; route pickups/deliveries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 of a contract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Process payments, top-ups, WashPoints, payouts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 of a contract; legal obligation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Verify Vendors/Reps (KYC), prevent fraud/abuse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Legitimate interest; legal obligation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Send transactional messages (order status, OTP) via SMS/WhatsApp/email/push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 of a contract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Send marketing/promotional messages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Consent (see the </w:t>
            </w:r>
          </w:p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Marketing Consent Notice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Improve, secure, and analyse the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Legitimate interest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Comply with law, respond to authorities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Legal obligation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Who we share it with (processors &amp; third parties)</w:t>
      </w:r>
    </w:p>
    <w:p>
      <w:pPr>
        <w:spacing w:lineRule="auto"/>
      </w:pPr>
      <w:r>
        <w:rPr/>
        <w:t xml:space="preserve">We share the minimum necessary with: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Vendors (Washermen) &amp; Reps</w:t>
      </w:r>
      <w:r>
        <w:rPr/>
        <w:t xml:space="preserve"> — your name, pickup address/coordinates, phone, and order details, so they can fulfil your order.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Paystack</w:t>
      </w:r>
      <w:r>
        <w:rPr/>
        <w:t xml:space="preserve"> — payment processing (top-ups) and payouts.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Cloudinary</w:t>
      </w:r>
      <w:r>
        <w:rPr/>
        <w:t xml:space="preserve"> — image/document storage (KYC docs, photos).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Resend</w:t>
      </w:r>
      <w:r>
        <w:rPr/>
        <w:t xml:space="preserve"> — transactional &amp; marketing email delivery.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Termii</w:t>
      </w:r>
      <w:r>
        <w:rPr/>
        <w:t xml:space="preserve"> — SMS/OTP delivery.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Meta Platforms (WhatsApp Business/Cloud API)</w:t>
      </w:r>
      <w:r>
        <w:rPr/>
        <w:t xml:space="preserve"> — WhatsApp messaging where you use that channel.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Google Firebase</w:t>
      </w:r>
      <w:r>
        <w:rPr/>
        <w:t xml:space="preserve"> — push notifications.</w:t>
      </w:r>
    </w:p>
    <w:p>
      <w:pPr>
        <w:numPr>
          <w:ilvl w:val="0"/>
          <w:numId w:val="3"/>
        </w:numPr>
        <w:spacing w:lineRule="auto"/>
      </w:pPr>
      <w:r>
        <w:rPr/>
        <w:t xml:space="preserve">Professional advisers, and authorities where legally required.</w:t>
      </w:r>
    </w:p>
    <w:p>
      <w:pPr>
        <w:spacing w:lineRule="auto"/>
      </w:pPr>
      <w:r>
        <w:rPr/>
        <w:t xml:space="preserve">We do </w:t>
      </w:r>
      <w:r>
        <w:rPr>
          <w:b/>
        </w:rPr>
        <w:t xml:space="preserve">not</w:t>
      </w:r>
      <w:r>
        <w:rPr/>
        <w:t xml:space="preserve"> sell your personal data. We put data-processing agreements in place with our processors, and some may store data outside Nigeria (see §5).</w:t>
      </w:r>
    </w:p>
    <w:p>
      <w:pPr>
        <w:pStyle w:val="Heading2"/>
        <w:spacing w:lineRule="auto"/>
      </w:pPr>
      <w:r>
        <w:rPr/>
        <w:t xml:space="preserve">5. Cross-border transfers</w:t>
      </w:r>
    </w:p>
    <w:p>
      <w:pPr>
        <w:spacing w:lineRule="auto"/>
      </w:pPr>
      <w:r>
        <w:rPr/>
        <w:t xml:space="preserve">Some processors store or process data outside Nigeria (e.g. the US/EU). Where we transfer personal data abroad we rely on the NDPA's transfer conditions (adequacy, appropriate safeguards, or your consent).</w:t>
      </w:r>
    </w:p>
    <w:p>
      <w:pPr>
        <w:pStyle w:val="Heading2"/>
        <w:spacing w:lineRule="auto"/>
      </w:pPr>
      <w:r>
        <w:rPr/>
        <w:t xml:space="preserve">6. How long we keep it</w:t>
      </w:r>
    </w:p>
    <w:p>
      <w:pPr>
        <w:spacing w:lineRule="auto"/>
      </w:pPr>
      <w:r>
        <w:rPr/>
        <w:t xml:space="preserve">We keep personal data only for as long as necessary for the purposes above or as required by law. Our standard retention periods are: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Retention period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 &amp; profile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While your account is active, then </w:t>
            </w:r>
          </w:p>
          <w:p>
            <w:pPr>
              <w:spacing w:lineRule="auto"/>
            </w:pPr>
            <w:r>
              <w:rPr>
                <w:b/>
              </w:rPr>
              <w:t xml:space="preserve">12 months</w:t>
            </w:r>
          </w:p>
          <w:p>
            <w:pPr>
              <w:spacing w:lineRule="auto"/>
            </w:pPr>
            <w:r>
              <w:rPr/>
              <w:t xml:space="preserve"> after closure, after which it is deleted or anonymised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Financial &amp; payment records (orders, ledgers, payouts, WashPoints, invoices)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 years</w:t>
            </w:r>
          </w:p>
          <w:p>
            <w:pPr>
              <w:spacing w:lineRule="auto"/>
            </w:pPr>
            <w:r>
              <w:rPr/>
              <w:t xml:space="preserve"> from the end of the relevant financial year, to meet tax and financial record-keeping obligations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KYC / anti-money-laundering records (Vendors/Reps)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 years</w:t>
            </w:r>
          </w:p>
          <w:p>
            <w:pPr>
              <w:spacing w:lineRule="auto"/>
            </w:pPr>
            <w:r>
              <w:rPr/>
              <w:t xml:space="preserve"> after the end of the vendor/rep relationship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Support &amp; dispute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 years</w:t>
            </w:r>
          </w:p>
          <w:p>
            <w:pPr>
              <w:spacing w:lineRule="auto"/>
            </w:pPr>
            <w:r>
              <w:rPr/>
              <w:t xml:space="preserve"> after the matter is closed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Marketing consent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Until you withdraw consent, plus </w:t>
            </w:r>
          </w:p>
          <w:p>
            <w:pPr>
              <w:spacing w:lineRule="auto"/>
            </w:pPr>
            <w:r>
              <w:rPr>
                <w:b/>
              </w:rPr>
              <w:t xml:space="preserve">12 months</w:t>
            </w:r>
          </w:p>
          <w:p>
            <w:pPr>
              <w:spacing w:lineRule="auto"/>
            </w:pPr>
            <w:r>
              <w:rPr/>
              <w:t xml:space="preserve"> to evidence the consent and its withdrawal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and security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 years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When a retention period ends we delete the data, or anonymise it where we must keep a financial or legal record (in which case the record is no longer linked to you as an identifiable person).</w:t>
      </w:r>
    </w:p>
    <w:p>
      <w:pPr>
        <w:pStyle w:val="Heading2"/>
        <w:spacing w:lineRule="auto"/>
      </w:pPr>
      <w:r>
        <w:rPr/>
        <w:t xml:space="preserve">7. Your rights under the NDPA</w:t>
      </w:r>
    </w:p>
    <w:p>
      <w:pPr>
        <w:spacing w:lineRule="auto"/>
      </w:pPr>
      <w:r>
        <w:rPr/>
        <w:t xml:space="preserve">You may, subject to law: access your data; correct it; request deletion; object to or restrict processing; withdraw consent (for marketing) at any time; request portability; and lodge a complaint with the Nigeria Data Protection Commission (NDPC). To exercise any right, contact </w:t>
      </w:r>
      <w:r>
        <w:rPr>
          <w:b/>
        </w:rPr>
        <w:t xml:space="preserve">info@washermann.com</w:t>
      </w:r>
      <w:r>
        <w:rPr/>
        <w:t xml:space="preserve">. We will respond within the statutory timeframe and may need to verify your identity.</w:t>
      </w:r>
    </w:p>
    <w:p>
      <w:pPr>
        <w:pStyle w:val="Heading2"/>
        <w:spacing w:lineRule="auto"/>
      </w:pPr>
      <w:r>
        <w:rPr/>
        <w:t xml:space="preserve">8. Security</w:t>
      </w:r>
    </w:p>
    <w:p>
      <w:pPr>
        <w:spacing w:lineRule="auto"/>
      </w:pPr>
      <w:r>
        <w:rPr/>
        <w:t xml:space="preserve">We use encryption in transit, hashed passwords, access controls, and signed webhooks. No system is perfectly secure; we maintain a breach-response process and will notify you and the NDPC of qualifying breaches as required by law.</w:t>
      </w:r>
    </w:p>
    <w:p>
      <w:pPr>
        <w:pStyle w:val="Heading2"/>
        <w:spacing w:lineRule="auto"/>
      </w:pPr>
      <w:r>
        <w:rPr/>
        <w:t xml:space="preserve">9. Children</w:t>
      </w:r>
    </w:p>
    <w:p>
      <w:pPr>
        <w:spacing w:lineRule="auto"/>
      </w:pPr>
      <w:r>
        <w:rPr/>
        <w:t xml:space="preserve">The service is not directed to persons under 18. We do not knowingly collect their data.</w:t>
      </w:r>
    </w:p>
    <w:p>
      <w:pPr>
        <w:pStyle w:val="Heading2"/>
        <w:spacing w:lineRule="auto"/>
      </w:pPr>
      <w:r>
        <w:rPr/>
        <w:t xml:space="preserve">10. Changes</w:t>
      </w:r>
    </w:p>
    <w:p>
      <w:pPr>
        <w:spacing w:lineRule="auto"/>
      </w:pPr>
      <w:r>
        <w:rPr/>
        <w:t xml:space="preserve">We may update this policy; material changes will be notified via the app/email and posted at </w:t>
      </w:r>
      <w:hyperlink r:id="rId9">
        <w:r>
          <w:rPr>
            <w:rStyle w:val="Hyperlink"/>
          </w:rPr>
          <w:t xml:space="preserve">www.washermann.com</w:t>
        </w:r>
      </w:hyperlink>
      <w:r>
        <w:rPr/>
        <w:t xml:space="preserve">. Continued use after the effective date constitutes acceptance.</w:t>
      </w:r>
    </w:p>
    <w:p>
      <w:pPr>
        <w:pStyle w:val="Heading2"/>
        <w:spacing w:lineRule="auto"/>
      </w:pPr>
      <w:r>
        <w:rPr/>
        <w:t xml:space="preserve">11. Contact</w:t>
      </w:r>
    </w:p>
    <w:p>
      <w:pPr>
        <w:spacing w:lineRule="auto"/>
      </w:pPr>
      <w:r>
        <w:rPr/>
        <w:t xml:space="preserve">Washermann Africa Ltd, 3202 Prayer Estate, Amuwo Odofin, Lagos · </w:t>
      </w:r>
      <w:hyperlink r:id="rId10">
        <w:r>
          <w:rPr>
            <w:rStyle w:val="Hyperlink"/>
          </w:rPr>
          <w:t xml:space="preserve">info@washermann.com</w:t>
        </w:r>
      </w:hyperlink>
      <w:r>
        <w:rPr/>
        <w:t xml:space="preserve"> · 09049507121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://www.washermann.com" TargetMode="External"/>
  <Relationship Id="rId7" Type="http://schemas.openxmlformats.org/officeDocument/2006/relationships/hyperlink" Target="https://www.washermann.com/legal/cookie-policy" TargetMode="External"/>
  <Relationship Id="rId8" Type="http://schemas.openxmlformats.org/officeDocument/2006/relationships/hyperlink" Target="https://www.washermann.com/legal/marketing-consent-notice" TargetMode="External"/>
  <Relationship Id="rId9" Type="http://schemas.openxmlformats.org/officeDocument/2006/relationships/hyperlink" Target="http://www.washermann.com" TargetMode="External"/>
  <Relationship Id="rId10" Type="http://schemas.openxmlformats.org/officeDocument/2006/relationships/hyperlink" Target="mailto:info@washermann.com" TargetMode="Ex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2026-09-20T10:56:42.802Z</dcterms:created>
  <dcterms:modified xsi:type="dcterms:W3CDTF">2026-09-20T10:56:42.802Z</dcterms:modified>
</cp:coreProperties>
</file>