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080" w:right="1080" w:bottom="1080" w:left="1080" w:header="undefined" w:footer="undefined" w:gutter="undefined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Referral Program Terms</w:t>
      </w:r>
    </w:p>
    <w:p>
      <w:pPr>
        <w:spacing w:lineRule="auto"/>
      </w:pPr>
      <w:r>
        <w:rPr>
          <w:b/>
        </w:rPr>
        <w:t xml:space="preserve">Washermann Africa Ltd</w:t>
      </w:r>
      <w:r>
        <w:rPr/>
        <w:t xml:space="preserve"> · Effective date: </w:t>
      </w:r>
      <w:r>
        <w:rPr>
          <w:b/>
        </w:rPr>
        <w:t xml:space="preserve">September 1, 2026</w:t>
      </w:r>
    </w:p>
    <w:p>
      <w:pPr>
        <w:pStyle w:val="Heading2"/>
        <w:spacing w:lineRule="auto"/>
      </w:pPr>
      <w:r>
        <w:rPr/>
        <w:t xml:space="preserve">1. Overview</w:t>
      </w:r>
    </w:p>
    <w:p>
      <w:pPr>
        <w:spacing w:lineRule="auto"/>
      </w:pPr>
      <w:r>
        <w:rPr/>
        <w:t xml:space="preserve">Washermann may offer rewards to customers, Vendors, and Reps for referring new, qualifying users to the Platform. Participation means you accept these terms, the </w:t>
      </w:r>
      <w:hyperlink r:id="rId6">
        <w:r>
          <w:rPr>
            <w:rStyle w:val="Hyperlink"/>
          </w:rPr>
          <w:t xml:space="preserve">Terms of Service</w:t>
        </w:r>
      </w:hyperlink>
      <w:r>
        <w:rPr/>
        <w:t xml:space="preserve">, and the </w:t>
      </w:r>
      <w:hyperlink r:id="rId7">
        <w:r>
          <w:rPr>
            <w:rStyle w:val="Hyperlink"/>
          </w:rPr>
          <w:t xml:space="preserve">WashPoints &amp; Wallet Terms</w:t>
        </w:r>
      </w:hyperlink>
      <w:r>
        <w:rPr/>
        <w:t xml:space="preserve">.</w:t>
      </w:r>
    </w:p>
    <w:p>
      <w:pPr>
        <w:pStyle w:val="Heading2"/>
        <w:spacing w:lineRule="auto"/>
      </w:pPr>
      <w:r>
        <w:rPr/>
        <w:t xml:space="preserve">2. How referrals work</w:t>
      </w:r>
    </w:p>
    <w:p>
      <w:pPr>
        <w:numPr>
          <w:ilvl w:val="0"/>
          <w:numId w:val="1"/>
        </w:numPr>
        <w:spacing w:lineRule="auto"/>
      </w:pPr>
      <w:r>
        <w:rPr/>
        <w:t xml:space="preserve">A referrer shares a referral code/link. A </w:t>
      </w:r>
      <w:r>
        <w:rPr>
          <w:b/>
        </w:rPr>
        <w:t xml:space="preserve">referee</w:t>
      </w:r>
      <w:r>
        <w:rPr/>
        <w:t xml:space="preserve"> who signs up using it and </w:t>
      </w:r>
      <w:r>
        <w:rPr>
          <w:b/>
        </w:rPr>
        <w:t xml:space="preserve">qualifies</w:t>
      </w:r>
      <w:r>
        <w:rPr/>
        <w:t xml:space="preserve"> (completes the defined action, e.g. a first order, or vendor approval) triggers a reward.</w:t>
      </w:r>
    </w:p>
    <w:p>
      <w:pPr>
        <w:numPr>
          <w:ilvl w:val="0"/>
          <w:numId w:val="1"/>
        </w:numPr>
        <w:spacing w:lineRule="auto"/>
      </w:pPr>
      <w:r>
        <w:rPr/>
        <w:t xml:space="preserve">Reward type (WashPoints or cash), amount, and conditions are </w:t>
      </w:r>
      <w:r>
        <w:rPr>
          <w:b/>
        </w:rPr>
        <w:t xml:space="preserve">displayed in the app</w:t>
      </w:r>
      <w:r>
        <w:rPr/>
        <w:t xml:space="preserve"> and </w:t>
      </w:r>
      <w:r>
        <w:rPr>
          <w:b/>
        </w:rPr>
        <w:t xml:space="preserve">set by Washermann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3. Reward rates can change — and can be corrected</w:t>
      </w:r>
    </w:p>
    <w:p>
      <w:pPr>
        <w:numPr>
          <w:ilvl w:val="0"/>
          <w:numId w:val="2"/>
        </w:numPr>
        <w:spacing w:lineRule="auto"/>
      </w:pPr>
      <w:r>
        <w:rPr/>
        <w:t xml:space="preserve">Reward rates and rules </w:t>
      </w:r>
      <w:r>
        <w:rPr>
          <w:b/>
        </w:rPr>
        <w:t xml:space="preserve">may be changed, paused, or ended at any time</w:t>
      </w:r>
      <w:r>
        <w:rPr/>
        <w:t xml:space="preserve">. Changes apply </w:t>
      </w:r>
      <w:r>
        <w:rPr>
          <w:b/>
        </w:rPr>
        <w:t xml:space="preserve">prospectively</w:t>
      </w:r>
      <w:r>
        <w:rPr/>
        <w:t xml:space="preserve"> to referrals created after the change.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Rewards recorded at an incorrect rate due to configuration or system error may be corrected</w:t>
      </w:r>
      <w:r>
        <w:rPr/>
        <w:t xml:space="preserve"> by Washermann — including reducing, reversing, or adjusting amounts already credited — to the intended rate. We will act reasonably and, where practicable, give notice.</w:t>
      </w:r>
    </w:p>
    <w:p>
      <w:pPr>
        <w:numPr>
          <w:ilvl w:val="0"/>
          <w:numId w:val="2"/>
        </w:numPr>
        <w:spacing w:lineRule="auto"/>
      </w:pPr>
      <w:r>
        <w:rPr/>
        <w:t xml:space="preserve">A reward is only earned when its conditions are fully met and it is validated by Washermann.</w:t>
      </w:r>
    </w:p>
    <w:p>
      <w:pPr>
        <w:pStyle w:val="Heading2"/>
        <w:spacing w:lineRule="auto"/>
      </w:pPr>
      <w:r>
        <w:rPr/>
        <w:t xml:space="preserve">4. Eligibility &amp; anti-abuse (rewards are void if…)</w:t>
      </w:r>
    </w:p>
    <w:p>
      <w:pPr>
        <w:spacing w:lineRule="auto"/>
      </w:pPr>
      <w:r>
        <w:rPr/>
        <w:t xml:space="preserve">Rewards are void, and accounts may be suspended, where there is: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self-referral</w:t>
      </w:r>
      <w:r>
        <w:rPr/>
        <w:t xml:space="preserve"> or referring accounts you control;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fake, duplicate, or bot</w:t>
      </w:r>
      <w:r>
        <w:rPr/>
        <w:t xml:space="preserve"> accounts, or fabricated vendors/orders;</w:t>
      </w:r>
    </w:p>
    <w:p>
      <w:pPr>
        <w:numPr>
          <w:ilvl w:val="0"/>
          <w:numId w:val="3"/>
        </w:numPr>
        <w:spacing w:lineRule="auto"/>
      </w:pPr>
      <w:r>
        <w:rPr/>
        <w:t xml:space="preserve">collusion, incentivised-but-inactive signups, or circumventing limits;</w:t>
      </w:r>
    </w:p>
    <w:p>
      <w:pPr>
        <w:numPr>
          <w:ilvl w:val="0"/>
          <w:numId w:val="3"/>
        </w:numPr>
        <w:spacing w:lineRule="auto"/>
      </w:pPr>
      <w:r>
        <w:rPr/>
        <w:t xml:space="preserve">use of misleading claims to obtain signups;</w:t>
      </w:r>
    </w:p>
    <w:p>
      <w:pPr>
        <w:numPr>
          <w:ilvl w:val="0"/>
          <w:numId w:val="3"/>
        </w:numPr>
        <w:spacing w:lineRule="auto"/>
      </w:pPr>
      <w:r>
        <w:rPr/>
        <w:t xml:space="preserve">any breach of these terms or the Platform rules.</w:t>
      </w:r>
    </w:p>
    <w:p>
      <w:pPr>
        <w:pStyle w:val="Heading2"/>
        <w:spacing w:lineRule="auto"/>
      </w:pPr>
      <w:r>
        <w:rPr/>
        <w:t xml:space="preserve">5. Caps &amp; limits</w:t>
      </w:r>
    </w:p>
    <w:p>
      <w:pPr>
        <w:spacing w:lineRule="auto"/>
      </w:pPr>
      <w:r>
        <w:rPr/>
        <w:t xml:space="preserve">We may cap the number or value of rewards per user, per period, or per program, and may require minimum referee activity before a reward unlocks.</w:t>
      </w:r>
    </w:p>
    <w:p>
      <w:pPr>
        <w:pStyle w:val="Heading2"/>
        <w:spacing w:lineRule="auto"/>
      </w:pPr>
      <w:r>
        <w:rPr/>
        <w:t xml:space="preserve">6. Payment of rewards</w:t>
      </w:r>
    </w:p>
    <w:p>
      <w:pPr>
        <w:numPr>
          <w:ilvl w:val="0"/>
          <w:numId w:val="4"/>
        </w:numPr>
        <w:spacing w:lineRule="auto"/>
      </w:pPr>
      <w:r>
        <w:rPr/>
        <w:t xml:space="preserve">Customer rewards are credited as </w:t>
      </w:r>
      <w:r>
        <w:rPr>
          <w:b/>
        </w:rPr>
        <w:t xml:space="preserve">WashPoints</w:t>
      </w:r>
      <w:r>
        <w:rPr/>
        <w:t xml:space="preserve">.</w:t>
      </w:r>
    </w:p>
    <w:p>
      <w:pPr>
        <w:numPr>
          <w:ilvl w:val="0"/>
          <w:numId w:val="4"/>
        </w:numPr>
        <w:spacing w:lineRule="auto"/>
      </w:pPr>
      <w:r>
        <w:rPr/>
        <w:t xml:space="preserve">Vendor/Rep referral rewards accrue to their </w:t>
      </w:r>
      <w:r>
        <w:rPr>
          <w:b/>
        </w:rPr>
        <w:t xml:space="preserve">Naira earnings</w:t>
      </w:r>
      <w:r>
        <w:rPr/>
        <w:t xml:space="preserve"> and are paid via the payout process in their respective agreements.</w:t>
      </w:r>
    </w:p>
    <w:p>
      <w:pPr>
        <w:numPr>
          <w:ilvl w:val="0"/>
          <w:numId w:val="4"/>
        </w:numPr>
        <w:spacing w:lineRule="auto"/>
      </w:pPr>
      <w:r>
        <w:rPr/>
        <w:t xml:space="preserve">Rewards pending validation may be shown as "pending" and are not payable until validated.</w:t>
      </w:r>
    </w:p>
    <w:p>
      <w:pPr>
        <w:pStyle w:val="Heading2"/>
        <w:spacing w:lineRule="auto"/>
      </w:pPr>
      <w:r>
        <w:rPr/>
        <w:t xml:space="preserve">7. Tax</w:t>
      </w:r>
    </w:p>
    <w:p>
      <w:pPr>
        <w:spacing w:lineRule="auto"/>
      </w:pPr>
      <w:r>
        <w:rPr/>
        <w:t xml:space="preserve">Recipients are responsible for any taxes on rewards.</w:t>
      </w:r>
    </w:p>
    <w:p>
      <w:pPr>
        <w:pStyle w:val="Heading2"/>
        <w:spacing w:lineRule="auto"/>
      </w:pPr>
      <w:r>
        <w:rPr/>
        <w:t xml:space="preserve">8. Termination &amp; changes</w:t>
      </w:r>
    </w:p>
    <w:p>
      <w:pPr>
        <w:spacing w:lineRule="auto"/>
      </w:pPr>
      <w:r>
        <w:rPr/>
        <w:t xml:space="preserve">We may modify or terminate the program at any time. Rewards validly earned before termination are honoured, subject to §3.</w:t>
      </w:r>
    </w:p>
    <w:p>
      <w:pPr>
        <w:pStyle w:val="Heading2"/>
        <w:spacing w:lineRule="auto"/>
      </w:pPr>
      <w:r>
        <w:rPr/>
        <w:t xml:space="preserve">9. Contact</w:t>
      </w:r>
    </w:p>
    <w:p>
      <w:pPr>
        <w:spacing w:lineRule="auto"/>
      </w:pPr>
      <w:hyperlink r:id="rId8">
        <w:r>
          <w:rPr>
            <w:rStyle w:val="Hyperlink"/>
          </w:rPr>
          <w:t xml:space="preserve">support@washermann.com</w:t>
        </w:r>
      </w:hyperlink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https://www.washermann.com/legal/terms-of-service" TargetMode="External"/>
  <Relationship Id="rId7" Type="http://schemas.openxmlformats.org/officeDocument/2006/relationships/hyperlink" Target="https://www.washermann.com/legal/washpoints-wallet-terms" TargetMode="External"/>
  <Relationship Id="rId8" Type="http://schemas.openxmlformats.org/officeDocument/2006/relationships/hyperlink" Target="mailto:support@washermann.com" TargetMode="External"/>
  <Relationship Id="rId9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2026-09-20T10:56:42.802Z</dcterms:created>
  <dcterms:modified xsi:type="dcterms:W3CDTF">2026-09-20T10:56:42.802Z</dcterms:modified>
</cp:coreProperties>
</file>