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Payment &amp; Billing Terms</w:t>
      </w:r>
    </w:p>
    <w:p>
      <w:pPr>
        <w:spacing w:lineRule="auto"/>
      </w:pPr>
      <w:r>
        <w:rPr>
          <w:b/>
        </w:rPr>
        <w:t xml:space="preserve">Washermann Africa Ltd</w:t>
      </w:r>
      <w:r>
        <w:rPr/>
        <w:t xml:space="preserve"> · Effective date: </w:t>
      </w:r>
      <w:r>
        <w:rPr>
          <w:b/>
        </w:rPr>
        <w:t xml:space="preserve">September 1, 2026</w:t>
      </w:r>
    </w:p>
    <w:p>
      <w:pPr>
        <w:pStyle w:val="Heading2"/>
        <w:spacing w:lineRule="auto"/>
      </w:pPr>
      <w:r>
        <w:rPr/>
        <w:t xml:space="preserve">1. Payment processor</w:t>
      </w:r>
    </w:p>
    <w:p>
      <w:pPr>
        <w:spacing w:lineRule="auto"/>
      </w:pPr>
      <w:r>
        <w:rPr/>
        <w:t xml:space="preserve">Card and bank payments are processed by </w:t>
      </w:r>
      <w:r>
        <w:rPr>
          <w:b/>
        </w:rPr>
        <w:t xml:space="preserve">Paystack</w:t>
      </w:r>
      <w:r>
        <w:rPr/>
        <w:t xml:space="preserve">, a licensed third-party payment provider. Washermann does </w:t>
      </w:r>
      <w:r>
        <w:rPr>
          <w:b/>
        </w:rPr>
        <w:t xml:space="preserve">not</w:t>
      </w:r>
      <w:r>
        <w:rPr/>
        <w:t xml:space="preserve"> store your full card or bank credentials; we receive transaction references and status only. Your payment is also subject to Paystack's terms.</w:t>
      </w:r>
    </w:p>
    <w:p>
      <w:pPr>
        <w:pStyle w:val="Heading2"/>
        <w:spacing w:lineRule="auto"/>
      </w:pPr>
      <w:r>
        <w:rPr/>
        <w:t xml:space="preserve">2. Top-ups (buying WashPoints)</w:t>
      </w:r>
    </w:p>
    <w:p>
      <w:pPr>
        <w:numPr>
          <w:ilvl w:val="0"/>
          <w:numId w:val="1"/>
        </w:numPr>
        <w:spacing w:lineRule="auto"/>
      </w:pPr>
      <w:r>
        <w:rPr/>
        <w:t xml:space="preserve">You add value to your wallet by topping up. The amount charged is in </w:t>
      </w:r>
      <w:r>
        <w:rPr>
          <w:b/>
        </w:rPr>
        <w:t xml:space="preserve">Naira</w:t>
      </w:r>
      <w:r>
        <w:rPr/>
        <w:t xml:space="preserve">; WashPoints are credited at the rate shown at top-up time.</w:t>
      </w:r>
    </w:p>
    <w:p>
      <w:pPr>
        <w:numPr>
          <w:ilvl w:val="0"/>
          <w:numId w:val="1"/>
        </w:numPr>
        <w:spacing w:lineRule="auto"/>
      </w:pPr>
      <w:r>
        <w:rPr/>
        <w:t xml:space="preserve">WashPoints are credited only after Paystack confirms the charge to us (via callback/webhook). If your bank shows a debit but WashPoints have not appeared, contact </w:t>
      </w:r>
      <w:hyperlink r:id="rId6">
        <w:r>
          <w:rPr>
            <w:rStyle w:val="Hyperlink"/>
          </w:rPr>
          <w:t xml:space="preserve">support@washermann.com</w:t>
        </w:r>
      </w:hyperlink>
      <w:r>
        <w:rPr/>
        <w:t xml:space="preserve"> with the reference; unresolved failed top-ups are refundable to your original method (see the </w:t>
      </w:r>
      <w:hyperlink r:id="rId7">
        <w:r>
          <w:rPr>
            <w:rStyle w:val="Hyperlink"/>
          </w:rPr>
          <w:t xml:space="preserve">Refund Policy</w:t>
        </w:r>
      </w:hyperlink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You are responsible for any fees your bank/processor applies.</w:t>
      </w:r>
    </w:p>
    <w:p>
      <w:pPr>
        <w:pStyle w:val="Heading2"/>
        <w:spacing w:lineRule="auto"/>
      </w:pPr>
      <w:r>
        <w:rPr/>
        <w:t xml:space="preserve">3. Authorisation</w:t>
      </w:r>
    </w:p>
    <w:p>
      <w:pPr>
        <w:spacing w:lineRule="auto"/>
      </w:pPr>
      <w:r>
        <w:rPr/>
        <w:t xml:space="preserve">By topping up or paying, you represent that you are authorised to use the payment method and authorise the charge.</w:t>
      </w:r>
    </w:p>
    <w:p>
      <w:pPr>
        <w:pStyle w:val="Heading2"/>
        <w:spacing w:lineRule="auto"/>
      </w:pPr>
      <w:r>
        <w:rPr/>
        <w:t xml:space="preserve">4. Order payments</w:t>
      </w:r>
    </w:p>
    <w:p>
      <w:pPr>
        <w:spacing w:lineRule="auto"/>
      </w:pPr>
      <w:r>
        <w:rPr/>
        <w:t xml:space="preserve">Order payments are made in WashPoints from your wallet and held in </w:t>
      </w:r>
      <w:r>
        <w:rPr>
          <w:b/>
        </w:rPr>
        <w:t xml:space="preserve">escrow</w:t>
      </w:r>
      <w:r>
        <w:rPr/>
        <w:t xml:space="preserve"> until completion (see the </w:t>
      </w:r>
      <w:hyperlink r:id="rId8">
        <w:r>
          <w:rPr>
            <w:rStyle w:val="Hyperlink"/>
          </w:rPr>
          <w:t xml:space="preserve">WashPoints &amp; Wallet Terms</w:t>
        </w:r>
      </w:hyperlink>
      <w:r>
        <w:rPr/>
        <w:t xml:space="preserve">).</w:t>
      </w:r>
    </w:p>
    <w:p>
      <w:pPr>
        <w:pStyle w:val="Heading2"/>
        <w:spacing w:lineRule="auto"/>
      </w:pPr>
      <w:r>
        <w:rPr/>
        <w:t xml:space="preserve">5. Vendor &amp; Rep payouts</w:t>
      </w:r>
    </w:p>
    <w:p>
      <w:pPr>
        <w:numPr>
          <w:ilvl w:val="0"/>
          <w:numId w:val="2"/>
        </w:numPr>
        <w:spacing w:lineRule="auto"/>
      </w:pPr>
      <w:r>
        <w:rPr/>
        <w:t xml:space="preserve">Vendor and Rep earnings are paid in </w:t>
      </w:r>
      <w:r>
        <w:rPr>
          <w:b/>
        </w:rPr>
        <w:t xml:space="preserve">Naira</w:t>
      </w:r>
      <w:r>
        <w:rPr/>
        <w:t xml:space="preserve"> to a </w:t>
      </w:r>
      <w:r>
        <w:rPr>
          <w:b/>
        </w:rPr>
        <w:t xml:space="preserve">verified bank account</w:t>
      </w:r>
      <w:r>
        <w:rPr/>
        <w:t xml:space="preserve"> they provide, disbursed via Paystack transfers.</w:t>
      </w:r>
    </w:p>
    <w:p>
      <w:pPr>
        <w:numPr>
          <w:ilvl w:val="0"/>
          <w:numId w:val="2"/>
        </w:numPr>
        <w:spacing w:lineRule="auto"/>
      </w:pPr>
      <w:r>
        <w:rPr/>
        <w:t xml:space="preserve">Payouts are subject to review, minimum thresholds, correct account details, and anti-fraud/AML checks (see the </w:t>
      </w:r>
      <w:hyperlink r:id="rId9">
        <w:r>
          <w:rPr>
            <w:rStyle w:val="Hyperlink"/>
          </w:rPr>
          <w:t xml:space="preserve">KYC &amp; AML Policy</w:t>
        </w:r>
      </w:hyperlink>
      <w:r>
        <w:rPr/>
        <w:t xml:space="preserve">). Washermann is not liable for delays or misdirected transfers caused by incorrect account details supplied by the recipient.</w:t>
      </w:r>
    </w:p>
    <w:p>
      <w:pPr>
        <w:pStyle w:val="Heading2"/>
        <w:spacing w:lineRule="auto"/>
      </w:pPr>
      <w:r>
        <w:rPr/>
        <w:t xml:space="preserve">6. Taxes</w:t>
      </w:r>
    </w:p>
    <w:p>
      <w:pPr>
        <w:spacing w:lineRule="auto"/>
      </w:pPr>
      <w:r>
        <w:rPr/>
        <w:t xml:space="preserve">Displayed prices are inclusive/exclusive of applicable taxes as indicated. Each party is responsible for its own taxes. Washermann may collect and remit taxes where required.</w:t>
      </w:r>
    </w:p>
    <w:p>
      <w:pPr>
        <w:pStyle w:val="Heading2"/>
        <w:spacing w:lineRule="auto"/>
      </w:pPr>
      <w:r>
        <w:rPr/>
        <w:t xml:space="preserve">7. Failed payments, reversals &amp; chargebacks</w:t>
      </w:r>
    </w:p>
    <w:p>
      <w:pPr>
        <w:spacing w:lineRule="auto"/>
      </w:pPr>
      <w:r>
        <w:rPr/>
        <w:t xml:space="preserve">We may reverse WashPoints or suspend accounts in cases of failed settlement, fraud, or chargebacks. Please use the dispute process before initiating a chargeback.</w:t>
      </w:r>
    </w:p>
    <w:p>
      <w:pPr>
        <w:pStyle w:val="Heading2"/>
        <w:spacing w:lineRule="auto"/>
      </w:pPr>
      <w:r>
        <w:rPr/>
        <w:t xml:space="preserve">8. Records</w:t>
      </w:r>
    </w:p>
    <w:p>
      <w:pPr>
        <w:spacing w:lineRule="auto"/>
      </w:pPr>
      <w:r>
        <w:rPr/>
        <w:t xml:space="preserve">Transaction records (orders, ledgers, top-ups, payouts) are retained for financial and tax compliance.</w:t>
      </w:r>
    </w:p>
    <w:p>
      <w:pPr>
        <w:pStyle w:val="Heading2"/>
        <w:spacing w:lineRule="auto"/>
      </w:pPr>
      <w:r>
        <w:rPr/>
        <w:t xml:space="preserve">9. Contact</w:t>
      </w:r>
    </w:p>
    <w:p>
      <w:pPr>
        <w:spacing w:lineRule="auto"/>
      </w:pPr>
      <w:hyperlink r:id="rId10">
        <w:r>
          <w:rPr>
            <w:rStyle w:val="Hyperlink"/>
          </w:rPr>
          <w:t xml:space="preserve">support@washermann.com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support@washermann.com" TargetMode="External"/>
  <Relationship Id="rId7" Type="http://schemas.openxmlformats.org/officeDocument/2006/relationships/hyperlink" Target="https://www.washermann.com/legal/refund-cancellation-dispute-policy" TargetMode="External"/>
  <Relationship Id="rId8" Type="http://schemas.openxmlformats.org/officeDocument/2006/relationships/hyperlink" Target="https://www.washermann.com/legal/washpoints-wallet-terms" TargetMode="External"/>
  <Relationship Id="rId9" Type="http://schemas.openxmlformats.org/officeDocument/2006/relationships/hyperlink" Target="https://www.washermann.com/legal/kyc-aml-policy" TargetMode="External"/>
  <Relationship Id="rId10" Type="http://schemas.openxmlformats.org/officeDocument/2006/relationships/hyperlink" Target="mailto:support@washermann.com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2026-09-20T10:56:42.802Z</dcterms:created>
  <dcterms:modified xsi:type="dcterms:W3CDTF">2026-09-20T10:56:42.802Z</dcterms:modified>
</cp:coreProperties>
</file>