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82616" w14:textId="77777777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10FAF67E" w14:textId="77777777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4BAA37AE" w14:textId="77777777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5E1F2FAF" w14:textId="77777777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431E78DE" w14:textId="3BBD5C47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6A89F59E" w14:textId="49A0A8D5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3379C594" w14:textId="49E26F24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0ECE8435" w14:textId="23B2ADB6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18BEEB66" w14:textId="6F595815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51950807" w14:textId="77777777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71B2D4FE" w14:textId="74A20902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074091EF" w14:textId="532B2935" w:rsidR="004B7474" w:rsidRDefault="004B7474" w:rsidP="004B747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39D8B69D" w14:textId="77777777" w:rsidR="004B7474" w:rsidRPr="0083610E" w:rsidRDefault="004B7474" w:rsidP="004B7474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aps/>
          <w:color w:val="000000"/>
          <w:kern w:val="36"/>
          <w:sz w:val="28"/>
          <w:szCs w:val="28"/>
          <w:lang w:eastAsia="pt-BR"/>
        </w:rPr>
      </w:pPr>
    </w:p>
    <w:p w14:paraId="3383226E" w14:textId="030FC062" w:rsidR="004B7474" w:rsidRPr="004B7474" w:rsidRDefault="004B7474" w:rsidP="004B7474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aps/>
          <w:color w:val="000000"/>
          <w:kern w:val="36"/>
          <w:sz w:val="28"/>
          <w:szCs w:val="28"/>
          <w:lang w:eastAsia="pt-BR"/>
        </w:rPr>
      </w:pPr>
      <w:r w:rsidRPr="004B7474">
        <w:rPr>
          <w:rFonts w:ascii="Arial" w:eastAsia="Times New Roman" w:hAnsi="Arial" w:cs="Arial"/>
          <w:b/>
          <w:bCs/>
          <w:caps/>
          <w:color w:val="000000"/>
          <w:kern w:val="36"/>
          <w:sz w:val="28"/>
          <w:szCs w:val="28"/>
          <w:lang w:eastAsia="pt-BR"/>
        </w:rPr>
        <w:t>DOCUMENTO DE ARQUITETURA DETALHADA:</w:t>
      </w:r>
      <w:r w:rsidRPr="004B7474">
        <w:rPr>
          <w:rFonts w:ascii="Arial" w:eastAsia="Times New Roman" w:hAnsi="Arial" w:cs="Arial"/>
          <w:b/>
          <w:bCs/>
          <w:caps/>
          <w:color w:val="000000"/>
          <w:kern w:val="36"/>
          <w:sz w:val="28"/>
          <w:szCs w:val="28"/>
          <w:lang w:eastAsia="pt-BR"/>
        </w:rPr>
        <w:br/>
        <w:t>DATA LAKEHOUSE PARA ANÁLISE</w:t>
      </w:r>
    </w:p>
    <w:p w14:paraId="246DE5D0" w14:textId="77777777" w:rsidR="004B7474" w:rsidRDefault="004B7474" w:rsidP="004B7474">
      <w:pPr>
        <w:spacing w:after="567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0872A506" w14:textId="31317C0C" w:rsidR="004B7474" w:rsidRDefault="004B7474" w:rsidP="004B7474">
      <w:pPr>
        <w:spacing w:after="567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527099EC" w14:textId="44CDCA1A" w:rsidR="004B7474" w:rsidRDefault="004B7474" w:rsidP="004B7474">
      <w:pPr>
        <w:spacing w:after="567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0A57BBC9" w14:textId="3919EE77" w:rsidR="004B7474" w:rsidRDefault="004B7474" w:rsidP="004B7474">
      <w:pPr>
        <w:spacing w:after="567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32DE23CC" w14:textId="77777777" w:rsidR="004B7474" w:rsidRPr="004B7474" w:rsidRDefault="004B7474" w:rsidP="004B7474">
      <w:pPr>
        <w:spacing w:after="567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6E6769D1" w14:textId="6F057A14" w:rsidR="004B7474" w:rsidRPr="004B7474" w:rsidRDefault="004B7474" w:rsidP="004B7474">
      <w:pPr>
        <w:spacing w:after="28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Tecnologias: PostgreSQL/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Supabase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N8N, </w:t>
      </w:r>
      <w:proofErr w:type="spellStart"/>
      <w:proofErr w:type="gram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FastAPI</w:t>
      </w:r>
      <w:r w:rsidRPr="0083610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,Python</w:t>
      </w:r>
      <w:proofErr w:type="spellEnd"/>
      <w:proofErr w:type="gramEnd"/>
    </w:p>
    <w:p w14:paraId="345CD8B7" w14:textId="426E636A" w:rsidR="004B7474" w:rsidRPr="0083610E" w:rsidRDefault="004B7474" w:rsidP="004B7474">
      <w:pPr>
        <w:spacing w:after="28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Arquitetura: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Medallion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(Bronze, Silver, Gold)</w:t>
      </w:r>
      <w:r w:rsidRPr="0083610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</w:p>
    <w:p w14:paraId="775EE9DD" w14:textId="77777777" w:rsidR="004B7474" w:rsidRPr="0083610E" w:rsidRDefault="004B7474" w:rsidP="004B7474">
      <w:pPr>
        <w:spacing w:before="113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71A56FD" w14:textId="0F3EB182" w:rsidR="004B7474" w:rsidRPr="0083610E" w:rsidRDefault="004B7474" w:rsidP="004B7474">
      <w:pPr>
        <w:spacing w:before="113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Novembro de 2025</w:t>
      </w:r>
    </w:p>
    <w:p w14:paraId="3ED5FC41" w14:textId="77777777" w:rsidR="004B7474" w:rsidRPr="004B7474" w:rsidRDefault="004B7474" w:rsidP="004B7474">
      <w:pPr>
        <w:spacing w:before="113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8BBBDC4" w14:textId="18DA4B5E" w:rsidR="004B7474" w:rsidRPr="004B7474" w:rsidRDefault="004B7474" w:rsidP="004B7474">
      <w:pPr>
        <w:spacing w:before="1134" w:after="567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aps/>
          <w:color w:val="000000"/>
          <w:sz w:val="24"/>
          <w:szCs w:val="24"/>
          <w:lang w:eastAsia="pt-BR"/>
        </w:rPr>
        <w:t>1 VISÃO GERAL</w:t>
      </w:r>
    </w:p>
    <w:p w14:paraId="556C0ED9" w14:textId="77777777" w:rsidR="004B7474" w:rsidRPr="004B7474" w:rsidRDefault="004B7474" w:rsidP="004B7474">
      <w:pPr>
        <w:spacing w:after="28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Este projeto estabelece uma arquitetura moderna de Data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Lakehouse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utilizando PostgreSQL (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Supabase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 como repositório analítico, orquestrada pelo N8N. O objetivo primário é desacoplar a análise de dados estratégicos do sistema transacional (ERP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Consinco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simulado pela API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FastAPI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), fornecendo uma Fonte Única da Verdade (Single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Source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Truth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 para as equipes de Business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Intelligence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(BI), Planejamento e Finanças.</w:t>
      </w:r>
    </w:p>
    <w:p w14:paraId="2D828468" w14:textId="77777777" w:rsidR="004B7474" w:rsidRPr="004B7474" w:rsidRDefault="004B7474" w:rsidP="004B7474">
      <w:pPr>
        <w:spacing w:before="851" w:after="284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1.1 Contexto de Negócio Varejista</w:t>
      </w:r>
    </w:p>
    <w:p w14:paraId="031E6100" w14:textId="61BB130C" w:rsidR="004B7474" w:rsidRPr="004B7474" w:rsidRDefault="004B7474" w:rsidP="004B7474">
      <w:pPr>
        <w:spacing w:after="28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foco é transformar dados transacionais de alta cardinalidade (Vendas, Histórico de Estoque) em métricas que suportam decisões críticas de varejo:</w:t>
      </w:r>
    </w:p>
    <w:p w14:paraId="3F7C00F6" w14:textId="77777777" w:rsidR="004B7474" w:rsidRPr="004B7474" w:rsidRDefault="004B7474" w:rsidP="004B7474">
      <w:pPr>
        <w:numPr>
          <w:ilvl w:val="0"/>
          <w:numId w:val="1"/>
        </w:numPr>
        <w:spacing w:after="0" w:line="240" w:lineRule="auto"/>
        <w:ind w:left="142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Gestão de Compras:</w:t>
      </w: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Análise de desempenho de fornecedores e necessidade de reposição de produtos.</w:t>
      </w:r>
    </w:p>
    <w:p w14:paraId="133DAD8C" w14:textId="77777777" w:rsidR="004B7474" w:rsidRPr="004B7474" w:rsidRDefault="004B7474" w:rsidP="004B7474">
      <w:pPr>
        <w:numPr>
          <w:ilvl w:val="0"/>
          <w:numId w:val="1"/>
        </w:numPr>
        <w:spacing w:after="0" w:line="240" w:lineRule="auto"/>
        <w:ind w:left="142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Otimização de Estoque:</w:t>
      </w: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Previsão de ruptura (status_estoque CRÍTICO/BAIXO) e identificação de excesso de estoque (status_estoque EXCESSO) para liberar capital.</w:t>
      </w:r>
    </w:p>
    <w:p w14:paraId="4037859D" w14:textId="77777777" w:rsidR="004B7474" w:rsidRPr="004B7474" w:rsidRDefault="004B7474" w:rsidP="004B7474">
      <w:pPr>
        <w:numPr>
          <w:ilvl w:val="0"/>
          <w:numId w:val="1"/>
        </w:numPr>
        <w:spacing w:after="0" w:line="240" w:lineRule="auto"/>
        <w:ind w:left="142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Performance de Vendas:</w:t>
      </w: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Acompanhamento de tendências de faturamento e ticket médio por categoria e período.</w:t>
      </w:r>
    </w:p>
    <w:p w14:paraId="2D0DA2E4" w14:textId="77777777" w:rsidR="004B7474" w:rsidRPr="004B7474" w:rsidRDefault="004B7474" w:rsidP="004B7474">
      <w:pPr>
        <w:spacing w:before="851" w:after="284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1.2 Fluxo da Informação – </w:t>
      </w:r>
      <w:proofErr w:type="spellStart"/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Medallion</w:t>
      </w:r>
      <w:proofErr w:type="spellEnd"/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Architecture</w:t>
      </w:r>
      <w:proofErr w:type="spellEnd"/>
    </w:p>
    <w:p w14:paraId="7F2EC9E9" w14:textId="77777777" w:rsidR="004B7474" w:rsidRPr="004B7474" w:rsidRDefault="004B7474" w:rsidP="004B7474">
      <w:pPr>
        <w:spacing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arquitetura segue rigorosamente o padrão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Medallion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Architecture</w:t>
      </w:r>
      <w:proofErr w:type="spellEnd"/>
      <w:r w:rsidRPr="004B74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(Bronze, Silver, Gold) para garantir qualidade, rastreabilidade e performance.</w:t>
      </w:r>
    </w:p>
    <w:tbl>
      <w:tblPr>
        <w:tblW w:w="8504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1119"/>
        <w:gridCol w:w="2690"/>
        <w:gridCol w:w="2540"/>
        <w:gridCol w:w="2155"/>
      </w:tblGrid>
      <w:tr w:rsidR="004B7474" w:rsidRPr="004B7474" w14:paraId="726A0C7E" w14:textId="77777777" w:rsidTr="0083610E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104DB9E" w14:textId="1C9641CA" w:rsidR="004B7474" w:rsidRPr="004B7474" w:rsidRDefault="004B7474" w:rsidP="004B7474">
            <w:pPr>
              <w:spacing w:after="17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Camadas da Arquitetura </w:t>
            </w:r>
            <w:proofErr w:type="spellStart"/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Medallion</w:t>
            </w:r>
            <w:proofErr w:type="spellEnd"/>
          </w:p>
        </w:tc>
      </w:tr>
      <w:tr w:rsidR="004B7474" w:rsidRPr="004B7474" w14:paraId="086F5DB8" w14:textId="77777777" w:rsidTr="0083610E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96E44A4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Camada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64C45FB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Propósito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725986E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Transformação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855A387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Detalhes Técnicos</w:t>
            </w:r>
          </w:p>
        </w:tc>
      </w:tr>
      <w:tr w:rsidR="004B7474" w:rsidRPr="004B7474" w14:paraId="336E3856" w14:textId="77777777" w:rsidTr="0083610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36B1012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Bronze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D544D2B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Arquivamento Legal e Histórico Bruto. Serve como backup exato do dado de origem para auditoria e reprocessamento.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621412B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Ingestão (EL): Carregamento direto do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payload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JSON.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4CDBA3B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Uso de JSONB para flexibilidade de schema e hash_dados para atomicidade e prevenção de duplicidade.</w:t>
            </w:r>
          </w:p>
        </w:tc>
      </w:tr>
      <w:tr w:rsidR="004B7474" w:rsidRPr="004B7474" w14:paraId="29197C78" w14:textId="77777777" w:rsidTr="0083610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673F8FC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Silver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A23A8CC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Qualidade e Normalização dos Dados. Dados estruturados, confiáveis e unificáveis. Fonte de dados mestra.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50F7E5D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Limpeza e Normalização (T): Conversão de tipos, aplicação de regras de negócio e validação de chaves.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E6F90F9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Tabelas em 3NF com Chaves Primárias e Estrangeiras para consistência relacional.</w:t>
            </w:r>
          </w:p>
        </w:tc>
      </w:tr>
      <w:tr w:rsidR="004B7474" w:rsidRPr="004B7474" w14:paraId="3EFF91A7" w14:textId="77777777" w:rsidTr="0083610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1C8E388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2CDAD6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Entrega de Valor de Negócio (BI). Foco em performance de leitura e métricas prontas para consumo do usuário final.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78114F7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Agregação e Modelagem (L): Criação de Materialized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Views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 e Data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Marts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para agregação de alta performance.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E0E2072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otimizadas com Índices Únicos para latência de consulta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sub-segundo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em dashboards.</w:t>
            </w:r>
          </w:p>
        </w:tc>
      </w:tr>
    </w:tbl>
    <w:p w14:paraId="6D837E25" w14:textId="77777777" w:rsidR="004B7474" w:rsidRPr="004B7474" w:rsidRDefault="004B7474" w:rsidP="004B7474">
      <w:pPr>
        <w:spacing w:before="1134" w:after="567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aps/>
          <w:color w:val="000000"/>
          <w:sz w:val="24"/>
          <w:szCs w:val="24"/>
          <w:lang w:eastAsia="pt-BR"/>
        </w:rPr>
        <w:t>2 DECISÕES ESTRATÉGICAS E TÉCNICAS</w:t>
      </w:r>
    </w:p>
    <w:p w14:paraId="688B4068" w14:textId="77777777" w:rsidR="004B7474" w:rsidRPr="004B7474" w:rsidRDefault="004B7474" w:rsidP="004B7474">
      <w:pPr>
        <w:spacing w:before="85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2.1 Estratégia de Orquestração (N8N e Sequenciamento)</w:t>
      </w:r>
    </w:p>
    <w:tbl>
      <w:tblPr>
        <w:tblpPr w:leftFromText="141" w:rightFromText="141" w:vertAnchor="text" w:tblpY="1"/>
        <w:tblOverlap w:val="never"/>
        <w:tblW w:w="8504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3516"/>
        <w:gridCol w:w="3262"/>
      </w:tblGrid>
      <w:tr w:rsidR="004B7474" w:rsidRPr="004B7474" w14:paraId="56593571" w14:textId="77777777" w:rsidTr="008C24B8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132D66F" w14:textId="5B8EA123" w:rsidR="004B7474" w:rsidRPr="004B7474" w:rsidRDefault="004B7474" w:rsidP="008C24B8">
            <w:pPr>
              <w:spacing w:after="17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Decisões de Orquestração</w:t>
            </w:r>
          </w:p>
        </w:tc>
      </w:tr>
      <w:tr w:rsidR="008C24B8" w:rsidRPr="004B7474" w14:paraId="2E3EB0BE" w14:textId="77777777" w:rsidTr="008C24B8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7641714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Decisão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5D62ABE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Motivação Técnica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43271A5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Motivação de Negócio</w:t>
            </w:r>
          </w:p>
        </w:tc>
      </w:tr>
      <w:tr w:rsidR="008C24B8" w:rsidRPr="004B7474" w14:paraId="54F93BA6" w14:textId="77777777" w:rsidTr="008C24B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60F2EC8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Orquestrador N8N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F828C9D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interface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Low-Code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/No-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Code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facilita a manutenção por Analistas de Dados, evitando o desenvolvimento (Time-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-Market) de novas integrações comerciais.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E595AB2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Agilidade e Redução de Custos. Diminui a dependência de Desenvolvedores para pequenas tarefas de rotina, aumentando a autonomia da equipe de BI.</w:t>
            </w:r>
          </w:p>
        </w:tc>
      </w:tr>
      <w:tr w:rsidR="008C24B8" w:rsidRPr="004B7474" w14:paraId="448D8C62" w14:textId="77777777" w:rsidTr="008C24B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872391A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Workflow Sequencial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1058691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fluxo é estritamente ordenado (Fornecedores, Produtos, Vendas) porque todas as Chaves Estrangeiras (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FKs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 devem existir na Camada Silver antes de carregar as tabelas transacionais que dependem delas.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C0846B6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Garantia de Integridade Referencial. Impede que vendas sejam registradas para produtos ou fornecedores inexistentes, assegurando a confiabilidade dos relatórios.</w:t>
            </w:r>
          </w:p>
        </w:tc>
      </w:tr>
      <w:tr w:rsidR="008C24B8" w:rsidRPr="004B7474" w14:paraId="31F11BF8" w14:textId="77777777" w:rsidTr="008C24B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54F6465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Registrar status_final dos Logs (ETL)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1CB3388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Atendimento ao requisito de auditoria. O log na tabela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etl_logs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permite registrar o status da execução (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duracao_ms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status_final e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momento_carga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 </w:t>
            </w: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para registros processados por lote.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B84D520" w14:textId="77777777" w:rsidR="004B7474" w:rsidRPr="004B7474" w:rsidRDefault="004B7474" w:rsidP="008C24B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 xml:space="preserve">Contratos de Serviço (SLA). Permite ao time de BI e Operações monitorar o Service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Level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de atualização das cargas de dados, garantindo </w:t>
            </w: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informações atualizadas e confiáveis.</w:t>
            </w:r>
          </w:p>
        </w:tc>
      </w:tr>
    </w:tbl>
    <w:p w14:paraId="09CACFF0" w14:textId="073D8367" w:rsidR="004B7474" w:rsidRPr="004B7474" w:rsidRDefault="008C24B8" w:rsidP="004B7474">
      <w:pPr>
        <w:spacing w:before="85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br w:type="textWrapping" w:clear="all"/>
      </w:r>
      <w:r w:rsidR="004B7474"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2.2 Arquitetura do Data </w:t>
      </w:r>
      <w:proofErr w:type="spellStart"/>
      <w:r w:rsidR="004B7474"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Lakehouse</w:t>
      </w:r>
      <w:proofErr w:type="spellEnd"/>
      <w:r w:rsidR="004B7474"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(PostgreSQL)</w:t>
      </w:r>
    </w:p>
    <w:tbl>
      <w:tblPr>
        <w:tblW w:w="8504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3247"/>
        <w:gridCol w:w="3116"/>
      </w:tblGrid>
      <w:tr w:rsidR="004B7474" w:rsidRPr="004B7474" w14:paraId="141F11E7" w14:textId="77777777" w:rsidTr="004B7474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497F1AB" w14:textId="5A210BE2" w:rsidR="004B7474" w:rsidRPr="004B7474" w:rsidRDefault="004B7474" w:rsidP="004B7474">
            <w:pPr>
              <w:spacing w:after="17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Decisões Arquiteturais do Data </w:t>
            </w:r>
            <w:proofErr w:type="spellStart"/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Lakehouse</w:t>
            </w:r>
            <w:proofErr w:type="spellEnd"/>
          </w:p>
        </w:tc>
      </w:tr>
      <w:tr w:rsidR="004B7474" w:rsidRPr="004B7474" w14:paraId="3AF0CB8F" w14:textId="77777777" w:rsidTr="004B7474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6FE8A29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Decisão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E07060E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Motivação Técnica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E804C03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Motivação de Negócio</w:t>
            </w:r>
          </w:p>
        </w:tc>
      </w:tr>
      <w:tr w:rsidR="004B7474" w:rsidRPr="004B7474" w14:paraId="6B30725B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2BDF6D4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Bronze: JSONB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CB3009B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O campo JSONB armazena o dado bruto. Oferece flexibilidade de schema (ideal para APIs que mudam layout), índices (queries por MD5) impedem a ingestão do mesmo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payload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duas vezes, garantindo a Atomicidade.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A2AE8C4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Arquivamento e Evolução. Mantém um registro auditável e inalterável do dado bruto, permitindo reproduzir análises sem reprocessar dados históricos.</w:t>
            </w:r>
          </w:p>
        </w:tc>
      </w:tr>
      <w:tr w:rsidR="004B7474" w:rsidRPr="004B7474" w14:paraId="1F210524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C9FEE04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Silver: Aplicação de 3NF e Tipagem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E7AEB17" w14:textId="39F9E1A5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Silver força a conversão de todos os campos (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: pre</w:t>
            </w:r>
            <w:r w:rsidR="0058125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ç</w:t>
            </w: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em NUMERIC, datas em TIMESTAMP) aplicando o modelo relacional (3ª Forma Normal).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C99B0D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Confiabilidade da Análise. Remove inconsistências (como número em texto ou erro de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parsing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 que são o maior gerador de erros analíticos. Silver é a fonte única para relatórios.</w:t>
            </w:r>
          </w:p>
        </w:tc>
      </w:tr>
      <w:tr w:rsidR="004B7474" w:rsidRPr="004B7474" w14:paraId="4549C447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0CEE6EE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Gold: Materializar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Views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C7E22C9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pré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-calculam e persistem agregações (SUM, AVG), movendo a carga de trabalho do momento da consulta para o momento do cálculo (do ETL).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E094930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Performance Crítica de BI. Garante que relatórios financeiros que exigem estoque e faturamento sejam entregues em latência próxima de zero, suportando relatórios de primeira necessidade.</w:t>
            </w:r>
          </w:p>
        </w:tc>
      </w:tr>
      <w:tr w:rsidR="004B7474" w:rsidRPr="004B7474" w14:paraId="1A23D3F3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9FBABCA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Gold: Uso de COALESCE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6FA2F9D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Aplicação de lógica no SQL para substituir NULL e métricas vazias sem agregações.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7015B99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Exatidão Financeira. Garante que, se um produto não teve vendas em um período, será listado com 0 em vez de gerar erro e confusão para analistas.</w:t>
            </w:r>
          </w:p>
        </w:tc>
      </w:tr>
      <w:tr w:rsidR="004B7474" w:rsidRPr="004B7474" w14:paraId="2BA00DB2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B86E32C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Performance: CONCURRENTLY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0C5FD48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Este comando permite que a Materialized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View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seja atualizada sem bloquear a leitura da versão antiga, mantendo a disponibilidade da camada Gold.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6927505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Alta Disponibilidade. Garante 100% de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uptime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dos dashboards, crucial durante o horário comercial para relatórios financeiros.</w:t>
            </w:r>
          </w:p>
        </w:tc>
      </w:tr>
    </w:tbl>
    <w:p w14:paraId="363A2714" w14:textId="77777777" w:rsidR="004B7474" w:rsidRPr="004B7474" w:rsidRDefault="004B7474" w:rsidP="004B7474">
      <w:pPr>
        <w:spacing w:before="1134" w:after="567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aps/>
          <w:color w:val="000000"/>
          <w:sz w:val="24"/>
          <w:szCs w:val="24"/>
          <w:lang w:eastAsia="pt-BR"/>
        </w:rPr>
        <w:lastRenderedPageBreak/>
        <w:t>3 ESTRUTURA DETALHADA DAS CAMADAS E ENTIDADES</w:t>
      </w:r>
    </w:p>
    <w:p w14:paraId="6FF9F3B1" w14:textId="77777777" w:rsidR="004B7474" w:rsidRPr="004B7474" w:rsidRDefault="004B7474" w:rsidP="004B7474">
      <w:pPr>
        <w:spacing w:before="85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3.1 Camada Bronze (Rastreabilidade e Flexibilidade)</w:t>
      </w:r>
    </w:p>
    <w:tbl>
      <w:tblPr>
        <w:tblW w:w="8504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3"/>
        <w:gridCol w:w="1342"/>
        <w:gridCol w:w="2154"/>
        <w:gridCol w:w="1282"/>
        <w:gridCol w:w="1733"/>
      </w:tblGrid>
      <w:tr w:rsidR="004B7474" w:rsidRPr="004B7474" w14:paraId="17121F18" w14:textId="77777777" w:rsidTr="004B7474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306CDCD" w14:textId="6D49723A" w:rsidR="004B7474" w:rsidRPr="004B7474" w:rsidRDefault="004B7474" w:rsidP="004B7474">
            <w:pPr>
              <w:spacing w:after="17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Estrutura da Camada Bronze</w:t>
            </w:r>
          </w:p>
        </w:tc>
      </w:tr>
      <w:tr w:rsidR="004B7474" w:rsidRPr="004B7474" w14:paraId="23BD4BD6" w14:textId="77777777" w:rsidTr="004B7474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D3FAB98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Tabela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EA6B1D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Entidade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C00A9B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Estrutura de Dados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07AD46D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Carga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3342D5F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Propósito</w:t>
            </w:r>
          </w:p>
        </w:tc>
      </w:tr>
      <w:tr w:rsidR="004B7474" w:rsidRPr="004B7474" w14:paraId="41251EB1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0131EAB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bronze_dados_bruto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88C5C5D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Particionada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BC0383F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JSONB (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Payload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completo)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83AA845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FULL LOAD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D5641C0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Arquivo legal e base para reprocessamento em caso de erro nos dados.</w:t>
            </w:r>
          </w:p>
        </w:tc>
      </w:tr>
      <w:tr w:rsidR="004B7474" w:rsidRPr="004B7474" w14:paraId="42CC2570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817522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etl_logs_etl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1B6900F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3C161A6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Registro com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duracao_ms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status_final,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registros_processados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CCBDABE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Incremental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WorkFlow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N8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393A92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Monitoramento do SLA de entrega de dados atualizados.</w:t>
            </w:r>
          </w:p>
        </w:tc>
      </w:tr>
    </w:tbl>
    <w:p w14:paraId="2CC51A59" w14:textId="77777777" w:rsidR="004B7474" w:rsidRPr="004B7474" w:rsidRDefault="004B7474" w:rsidP="004B7474">
      <w:pPr>
        <w:spacing w:before="85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3.2 Camada Silver (Normalização e Qualidade)</w:t>
      </w:r>
    </w:p>
    <w:tbl>
      <w:tblPr>
        <w:tblpPr w:leftFromText="141" w:rightFromText="141" w:vertAnchor="text" w:tblpXSpec="right" w:tblpY="1"/>
        <w:tblOverlap w:val="never"/>
        <w:tblW w:w="8504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1579"/>
        <w:gridCol w:w="2259"/>
        <w:gridCol w:w="2180"/>
      </w:tblGrid>
      <w:tr w:rsidR="004B7474" w:rsidRPr="004B7474" w14:paraId="63BC30EB" w14:textId="77777777" w:rsidTr="0058125E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09087F3" w14:textId="35B004F2" w:rsidR="004B7474" w:rsidRPr="004B7474" w:rsidRDefault="004B7474" w:rsidP="0058125E">
            <w:pPr>
              <w:spacing w:after="17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Estrutura da Camada Silver</w:t>
            </w:r>
          </w:p>
        </w:tc>
      </w:tr>
      <w:tr w:rsidR="004B7474" w:rsidRPr="004B7474" w14:paraId="6833E87B" w14:textId="77777777" w:rsidTr="0058125E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5AD97B0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Tabela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FA11F7E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341F578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Entidades Relacionadas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472EE7D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Propósito de Negócio</w:t>
            </w:r>
          </w:p>
        </w:tc>
      </w:tr>
      <w:tr w:rsidR="004B7474" w:rsidRPr="004B7474" w14:paraId="39F41AAB" w14:textId="77777777" w:rsidTr="005812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A6AA3EE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silver_fornecedores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81FB4DB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fornecedor_id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36A15C4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silver_produtos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7D1E2BC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Mestra de Compras e Logística.</w:t>
            </w:r>
          </w:p>
        </w:tc>
      </w:tr>
      <w:tr w:rsidR="004B7474" w:rsidRPr="004B7474" w14:paraId="6198553C" w14:textId="77777777" w:rsidTr="005812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4AFD9D3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silver_produtos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9446D56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produto_id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123557B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silver_vendas</w:t>
            </w:r>
            <w:proofErr w:type="spellEnd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silver_estoque_atual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3933656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Catálogo central; define categoria, preço base e relacionamento com o fornecedor.</w:t>
            </w:r>
          </w:p>
        </w:tc>
      </w:tr>
      <w:tr w:rsidR="004B7474" w:rsidRPr="004B7474" w14:paraId="486950BE" w14:textId="77777777" w:rsidTr="005812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C0AD064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silver_vendas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5E94DE4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venda_id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25DFB32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silver_produtos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A7A7F0F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Transacional de Vendas. Base para KPIs de performance de Mix de produto e vendedor.</w:t>
            </w:r>
          </w:p>
        </w:tc>
      </w:tr>
      <w:tr w:rsidR="004B7474" w:rsidRPr="004B7474" w14:paraId="286876F9" w14:textId="77777777" w:rsidTr="005812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B4B7141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silver_estoque_atual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68447120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produto_id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4B4C067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silver_produtos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545F8D9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Posição de Estoque no momento do </w:t>
            </w: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snapshot. Usada para calcular o capital de giro no estoque.</w:t>
            </w:r>
          </w:p>
        </w:tc>
      </w:tr>
      <w:tr w:rsidR="004B7474" w:rsidRPr="004B7474" w14:paraId="73B92DDD" w14:textId="77777777" w:rsidTr="005812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AA8F5A3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silver_estoque_historico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EE45D7C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9E32DC6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silver_produtos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B5FC299" w14:textId="77777777" w:rsidR="004B7474" w:rsidRPr="004B7474" w:rsidRDefault="004B7474" w:rsidP="0058125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Transacional de Movimentação. Usado para análise de métricas, previsão e preferências de capital.</w:t>
            </w:r>
          </w:p>
        </w:tc>
      </w:tr>
    </w:tbl>
    <w:p w14:paraId="22215FAA" w14:textId="3CBA84B7" w:rsidR="004B7474" w:rsidRPr="004B7474" w:rsidRDefault="0058125E" w:rsidP="004B7474">
      <w:pPr>
        <w:spacing w:before="851" w:line="240" w:lineRule="auto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 w:type="textWrapping" w:clear="all"/>
      </w:r>
      <w:r w:rsidR="004B7474" w:rsidRPr="004B747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3.3 Camada Gold (Métricas de Negócio Otimizadas)</w:t>
      </w:r>
    </w:p>
    <w:tbl>
      <w:tblPr>
        <w:tblW w:w="8504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774"/>
        <w:gridCol w:w="5065"/>
      </w:tblGrid>
      <w:tr w:rsidR="004B7474" w:rsidRPr="004B7474" w14:paraId="7320FDA8" w14:textId="77777777" w:rsidTr="004B7474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55FB148" w14:textId="5A824149" w:rsidR="004B7474" w:rsidRPr="004B7474" w:rsidRDefault="004B7474" w:rsidP="004B7474">
            <w:pPr>
              <w:spacing w:after="17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Estrutura da Camada Gold</w:t>
            </w:r>
          </w:p>
        </w:tc>
      </w:tr>
      <w:tr w:rsidR="004B7474" w:rsidRPr="004B7474" w14:paraId="35043F22" w14:textId="77777777" w:rsidTr="004B7474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3B00274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Objeto Gold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25AEFB0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5A9FAB9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 da Métrica de Negócio</w:t>
            </w:r>
          </w:p>
        </w:tc>
      </w:tr>
      <w:tr w:rsidR="004B7474" w:rsidRPr="004B7474" w14:paraId="5B2BD0A7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7EF6D077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gold_vendas_por_produto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5DA8729E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2420E50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Análise de Mix de Vendas. Fornece faturamento_total, total_unidades_vendidas e ticket_medio por produto. Essencial para identificar itens mais lucrativos (SKUs A).</w:t>
            </w:r>
          </w:p>
        </w:tc>
      </w:tr>
      <w:tr w:rsidR="004B7474" w:rsidRPr="004B7474" w14:paraId="31047E2D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AF07C59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gold_vendas_por_periodo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6DF2877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A2037AC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Análise de Tendência Mensal/Sazonal. Agregado por mês, ideal para gráficos de evolução e comparação de performance anualizada (Year-over-Year).</w:t>
            </w:r>
          </w:p>
        </w:tc>
      </w:tr>
      <w:tr w:rsidR="004B7474" w:rsidRPr="004B7474" w14:paraId="490E3FEC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14696323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gold_estoque_resumo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2A0CE093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B103D58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KPI Crítico de Inventário. Combina posição atual (mínimo/máximo) e preço para categorizar o status_estoque (CRÍTICO, BAIXO, OK, EXCESSO). Usado para priorizar a reposição.</w:t>
            </w:r>
          </w:p>
        </w:tc>
      </w:tr>
      <w:tr w:rsidR="004B7474" w:rsidRPr="004B7474" w14:paraId="2CB04C46" w14:textId="77777777" w:rsidTr="004B74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2B70A3D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gold_alertas_estoque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0310A745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30EDC521" w14:textId="77777777" w:rsidR="004B7474" w:rsidRPr="004B7474" w:rsidRDefault="004B7474" w:rsidP="004B7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B747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Visão de Exceção para Compras. Filtra o estoque_resumo para mostrar apenas os SKUs com status em (CRÍTICO, BAIXO, EXCESSO), servindo de ação para equipe de reposição.</w:t>
            </w:r>
          </w:p>
        </w:tc>
      </w:tr>
    </w:tbl>
    <w:p w14:paraId="37E55917" w14:textId="77777777" w:rsidR="0058125E" w:rsidRDefault="0058125E" w:rsidP="004B7474">
      <w:pPr>
        <w:spacing w:after="284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75CB26F5" w14:textId="77777777" w:rsidR="0058125E" w:rsidRDefault="0058125E" w:rsidP="004B7474">
      <w:pPr>
        <w:spacing w:after="284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2D1128B2" w14:textId="77777777" w:rsidR="0058125E" w:rsidRDefault="0058125E" w:rsidP="004B7474">
      <w:pPr>
        <w:spacing w:after="284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37AE8716" w14:textId="77777777" w:rsidR="0058125E" w:rsidRDefault="0058125E" w:rsidP="004B7474">
      <w:pPr>
        <w:spacing w:after="284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1C613969" w14:textId="77777777" w:rsidR="0058125E" w:rsidRDefault="0058125E" w:rsidP="004B7474">
      <w:pPr>
        <w:spacing w:after="284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74CA626E" w14:textId="162BE19F" w:rsidR="001C4E36" w:rsidRPr="0058125E" w:rsidRDefault="001C4E36" w:rsidP="00E81914">
      <w:pPr>
        <w:spacing w:after="284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sectPr w:rsidR="001C4E36" w:rsidRPr="0058125E" w:rsidSect="0058125E">
      <w:footerReference w:type="default" r:id="rId7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E3AA8" w14:textId="77777777" w:rsidR="00D33D7A" w:rsidRDefault="00D33D7A" w:rsidP="004B7474">
      <w:pPr>
        <w:spacing w:after="0" w:line="240" w:lineRule="auto"/>
      </w:pPr>
      <w:r>
        <w:separator/>
      </w:r>
    </w:p>
  </w:endnote>
  <w:endnote w:type="continuationSeparator" w:id="0">
    <w:p w14:paraId="3F790646" w14:textId="77777777" w:rsidR="00D33D7A" w:rsidRDefault="00D33D7A" w:rsidP="004B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CB3F3" w14:textId="77777777" w:rsidR="00E81914" w:rsidRPr="00E81914" w:rsidRDefault="00E81914" w:rsidP="00E81914">
    <w:pPr>
      <w:pStyle w:val="Rodap"/>
      <w:rPr>
        <w:color w:val="595959" w:themeColor="text1" w:themeTint="A6"/>
        <w:sz w:val="18"/>
        <w:szCs w:val="18"/>
      </w:rPr>
    </w:pPr>
  </w:p>
  <w:p w14:paraId="1803BE32" w14:textId="40105C46" w:rsidR="004B7474" w:rsidRDefault="00E81914" w:rsidP="00E81914">
    <w:pPr>
      <w:pStyle w:val="Rodap"/>
      <w:rPr>
        <w:color w:val="595959" w:themeColor="text1" w:themeTint="A6"/>
        <w:sz w:val="18"/>
        <w:szCs w:val="18"/>
      </w:rPr>
    </w:pPr>
    <w:r w:rsidRPr="00E81914">
      <w:rPr>
        <w:color w:val="595959" w:themeColor="text1" w:themeTint="A6"/>
        <w:sz w:val="18"/>
        <w:szCs w:val="18"/>
      </w:rPr>
      <w:t xml:space="preserve">Arquitetura de Data </w:t>
    </w:r>
    <w:proofErr w:type="spellStart"/>
    <w:r w:rsidRPr="00E81914">
      <w:rPr>
        <w:color w:val="595959" w:themeColor="text1" w:themeTint="A6"/>
        <w:sz w:val="18"/>
        <w:szCs w:val="18"/>
      </w:rPr>
      <w:t>Lakehouse</w:t>
    </w:r>
    <w:proofErr w:type="spellEnd"/>
    <w:r w:rsidRPr="00E81914">
      <w:rPr>
        <w:color w:val="595959" w:themeColor="text1" w:themeTint="A6"/>
        <w:sz w:val="18"/>
        <w:szCs w:val="18"/>
      </w:rPr>
      <w:t xml:space="preserve"> – Sistema de Varejo</w:t>
    </w:r>
    <w:r w:rsidR="004B7474">
      <w:rPr>
        <w:color w:val="595959" w:themeColor="text1" w:themeTint="A6"/>
        <w:sz w:val="18"/>
        <w:szCs w:val="18"/>
      </w:rPr>
      <w:ptab w:relativeTo="margin" w:alignment="right" w:leader="none"/>
    </w:r>
    <w:r w:rsidR="004B7474"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or"/>
        <w:tag w:val=""/>
        <w:id w:val="391861592"/>
        <w:placeholder>
          <w:docPart w:val="7EEF5BD40A3248E185D693490AE3823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B7474">
          <w:rPr>
            <w:color w:val="595959" w:themeColor="text1" w:themeTint="A6"/>
            <w:sz w:val="18"/>
            <w:szCs w:val="18"/>
          </w:rPr>
          <w:t>Washington Vieira</w:t>
        </w:r>
      </w:sdtContent>
    </w:sdt>
  </w:p>
  <w:p w14:paraId="58D9545F" w14:textId="51AA942F" w:rsidR="004B7474" w:rsidRDefault="004B74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2F2B4" w14:textId="77777777" w:rsidR="00D33D7A" w:rsidRDefault="00D33D7A" w:rsidP="004B7474">
      <w:pPr>
        <w:spacing w:after="0" w:line="240" w:lineRule="auto"/>
      </w:pPr>
      <w:r>
        <w:separator/>
      </w:r>
    </w:p>
  </w:footnote>
  <w:footnote w:type="continuationSeparator" w:id="0">
    <w:p w14:paraId="674B034E" w14:textId="77777777" w:rsidR="00D33D7A" w:rsidRDefault="00D33D7A" w:rsidP="004B7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473D4"/>
    <w:multiLevelType w:val="multilevel"/>
    <w:tmpl w:val="9FF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74"/>
    <w:rsid w:val="001C4E36"/>
    <w:rsid w:val="004B7474"/>
    <w:rsid w:val="0058125E"/>
    <w:rsid w:val="0083610E"/>
    <w:rsid w:val="008C24B8"/>
    <w:rsid w:val="00D33D7A"/>
    <w:rsid w:val="00E8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AA5BD"/>
  <w15:chartTrackingRefBased/>
  <w15:docId w15:val="{8DF8F3D4-2223-4199-8E11-2BE6C4D2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B7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B7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B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47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B747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747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subtitle">
    <w:name w:val="subtitle"/>
    <w:basedOn w:val="Normal"/>
    <w:rsid w:val="004B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B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B747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B74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7474"/>
  </w:style>
  <w:style w:type="paragraph" w:styleId="Rodap">
    <w:name w:val="footer"/>
    <w:basedOn w:val="Normal"/>
    <w:link w:val="RodapChar"/>
    <w:uiPriority w:val="99"/>
    <w:unhideWhenUsed/>
    <w:rsid w:val="004B74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7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669">
          <w:marLeft w:val="0"/>
          <w:marRight w:val="0"/>
          <w:marTop w:val="0"/>
          <w:marBottom w:val="17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39349">
              <w:marLeft w:val="0"/>
              <w:marRight w:val="0"/>
              <w:marTop w:val="340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9776">
          <w:marLeft w:val="0"/>
          <w:marRight w:val="0"/>
          <w:marTop w:val="0"/>
          <w:marBottom w:val="5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6603">
          <w:marLeft w:val="0"/>
          <w:marRight w:val="0"/>
          <w:marTop w:val="0"/>
          <w:marBottom w:val="5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6444">
          <w:marLeft w:val="0"/>
          <w:marRight w:val="0"/>
          <w:marTop w:val="0"/>
          <w:marBottom w:val="5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9905">
          <w:marLeft w:val="0"/>
          <w:marRight w:val="0"/>
          <w:marTop w:val="1134"/>
          <w:marBottom w:val="0"/>
          <w:divBdr>
            <w:top w:val="single" w:sz="6" w:space="14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EF5BD40A3248E185D693490AE382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21E8CB-15F4-46FA-B959-A30C3F332088}"/>
      </w:docPartPr>
      <w:docPartBody>
        <w:p w:rsidR="00000000" w:rsidRDefault="000327C0" w:rsidP="000327C0">
          <w:pPr>
            <w:pStyle w:val="7EEF5BD40A3248E185D693490AE38237"/>
          </w:pPr>
          <w:r>
            <w:rPr>
              <w:rStyle w:val="TextodeEspaoReservad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C0"/>
    <w:rsid w:val="000327C0"/>
    <w:rsid w:val="00F2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EspaoReservado">
    <w:name w:val="Texto de Espaço Reservado"/>
    <w:basedOn w:val="Fontepargpadro"/>
    <w:uiPriority w:val="99"/>
    <w:semiHidden/>
    <w:rsid w:val="000327C0"/>
    <w:rPr>
      <w:color w:val="808080"/>
    </w:rPr>
  </w:style>
  <w:style w:type="paragraph" w:customStyle="1" w:styleId="7EEF5BD40A3248E185D693490AE38237">
    <w:name w:val="7EEF5BD40A3248E185D693490AE38237"/>
    <w:rsid w:val="000327C0"/>
  </w:style>
  <w:style w:type="paragraph" w:customStyle="1" w:styleId="6DA0FC8EFD3842FC931613DB2E49F604">
    <w:name w:val="6DA0FC8EFD3842FC931613DB2E49F604"/>
    <w:rsid w:val="000327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1173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Vieira</dc:creator>
  <cp:keywords/>
  <dc:description/>
  <cp:lastModifiedBy>Washington Fabricio Vieira Da Rosa</cp:lastModifiedBy>
  <cp:revision>1</cp:revision>
  <dcterms:created xsi:type="dcterms:W3CDTF">2025-11-10T11:35:00Z</dcterms:created>
  <dcterms:modified xsi:type="dcterms:W3CDTF">2025-11-10T12:17:00Z</dcterms:modified>
</cp:coreProperties>
</file>