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Shipping &amp; Delivery</w:t>
      </w:r>
    </w:p>
    <w:p>
      <w:pPr>
        <w:pStyle w:val="Heading1"/>
      </w:pPr>
      <w:r>
        <w:t>UK delivery</w:t>
      </w:r>
    </w:p>
    <w:p>
      <w:r>
        <w:t>Standard UK delivery is Royal Mail Tracked 48 and costs £3.95. Orders over £40 ship free. Dispatch is within 2 working days.</w:t>
      </w:r>
    </w:p>
    <w:p>
      <w:r>
        <w:t>Express UK delivery is Tracked 24 and costs £6.50.</w:t>
      </w:r>
    </w:p>
    <w:p>
      <w:pPr>
        <w:pStyle w:val="Heading1"/>
      </w:pPr>
      <w:r>
        <w:t>International delivery</w:t>
      </w:r>
    </w:p>
    <w:p>
      <w:r>
        <w:t>Europe: £9.50, 5–10 working days. Rest of world: £14.00, 10–20 working days. Customers are responsible for any import duties.</w:t>
      </w:r>
    </w:p>
    <w:p>
      <w:pPr>
        <w:pStyle w:val="Heading1"/>
      </w:pPr>
      <w:r>
        <w:t>Damages in transit</w:t>
      </w:r>
    </w:p>
    <w:p>
      <w:r>
        <w:t>Candles are packed in moulded pulp trays. If an item arrives broken we replace it free of charge or refund it in full — the customer's choice.</w:t>
      </w:r>
    </w:p>
    <w:p>
      <w:pPr>
        <w:pStyle w:val="Heading1"/>
      </w:pPr>
      <w:r>
        <w:t>Lost parcels</w:t>
      </w:r>
    </w:p>
    <w:p>
      <w:r>
        <w:t>A UK parcel is considered lost after 10 working days, international after 25. At that point we resend or refund.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