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TRIPS DASHBOARD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presents a comprehensive analysis of trip data, utilizing Power BI to extract meaningful insights for informed operational and strategic decision-making. The dashboard was designed to visualize key performance indicators, understand ride demand patterns, evaluate payment behaviors, analyze revenue distribution across periods, and identify high-performing geographical zones.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this analysis is to enhance operational efficiency, optimize resource allocation, and support data-driven marketing strategies through a detailed exploration of the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2.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was conducted using a cleaned and joined dataset, which consisted of the following tables: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Trip_Details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. These tables were integrated based on key relationships: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Trips.faremethod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Payment.id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Trips.loc_from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Trips.loc_to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Assembly.ID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Trips.duration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Duration.id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Trips.tripid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Trip_Details.tripid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data preparation steps included: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Removing missing or inconsistent values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new calculated columns for trip duration bins, revenue buckets, and trip status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Developing DAX measures such as Total Revenue and Revenue Share by Duration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Constructing visuals using cards, bar charts, line charts, donut charts, and filters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was used for all visualizations and analysis.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3. Visualizations and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Performance Indicators (KPIs):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Trips:</w:t>
      </w:r>
      <w:r w:rsidDel="00000000" w:rsidR="00000000" w:rsidRPr="00000000">
        <w:rPr>
          <w:rtl w:val="0"/>
        </w:rPr>
        <w:t xml:space="preserve"> 983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Revenue:</w:t>
      </w:r>
      <w:r w:rsidDel="00000000" w:rsidR="00000000" w:rsidRPr="00000000">
        <w:rPr>
          <w:rtl w:val="0"/>
        </w:rPr>
        <w:t xml:space="preserve"> 751K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Distance:</w:t>
      </w:r>
      <w:r w:rsidDel="00000000" w:rsidR="00000000" w:rsidRPr="00000000">
        <w:rPr>
          <w:rtl w:val="0"/>
        </w:rPr>
        <w:t xml:space="preserve"> 14.39 km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Trip Duration:</w:t>
      </w:r>
      <w:r w:rsidDel="00000000" w:rsidR="00000000" w:rsidRPr="00000000">
        <w:rPr>
          <w:rtl w:val="0"/>
        </w:rPr>
        <w:t xml:space="preserve"> 12.34 minutes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2. Visualisations and Analysis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Trips: 983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Revenue: 751K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Distance: 14.39 km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Trip Duration: 12.34 minutes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Ride Demand Over Time</w:t>
        <w:br w:type="textWrapping"/>
      </w:r>
      <w:r w:rsidDel="00000000" w:rsidR="00000000" w:rsidRPr="00000000">
        <w:rPr>
          <w:rtl w:val="0"/>
        </w:rPr>
        <w:t xml:space="preserve">The highest number of trips occurred in the 10–15 minute duration group, indicating mid-range trips are the most popular.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350" cy="23526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Proportion of Revenue by Duration</w:t>
        <w:br w:type="textWrapping"/>
      </w:r>
      <w:r w:rsidDel="00000000" w:rsidR="00000000" w:rsidRPr="00000000">
        <w:rPr>
          <w:rtl w:val="0"/>
        </w:rPr>
        <w:t xml:space="preserve">Trips lasting 10–15 minutes contribute 23% of total revenue, followed by 15–20 minute trips at 21%. This emphasizes the value of mid-duration trips.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0388" cy="205052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05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Payment Method Analysis</w:t>
        <w:br w:type="textWrapping"/>
      </w:r>
      <w:r w:rsidDel="00000000" w:rsidR="00000000" w:rsidRPr="00000000">
        <w:rPr>
          <w:rtl w:val="0"/>
        </w:rPr>
        <w:t xml:space="preserve">Credit card was the most frequently used method, followed closely by cash and UPI, indicating strong digital adoption.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2809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Relationship Between Trip Hour and Revenue</w:t>
        <w:br w:type="textWrapping"/>
      </w:r>
      <w:r w:rsidDel="00000000" w:rsidR="00000000" w:rsidRPr="00000000">
        <w:rPr>
          <w:rtl w:val="0"/>
        </w:rPr>
        <w:t xml:space="preserve">Revenue is highest in the 10–15 minute group (~172K), with a gradual decline across shorter and longer durations, showing that peak revenue aligns with mid-duration demand.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1425" cy="2295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Trip Fare by Location</w:t>
        <w:br w:type="textWrapping"/>
      </w:r>
      <w:r w:rsidDel="00000000" w:rsidR="00000000" w:rsidRPr="00000000">
        <w:rPr>
          <w:rtl w:val="0"/>
        </w:rPr>
        <w:t xml:space="preserve">Bangalore South, Yeshwanthpur, and Hebbal generated the highest fare values, suggesting dense or high-demand pickup zones.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2352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High-Performing Zones</w:t>
        <w:br w:type="textWrapping"/>
      </w:r>
      <w:r w:rsidDel="00000000" w:rsidR="00000000" w:rsidRPr="00000000">
        <w:rPr>
          <w:rtl w:val="0"/>
        </w:rPr>
        <w:t xml:space="preserve">Zones like Ramamurthy Nagar, Bangalore South, and BTM Layout had the highest number of trips, backed by strong trip frequency and revenue figures.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Ride Time Periods Across Zones</w:t>
        <w:br w:type="textWrapping"/>
      </w:r>
      <w:r w:rsidDel="00000000" w:rsidR="00000000" w:rsidRPr="00000000">
        <w:rPr>
          <w:rtl w:val="0"/>
        </w:rPr>
        <w:t xml:space="preserve">Stacked bar charts indicate that most zones see a majority of trips in the 10–15 and 15–20 minute durations. Some zones also show balanced distribution across multiple durations.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3350" cy="2428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Completed Trips After Quotes</w:t>
        <w:br w:type="textWrapping"/>
      </w:r>
      <w:r w:rsidDel="00000000" w:rsidR="00000000" w:rsidRPr="00000000">
        <w:rPr>
          <w:rtl w:val="0"/>
        </w:rPr>
        <w:t xml:space="preserve">The completion rate after receiving quotes decreases as trip duration shortens. 10–15 min trips had the highest completion percentage (~23%), while 0–5 min trips had the lowest (~17%).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5913" cy="159110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591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4. Insights and Actionable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Efficiency Recommendations: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Allocation:</w:t>
      </w:r>
      <w:r w:rsidDel="00000000" w:rsidR="00000000" w:rsidRPr="00000000">
        <w:rPr>
          <w:rtl w:val="0"/>
        </w:rPr>
        <w:t xml:space="preserve"> Increase driver presence in high-demand areas like Bangalore South and Ramamurthy Nagar to reduce wait times.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 Optimization:</w:t>
      </w:r>
      <w:r w:rsidDel="00000000" w:rsidR="00000000" w:rsidRPr="00000000">
        <w:rPr>
          <w:rtl w:val="0"/>
        </w:rPr>
        <w:t xml:space="preserve"> Focus on optimizing routes and reducing idle time in the 10-20 minute ride range.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and Strategic Recommendations: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Incentivize Longer Rides:</w:t>
      </w:r>
      <w:r w:rsidDel="00000000" w:rsidR="00000000" w:rsidRPr="00000000">
        <w:rPr>
          <w:rtl w:val="0"/>
        </w:rPr>
        <w:t xml:space="preserve"> Offer targeted promotions for longer rides to diversify revenue sources.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Promotions:</w:t>
      </w:r>
      <w:r w:rsidDel="00000000" w:rsidR="00000000" w:rsidRPr="00000000">
        <w:rPr>
          <w:rtl w:val="0"/>
        </w:rPr>
        <w:t xml:space="preserve"> Encourage digital payment methods (e.g., UPI) through cashback or discounts.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Geo-targeting:</w:t>
      </w:r>
      <w:r w:rsidDel="00000000" w:rsidR="00000000" w:rsidRPr="00000000">
        <w:rPr>
          <w:rtl w:val="0"/>
        </w:rPr>
        <w:t xml:space="preserve"> Launch area-specific campaigns in zones like Hebbal and Yeshwanthpur to further increase trip volume.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5.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Power BI dashboard offers a comprehensive view of trip dynamics, from ride duration patterns to payment preferences and zone-level insights. The visualizations enable stakeholders to make informed decisions that improve service delivery and customer satisfaction.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applying the insights from this report, the organization can streamline its operations, enhance marketing efficiency, and better serve its customers across the region.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