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f48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f48"/>
          <w:sz w:val="34"/>
          <w:szCs w:val="34"/>
          <w:u w:val="none"/>
          <w:shd w:fill="auto" w:val="clear"/>
          <w:vertAlign w:val="baseline"/>
          <w:rtl w:val="0"/>
        </w:rPr>
        <w:t xml:space="preserve">Harborlight Library Solar Pilot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2021484375" w:line="240" w:lineRule="auto"/>
        <w:ind w:left="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ID: HL-17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600341796875" w:line="240" w:lineRule="auto"/>
        <w:ind w:left="18.799972534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f4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f48"/>
          <w:sz w:val="20"/>
          <w:szCs w:val="20"/>
          <w:u w:val="none"/>
          <w:shd w:fill="auto" w:val="clear"/>
          <w:vertAlign w:val="baseline"/>
          <w:rtl w:val="0"/>
        </w:rPr>
        <w:t xml:space="preserve">Project overview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341796875" w:line="299.88000869750977" w:lineRule="auto"/>
        <w:ind w:left="18.600006103515625" w:right="416.573486328125" w:firstLine="1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Harborlight Library installed a rooftop solar pilot at its Cedar Point Annex. The system has 18 panels with a combined capacity of 7.2 kilowatts. Installation was completed on May 14, 2025.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00439453125" w:line="240" w:lineRule="auto"/>
        <w:ind w:left="18.799972534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f4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f48"/>
          <w:sz w:val="20"/>
          <w:szCs w:val="20"/>
          <w:u w:val="none"/>
          <w:shd w:fill="auto" w:val="clear"/>
          <w:vertAlign w:val="baseline"/>
          <w:rtl w:val="0"/>
        </w:rPr>
        <w:t xml:space="preserve">Expected output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341796875" w:line="299.88000869750977" w:lineRule="auto"/>
        <w:ind w:left="18.600006103515625" w:right="84.17236328125" w:hanging="18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planning model estimates 9,600 kilowatt-hours of electricity per year. This is a forecast, not a measured annual result. Mira Sen is the project coordinator.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00439453125" w:line="240" w:lineRule="auto"/>
        <w:ind w:left="14.800033569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f4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f48"/>
          <w:sz w:val="20"/>
          <w:szCs w:val="20"/>
          <w:u w:val="none"/>
          <w:shd w:fill="auto" w:val="clear"/>
          <w:vertAlign w:val="baseline"/>
          <w:rtl w:val="0"/>
        </w:rPr>
        <w:t xml:space="preserve">Supplier and cost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12109375" w:line="299.88000869750977" w:lineRule="auto"/>
        <w:ind w:left="17.000045776367188" w:right="26.373291015625" w:firstLine="2.9999542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 Finch Energy supplied and installed the solar equipment. The contracted installation cost was $14,400. This figure does not include the later battery purchase.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998291015625" w:line="240" w:lineRule="auto"/>
        <w:ind w:left="14.800033569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f4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f48"/>
          <w:sz w:val="20"/>
          <w:szCs w:val="20"/>
          <w:u w:val="none"/>
          <w:shd w:fill="auto" w:val="clear"/>
          <w:vertAlign w:val="baseline"/>
          <w:rtl w:val="0"/>
        </w:rPr>
        <w:t xml:space="preserve">Scope note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7314453125" w:line="299.88000869750977" w:lineRule="auto"/>
        <w:ind w:left="18.600006103515625" w:right="0" w:hanging="18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library will evaluate measured generation after a full year of operation. This document records no board approval date and makes no claim about measured annual generation.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699829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  <w:rtl w:val="0"/>
        </w:rPr>
        <w:t xml:space="preserve">Fictional QA assessment fixture. All people, organizations, and measurements in this document are invented.</w:t>
      </w:r>
    </w:p>
    <w:sectPr>
      <w:pgSz w:h="15840" w:w="12240" w:orient="portrait"/>
      <w:pgMar w:bottom="7880.8001708984375" w:top="1099.200439453125" w:left="1156.3999938964844" w:right="1169.028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