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NewRoman" w:hAnsi="TimesNewRoman" w:cs="TimesNewRoman" w:eastAsia="TimesNew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NewRoman" w:hAnsi="TimesNewRoman" w:cs="TimesNewRoman" w:eastAsia="TimesNew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NewRoman" w:hAnsi="TimesNewRoman" w:cs="TimesNewRoman" w:eastAsia="TimesNewRoman"/>
          <w:b/>
          <w:color w:val="auto"/>
          <w:spacing w:val="0"/>
          <w:position w:val="0"/>
          <w:sz w:val="32"/>
          <w:shd w:fill="auto" w:val="clear"/>
        </w:rPr>
        <w:t xml:space="preserve">La comparaison asymptotique </w:t>
      </w:r>
    </w:p>
    <w:p>
      <w:pPr>
        <w:spacing w:before="0" w:after="0" w:line="240"/>
        <w:ind w:right="0" w:left="0" w:firstLine="0"/>
        <w:jc w:val="center"/>
        <w:rPr>
          <w:rFonts w:ascii="TimesNewRoman" w:hAnsi="TimesNewRoman" w:cs="TimesNewRoman" w:eastAsia="TimesNew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NewRoman" w:hAnsi="TimesNewRoman" w:cs="TimesNewRoman" w:eastAsia="TimesNewRoman"/>
          <w:b/>
          <w:color w:val="auto"/>
          <w:spacing w:val="0"/>
          <w:position w:val="0"/>
          <w:sz w:val="32"/>
          <w:shd w:fill="auto" w:val="clear"/>
        </w:rPr>
        <w:t xml:space="preserve">et les notations de Landau</w:t>
      </w: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" w:hAnsi="TimesNewRoman" w:cs="TimesNewRoman" w:eastAsia="TimesNew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  <w:tab w:val="left" w:pos="15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L’objet de ce chapitre est d’étudier la comparaison asymptotique et les notations de Landau qui constituent un outil mathématique adéquat pour décrire la complexité des algorithmes. </w:t>
      </w:r>
    </w:p>
    <w:p>
      <w:pPr>
        <w:tabs>
          <w:tab w:val="left" w:pos="15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  <w:tab w:val="left" w:pos="15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  <w:tab w:val="left" w:pos="15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  <w:tab w:val="left" w:pos="15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  <w:tab w:val="left" w:pos="15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00FF00" w:val="clear"/>
        </w:rPr>
        <w:t xml:space="preserve">2.1 Introduction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La comparaison asymptotique est une méthode de l’analyse mathématique qui consiste à étudier le comportement d’une fonction au voisinage de l’infini et à la classer parmi une classe de fonctions dites de référence.   </w:t>
      </w: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Les notations asymptotiques dites de Landau ont été introduites en 1909 par le mathématicien  allemand spécialisé en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théorie des nombres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Edmund de Landau (1877-1938).  Il existe d’autres notations asymptotiques, notamment  celles de Hardy et de Littelwood présentées en 1910 et celles de Vinogradov parues en 1930 [Wik, 2015]. Mais ce sont les notations de Landau qui sont utilisées en Informatique. Elles permettent d’exprimer les comparaisons asymptotiques entre fonctions de manière relativement aisée.    </w:t>
      </w: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Les sections 2.2, 2.3 et 2.4 présentent respectivement les notations de Landau (Grand ),  (grand ) et  (grand ). La section 2.5 décrit quelques propriétés des notations asymptotiques et enfin la section 2.6 donne les fonctions de référence les plus utilisées dans la comparaison asymptotique.</w:t>
      </w: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00FF00" w:val="clear"/>
        </w:rPr>
        <w:t xml:space="preserve">2.2 La notation asymptotique O (grand O)</w:t>
      </w:r>
    </w:p>
    <w:p>
      <w:pPr>
        <w:tabs>
          <w:tab w:val="left" w:pos="1985" w:leader="none"/>
          <w:tab w:val="left" w:pos="694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053"/>
      </w:tblGrid>
      <w:tr>
        <w:trPr>
          <w:trHeight w:val="4566" w:hRule="auto"/>
          <w:jc w:val="center"/>
        </w:trPr>
        <w:tc>
          <w:tcPr>
            <w:tcW w:w="90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2.2.1 Définition 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Soit 2 fonctions numériques définies dans l’ensemble des nombres naturels N et à valeurs positives dans l’ensemble des nombres réels R :  </w:t>
            </w:r>
          </w:p>
          <w:p>
            <w:pPr>
              <w:tabs>
                <w:tab w:val="left" w:pos="723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  </w:t>
            </w:r>
          </w:p>
          <w:p>
            <w:pPr>
              <w:tabs>
                <w:tab w:val="left" w:pos="723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où g joue le rôle de la fonction de référence et f celui de la fonction qu’on souhaite </w:t>
              <w:tab/>
              <w:t xml:space="preserve">lui comparer.</w:t>
            </w:r>
          </w:p>
          <w:p>
            <w:pPr>
              <w:tabs>
                <w:tab w:val="left" w:pos="723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 dit que la fonction  est une borne supérieure asymptotique pour la fonction, et on note :</w:t>
            </w:r>
          </w:p>
          <w:p>
            <w:pPr>
              <w:spacing w:before="0" w:after="0" w:line="276"/>
              <w:ind w:right="0" w:left="70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 et seulement si :</w:t>
            </w:r>
          </w:p>
          <w:p>
            <w:pPr>
              <w:spacing w:before="0" w:after="200" w:line="276"/>
              <w:ind w:right="0" w:left="709" w:hanging="709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 dit alors que : ; ce qui se lit par : 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Remarque 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L’écriture  n’est pas une égalité au sens mathématique du terme car l’égalité est une relation commutative qui se lit dans les 2 sens. Elle signifie plutôt que la fonction  appartienne à l’ensemble des fonctions bornées supérieurement à l’infini par la fonction  à une constante positive multiplicative près. C’est un abus d’écriture. Certains auteurs utilisent à la place de l’égalité la relation d’appartenance 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2.2.2 Interprétation géométrique de la notation asymptotique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Ο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représente dans un plan cartésien les graphes des fonctions  (voir la figure 1).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Figure 1. Interprétation géométrique de la notation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Ο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remarque sur cette figure que : à partir du point  la fonction  est bornée supérieurement par la fonction. Formellement, cela s’écrit 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76" w:leader="none"/>
        </w:tabs>
        <w:spacing w:before="0" w:after="0" w:line="240"/>
        <w:ind w:right="0" w:left="709" w:hanging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Ceci correspond à l’écriture en notation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asymptotique 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2.2.3 Exemple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Soient les 2 fonctions 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Monter  que : </w:t>
      </w: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Démonstration :</w:t>
      </w: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utilise la technique de la majoration. C’est-à-dire, on majore une expression par une autre expression.</w:t>
      </w:r>
    </w:p>
    <w:p>
      <w:pPr>
        <w:tabs>
          <w:tab w:val="left" w:pos="709" w:leader="none"/>
          <w:tab w:val="center" w:pos="453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  <w:tab w:val="center" w:pos="453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a :    </w:t>
        <w:tab/>
        <w:tab/>
        <w:tab/>
        <w:tab/>
        <w:tab/>
        <w:tab/>
        <w:t xml:space="preserve">(1)</w:t>
      </w: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1276" w:hanging="12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a aussi : </w:t>
        <w:tab/>
        <w:tab/>
        <w:tab/>
        <w:tab/>
        <w:tab/>
        <w:tab/>
        <w:tab/>
        <w:tab/>
        <w:t xml:space="preserve">(2)</w:t>
        <w:tab/>
      </w:r>
    </w:p>
    <w:p>
      <w:pPr>
        <w:tabs>
          <w:tab w:val="left" w:pos="709" w:leader="none"/>
        </w:tabs>
        <w:spacing w:before="0" w:after="0" w:line="240"/>
        <w:ind w:right="0" w:left="1276" w:hanging="12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 xml:space="preserve">(3)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remplaçant les monômes   de l’égalité (1) par les membres droits des inégalités (2) et (3), on déduit :</w:t>
      </w:r>
    </w:p>
    <w:p>
      <w:pPr>
        <w:spacing w:before="0" w:after="0" w:line="240"/>
        <w:ind w:right="0" w:left="709" w:hanging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 en résulte que :</w:t>
      </w:r>
    </w:p>
    <w:p>
      <w:pPr>
        <w:tabs>
          <w:tab w:val="left" w:pos="709" w:leader="none"/>
        </w:tabs>
        <w:spacing w:before="0" w:after="0" w:line="240"/>
        <w:ind w:right="0" w:left="709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12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Autrement dit :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SansUnicode" w:hAnsi="LucidaSansUnicode" w:cs="LucidaSansUnicode" w:eastAsia="LucidaSansUnicode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00FF00" w:val="clear"/>
        </w:rPr>
        <w:t xml:space="preserve">2.3 La notation asymptotique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00FF00" w:val="clear"/>
        </w:rPr>
        <w:t xml:space="preserve">Ω</w:t>
      </w:r>
      <w:r>
        <w:rPr>
          <w:rFonts w:ascii="LucidaSansUnicode" w:hAnsi="LucidaSansUnicode" w:cs="LucidaSansUnicode" w:eastAsia="LucidaSansUnicode"/>
          <w:b/>
          <w:color w:val="auto"/>
          <w:spacing w:val="0"/>
          <w:position w:val="0"/>
          <w:sz w:val="32"/>
          <w:shd w:fill="00FF00" w:val="clear"/>
        </w:rPr>
        <w:t xml:space="preserve"> (grand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00FF00" w:val="clear"/>
        </w:rPr>
        <w:t xml:space="preserve">Ω</w:t>
      </w:r>
      <w:r>
        <w:rPr>
          <w:rFonts w:ascii="LucidaSansUnicode" w:hAnsi="LucidaSansUnicode" w:cs="LucidaSansUnicode" w:eastAsia="LucidaSansUnicode"/>
          <w:b/>
          <w:color w:val="auto"/>
          <w:spacing w:val="0"/>
          <w:position w:val="0"/>
          <w:sz w:val="32"/>
          <w:shd w:fill="00FF00" w:val="clear"/>
        </w:rPr>
        <w:t xml:space="preserve">)</w:t>
      </w:r>
    </w:p>
    <w:tbl>
      <w:tblPr/>
      <w:tblGrid>
        <w:gridCol w:w="9039"/>
      </w:tblGrid>
      <w:tr>
        <w:trPr>
          <w:trHeight w:val="4833" w:hRule="auto"/>
          <w:jc w:val="center"/>
        </w:trPr>
        <w:tc>
          <w:tcPr>
            <w:tcW w:w="90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2.3.1 Définition 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Soit 2 fonctions numériques définies dans l’ensemble des nombres naturels N et à valeurs positives dans l’ensemble des nombres réels R :  </w:t>
            </w:r>
          </w:p>
          <w:p>
            <w:pPr>
              <w:tabs>
                <w:tab w:val="left" w:pos="723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  </w:t>
            </w:r>
          </w:p>
          <w:p>
            <w:pPr>
              <w:tabs>
                <w:tab w:val="left" w:pos="723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où g joue le rôle de la fonction de référence et f celui de la fonction qu’on souhaite </w:t>
              <w:tab/>
              <w:t xml:space="preserve">lui comparer.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 dit que la fonction  est une borne inférieure asymptotique pour la fonction, et on note : </w:t>
            </w:r>
          </w:p>
          <w:p>
            <w:pPr>
              <w:spacing w:before="0" w:after="0" w:line="276"/>
              <w:ind w:right="0" w:left="709" w:hanging="709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805" w:leader="none"/>
              </w:tabs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 et seulement si :</w:t>
              <w:tab/>
            </w:r>
          </w:p>
          <w:p>
            <w:pPr>
              <w:tabs>
                <w:tab w:val="left" w:pos="1276" w:leader="none"/>
              </w:tabs>
              <w:spacing w:before="0" w:after="200" w:line="276"/>
              <w:ind w:right="0" w:left="709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 dit alors que : ; ce qui se lit par : 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Remarque 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L’écriture  n’est pas une égalité au sens mathématique du terme car l’égalité est une relation commutative qui se lit dans les 2 sens. Elle signifie plutôt que la fonction  appartienne à l’ensemble des fonctions bornées inférieurement à l’infini par la fonction  à une constante positive multiplicative près. C’est un abus d’écriture. Certains auteurs utilisent à la place de l’égalité la relation d’appartenance 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2.3.2 Interprétation géométrique de la notation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Ω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représente dans un plan cartésien les graphes des fonctions  (voir la figure 2).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824" w:dyaOrig="4752">
          <v:rect xmlns:o="urn:schemas-microsoft-com:office:office" xmlns:v="urn:schemas-microsoft-com:vml" id="rectole0000000000" style="width:241.200000pt;height:237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Figure 2. Interprétation géométrique de la notation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Ω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remarque sur cette figure que : à partir du point  la fonction  est bornée inférieurement par la fonction. Formellement, cela s’écrit 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709" w:hanging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Ceci correspond à l’écriture en notation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asymptotique 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2.3.3 Exemple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Soient les 2 fonctions 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Monter  que : </w:t>
      </w: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Démonstration :</w:t>
      </w: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utilise là aussi, comme en 2.2.3, la même technique de la majoration.</w:t>
      </w: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a :</w:t>
        <w:tab/>
        <w:tab/>
        <w:tab/>
        <w:tab/>
        <w:tab/>
      </w: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 en résulte que :</w:t>
      </w:r>
    </w:p>
    <w:p>
      <w:pPr>
        <w:tabs>
          <w:tab w:val="left" w:pos="1276" w:leader="none"/>
        </w:tabs>
        <w:spacing w:before="0" w:after="0" w:line="240"/>
        <w:ind w:right="0" w:left="709" w:hanging="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12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Autrement dit :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00FF00" w:val="clear"/>
        </w:rPr>
        <w:t xml:space="preserve">2.4 La notation asymptotique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00FF00" w:val="clear"/>
        </w:rPr>
        <w:t xml:space="preserve">Θ (grand Θ)</w:t>
      </w:r>
    </w:p>
    <w:p>
      <w:pPr>
        <w:tabs>
          <w:tab w:val="left" w:pos="1985" w:leader="none"/>
          <w:tab w:val="left" w:pos="694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039"/>
      </w:tblGrid>
      <w:tr>
        <w:trPr>
          <w:trHeight w:val="2939" w:hRule="auto"/>
          <w:jc w:val="center"/>
        </w:trPr>
        <w:tc>
          <w:tcPr>
            <w:tcW w:w="90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2.4.1 Définition 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Soit 2 fonctions numériques définies dans l’ensemble des nombres naturels N et à valeurs positives dans l’ensemble des nombres réels R :  </w:t>
            </w:r>
          </w:p>
          <w:p>
            <w:pPr>
              <w:tabs>
                <w:tab w:val="left" w:pos="723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   </w:t>
            </w:r>
          </w:p>
          <w:p>
            <w:pPr>
              <w:tabs>
                <w:tab w:val="left" w:pos="723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où g joue le rôle de la fonction de référence et f celui de la fonction qu’on souhaite </w:t>
              <w:tab/>
              <w:t xml:space="preserve">lui comparer.</w:t>
            </w:r>
          </w:p>
          <w:p>
            <w:pPr>
              <w:tabs>
                <w:tab w:val="left" w:pos="723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dit que la fonction  est une borne asymptotique pour la fonction, et on note : </w:t>
            </w:r>
          </w:p>
          <w:p>
            <w:pPr>
              <w:spacing w:before="0" w:after="0" w:line="276"/>
              <w:ind w:right="0" w:left="709" w:hanging="709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 et seulement si :</w:t>
            </w:r>
          </w:p>
          <w:p>
            <w:pPr>
              <w:spacing w:before="0" w:after="0" w:line="276"/>
              <w:ind w:right="0" w:left="709" w:hanging="709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709" w:hanging="709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 dit alors que : ; ce qui se lit par : 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Remarque 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L’écriture  n’est pas une égalité au sens mathématique du terme car l’égalité est une relation commutative qui se lit dans les 2 sens. Elle signifie plutôt que la fonction  appartienne à l’ensemble des fonctions bornées inférieurement et supérieurement à l’infini par la fonction  à des constantes positives multiplicatives près. C’est un abus d’écriture. Certains auteurs utilisent à la place de l’égalité la relation d’appartenance :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2.4.2 Interprétation géométrique de la notation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Θ</w:t>
      </w:r>
      <w:r>
        <w:rPr>
          <w:rFonts w:ascii="LucidaSansUnicode" w:hAnsi="LucidaSansUnicode" w:cs="LucidaSansUnicode" w:eastAsia="LucidaSansUnicode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représente dans un plan cartésien les graphes des fonctions  (voir la figure 3).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881" w:dyaOrig="4723">
          <v:rect xmlns:o="urn:schemas-microsoft-com:office:office" xmlns:v="urn:schemas-microsoft-com:vml" id="rectole0000000001" style="width:244.050000pt;height:236.1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Figure 3. Interprétation géométrique de la notation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remarque sur cette figure que : à partir du point  la fonction  est bornée inférieurement par la fonction et supérieurement par la fonction Formellement, cela s’écrit 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Ceci correspond à l’écriture en notation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asymptotique 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XXX</w: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2.4.4 Equivalence entre la notation asymptotique </w: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et les 2 notations asymptotiques  et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2.4.3 Exemple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Soient les 2 fonctions 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Monter  que : </w:t>
      </w: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Démonstration :</w:t>
      </w: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Il suffit de reprendre les démonstrations des 2 exemples précédents (sections 2.2 et 2.3). </w:t>
      </w:r>
    </w:p>
    <w:p>
      <w:pPr>
        <w:tabs>
          <w:tab w:val="left" w:pos="709" w:leader="none"/>
          <w:tab w:val="left" w:pos="184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a montré que :     et   </w:t>
      </w:r>
    </w:p>
    <w:p>
      <w:pPr>
        <w:spacing w:before="0" w:after="0" w:line="240"/>
        <w:ind w:right="0" w:left="184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(d’après la proposition ci-dessus)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2.4.4 Equivalence entre la notation asymptotique </w:t>
      </w:r>
    </w:p>
    <w:p>
      <w:pPr>
        <w:tabs>
          <w:tab w:val="left" w:pos="567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et les 2 notations asymptotiques  et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a le résultat suivant qui est une conséquence directe de la définition de la notation asymptotique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037"/>
      </w:tblGrid>
      <w:tr>
        <w:trPr>
          <w:trHeight w:val="1887" w:hRule="auto"/>
          <w:jc w:val="center"/>
        </w:trPr>
        <w:tc>
          <w:tcPr>
            <w:tcW w:w="90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Proposition : 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LucidaSansUnicode" w:hAnsi="LucidaSansUnicode" w:cs="LucidaSansUnicode" w:eastAsia="LucidaSansUnicod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 notation asymptotique  inclut les 2 autres notations  et :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Démonstration :</w:t>
      </w:r>
    </w:p>
    <w:p>
      <w:pPr>
        <w:spacing w:before="0" w:after="0" w:line="240"/>
        <w:ind w:right="0" w:left="0" w:firstLine="0"/>
        <w:jc w:val="left"/>
        <w:rPr>
          <w:rFonts w:ascii="LucidaSansUnicode" w:hAnsi="LucidaSansUnicode" w:cs="LucidaSansUnicode" w:eastAsia="LucidaSans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SansUnicode" w:hAnsi="LucidaSansUnicode" w:cs="LucidaSansUnicode" w:eastAsia="LucidaSansUnicode"/>
          <w:color w:val="auto"/>
          <w:spacing w:val="0"/>
          <w:position w:val="0"/>
          <w:sz w:val="24"/>
          <w:shd w:fill="auto" w:val="clear"/>
        </w:rPr>
        <w:t xml:space="preserve">La démonstration est triviale. </w:t>
      </w:r>
    </w:p>
    <w:p>
      <w:pPr>
        <w:spacing w:before="0" w:after="200" w:line="276"/>
        <w:ind w:right="0" w:left="709" w:hanging="709"/>
        <w:jc w:val="both"/>
        <w:rPr>
          <w:rFonts w:ascii="LucidaSansUnicode" w:hAnsi="LucidaSansUnicode" w:cs="LucidaSansUnicode" w:eastAsia="LucidaSansUnicode"/>
          <w:color w:val="auto"/>
          <w:spacing w:val="0"/>
          <w:position w:val="0"/>
          <w:sz w:val="24"/>
          <w:shd w:fill="auto" w:val="clear"/>
        </w:rPr>
      </w:pPr>
      <w:r>
        <w:rPr>
          <w:rFonts w:ascii="LucidaSansUnicode" w:hAnsi="LucidaSansUnicode" w:cs="LucidaSansUnicode" w:eastAsia="LucidaSansUnicode"/>
          <w:color w:val="auto"/>
          <w:spacing w:val="0"/>
          <w:position w:val="0"/>
          <w:sz w:val="24"/>
          <w:shd w:fill="auto" w:val="clear"/>
        </w:rPr>
        <w:t xml:space="preserve">On a :  </w:t>
      </w:r>
    </w:p>
    <w:p>
      <w:pPr>
        <w:spacing w:before="0" w:after="200" w:line="276"/>
        <w:ind w:right="0" w:left="709" w:hanging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09" w:hanging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00FF00" w:val="clear"/>
        </w:rPr>
        <w:t xml:space="preserve">2.5 Propriétés des notations asymptotiques</w:t>
      </w:r>
    </w:p>
    <w:p>
      <w:pPr>
        <w:tabs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Les propriétés suivantes, parmi bien d’autres,  permettent de simplifier le calcul des bornes asymptotiques d’une fonction. L’égalité n’est pas commutative : elle se lit dans un seul sens (telle qu’elle est écrite, soit de gauche à droite). On se limite ici à la notation asymptotique , mais ces propriétés restent, en général, valables pour les autres notations asymptotiques.      </w:t>
      </w: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8"/>
        </w:numPr>
        <w:tabs>
          <w:tab w:val="left" w:pos="0" w:leader="none"/>
          <w:tab w:val="left" w:pos="709" w:leader="none"/>
        </w:tabs>
        <w:spacing w:before="0" w:after="0" w:line="240"/>
        <w:ind w:right="0" w:left="70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8"/>
        </w:numPr>
        <w:tabs>
          <w:tab w:val="left" w:pos="0" w:leader="none"/>
          <w:tab w:val="left" w:pos="709" w:leader="none"/>
        </w:tabs>
        <w:spacing w:before="0" w:after="0" w:line="240"/>
        <w:ind w:right="0" w:left="70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8"/>
        </w:numPr>
        <w:tabs>
          <w:tab w:val="left" w:pos="0" w:leader="none"/>
          <w:tab w:val="left" w:pos="709" w:leader="none"/>
        </w:tabs>
        <w:spacing w:before="0" w:after="0" w:line="240"/>
        <w:ind w:right="0" w:left="70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8"/>
        </w:numPr>
        <w:tabs>
          <w:tab w:val="left" w:pos="0" w:leader="none"/>
          <w:tab w:val="left" w:pos="709" w:leader="none"/>
        </w:tabs>
        <w:spacing w:before="0" w:after="0" w:line="240"/>
        <w:ind w:right="0" w:left="70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8"/>
        </w:numPr>
        <w:tabs>
          <w:tab w:val="left" w:pos="0" w:leader="none"/>
          <w:tab w:val="left" w:pos="709" w:leader="none"/>
        </w:tabs>
        <w:spacing w:before="0" w:after="0" w:line="240"/>
        <w:ind w:right="0" w:left="70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8"/>
        </w:numPr>
        <w:tabs>
          <w:tab w:val="left" w:pos="0" w:leader="none"/>
          <w:tab w:val="left" w:pos="709" w:leader="none"/>
        </w:tabs>
        <w:spacing w:before="0" w:after="0" w:line="240"/>
        <w:ind w:right="0" w:left="70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8"/>
        </w:numPr>
        <w:tabs>
          <w:tab w:val="left" w:pos="0" w:leader="none"/>
          <w:tab w:val="left" w:pos="709" w:leader="none"/>
        </w:tabs>
        <w:spacing w:before="0" w:after="0" w:line="240"/>
        <w:ind w:right="0" w:left="709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(k est une constante réelle)</w:t>
      </w:r>
    </w:p>
    <w:p>
      <w:pPr>
        <w:tabs>
          <w:tab w:val="left" w:pos="0" w:leader="none"/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démontre ces propriétés en utilisant une technique de démonstration relativement simple et basée sur la définition de la notation asymptotique. On donne à titre indicatif la démonstration de la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ère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propriété :</w:t>
      </w:r>
    </w:p>
    <w:p>
      <w:pPr>
        <w:tabs>
          <w:tab w:val="left" w:pos="0" w:leader="none"/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12"/>
        </w:numPr>
        <w:tabs>
          <w:tab w:val="left" w:pos="0" w:leader="none"/>
          <w:tab w:val="left" w:pos="28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Démonstration :</w:t>
      </w:r>
    </w:p>
    <w:p>
      <w:pPr>
        <w:tabs>
          <w:tab w:val="left" w:pos="127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pose :   et  </w:t>
      </w:r>
    </w:p>
    <w:p>
      <w:pPr>
        <w:tabs>
          <w:tab w:val="left" w:pos="0" w:leader="none"/>
          <w:tab w:val="left" w:pos="1276" w:leader="none"/>
        </w:tabs>
        <w:spacing w:before="0" w:after="0" w:line="240"/>
        <w:ind w:right="0" w:left="0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</w:t>
      </w:r>
    </w:p>
    <w:p>
      <w:pPr>
        <w:tabs>
          <w:tab w:val="left" w:pos="1276" w:leader="none"/>
          <w:tab w:val="left" w:pos="850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</w:t>
        <w:tab/>
        <w:t xml:space="preserve">(1)      </w:t>
      </w:r>
    </w:p>
    <w:p>
      <w:pPr>
        <w:tabs>
          <w:tab w:val="left" w:pos="127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7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76" w:leader="none"/>
          <w:tab w:val="left" w:pos="8505" w:leader="none"/>
        </w:tabs>
        <w:spacing w:before="0" w:after="0" w:line="240"/>
        <w:ind w:right="0" w:left="0" w:hanging="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(2)</w:t>
      </w:r>
    </w:p>
    <w:p>
      <w:pPr>
        <w:tabs>
          <w:tab w:val="left" w:pos="0" w:leader="none"/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pose :   et  .</w:t>
      </w:r>
    </w:p>
    <w:p>
      <w:pPr>
        <w:tabs>
          <w:tab w:val="left" w:pos="0" w:leader="none"/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sommant (1) et (2) avec les nouvelles valeurs  et , on a :</w:t>
      </w:r>
    </w:p>
    <w:p>
      <w:pPr>
        <w:tabs>
          <w:tab w:val="left" w:pos="0" w:leader="none"/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709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709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00FF00" w:val="clear"/>
        </w:rPr>
        <w:t xml:space="preserve">2.6 Les fonctions de référence</w:t>
      </w:r>
    </w:p>
    <w:p>
      <w:pPr>
        <w:tabs>
          <w:tab w:val="left" w:pos="0" w:leader="none"/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Les fonctions de référence les plus utilisées pour la comparaison asymptotique sont les suivantes 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402" w:leader="none"/>
          <w:tab w:val="left" w:pos="3544" w:leader="none"/>
          <w:tab w:val="left" w:pos="3686" w:leader="none"/>
          <w:tab w:val="left" w:pos="4253" w:leader="none"/>
        </w:tabs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 La fonction constante : </w:t>
        <w:tab/>
        <w:tab/>
        <w:tab/>
        <w:tab/>
      </w:r>
    </w:p>
    <w:p>
      <w:pPr>
        <w:tabs>
          <w:tab w:val="left" w:pos="3544" w:leader="none"/>
          <w:tab w:val="left" w:pos="3686" w:leader="none"/>
          <w:tab w:val="left" w:pos="4253" w:leader="none"/>
        </w:tabs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 La fonction logarithmique : </w:t>
        <w:tab/>
        <w:tab/>
      </w:r>
    </w:p>
    <w:p>
      <w:pPr>
        <w:tabs>
          <w:tab w:val="left" w:pos="3686" w:leader="none"/>
          <w:tab w:val="left" w:pos="4253" w:leader="none"/>
        </w:tabs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 La fonction racine carrée : </w:t>
        <w:tab/>
        <w:tab/>
      </w:r>
    </w:p>
    <w:p>
      <w:pPr>
        <w:tabs>
          <w:tab w:val="left" w:pos="3686" w:leader="none"/>
          <w:tab w:val="left" w:pos="4253" w:leader="none"/>
        </w:tabs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 La fonction linéaire : </w:t>
        <w:tab/>
        <w:tab/>
      </w:r>
    </w:p>
    <w:p>
      <w:pPr>
        <w:tabs>
          <w:tab w:val="left" w:pos="3969" w:leader="none"/>
          <w:tab w:val="left" w:pos="4253" w:leader="none"/>
        </w:tabs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 La fonction quasi-linéaire :</w:t>
        <w:tab/>
        <w:t xml:space="preserve"> </w:t>
        <w:tab/>
      </w:r>
    </w:p>
    <w:p>
      <w:pPr>
        <w:tabs>
          <w:tab w:val="left" w:pos="4253" w:leader="none"/>
        </w:tabs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6- La fonction quadratique :</w:t>
        <w:tab/>
      </w:r>
    </w:p>
    <w:p>
      <w:pPr>
        <w:tabs>
          <w:tab w:val="left" w:pos="4253" w:leader="none"/>
        </w:tabs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 La fonction quasi-quadratique :</w:t>
        <w:tab/>
      </w:r>
    </w:p>
    <w:p>
      <w:pPr>
        <w:tabs>
          <w:tab w:val="left" w:pos="4253" w:leader="none"/>
        </w:tabs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8- La fonction cubique :</w:t>
        <w:tab/>
      </w:r>
    </w:p>
    <w:p>
      <w:pPr>
        <w:tabs>
          <w:tab w:val="left" w:pos="4253" w:leader="none"/>
          <w:tab w:val="left" w:pos="5529" w:leader="none"/>
        </w:tabs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9- La fonction polynomiale :</w:t>
        <w:tab/>
      </w:r>
    </w:p>
    <w:p>
      <w:pPr>
        <w:tabs>
          <w:tab w:val="left" w:pos="1276" w:leader="none"/>
          <w:tab w:val="left" w:pos="3686" w:leader="none"/>
          <w:tab w:val="left" w:pos="4253" w:leader="none"/>
        </w:tabs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Cette fonction généralise les fonctions : racine carrée, linéaire, quadratique et </w:t>
      </w:r>
    </w:p>
    <w:p>
      <w:pPr>
        <w:tabs>
          <w:tab w:val="left" w:pos="1276" w:leader="none"/>
          <w:tab w:val="left" w:pos="3686" w:leader="none"/>
          <w:tab w:val="left" w:pos="4253" w:leader="none"/>
        </w:tabs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cubique.    </w:t>
      </w:r>
    </w:p>
    <w:p>
      <w:pPr>
        <w:tabs>
          <w:tab w:val="left" w:pos="567" w:leader="none"/>
          <w:tab w:val="left" w:pos="425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10- La fonction exponentielle :</w:t>
        <w:tab/>
      </w:r>
    </w:p>
    <w:p>
      <w:pPr>
        <w:tabs>
          <w:tab w:val="left" w:pos="851" w:leader="none"/>
        </w:tabs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- etc.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note alors respectivement en utilisant, par exemple, la notation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709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1- </w:t>
      </w:r>
    </w:p>
    <w:p>
      <w:pPr>
        <w:tabs>
          <w:tab w:val="left" w:pos="709" w:leader="none"/>
        </w:tabs>
        <w:spacing w:before="0" w:after="0" w:line="240"/>
        <w:ind w:right="0" w:left="709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2- </w:t>
      </w:r>
    </w:p>
    <w:p>
      <w:pPr>
        <w:tabs>
          <w:tab w:val="left" w:pos="709" w:leader="none"/>
        </w:tabs>
        <w:spacing w:before="0" w:after="0" w:line="240"/>
        <w:ind w:right="0" w:left="1418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  </w:t>
      </w:r>
    </w:p>
    <w:p>
      <w:pPr>
        <w:tabs>
          <w:tab w:val="left" w:pos="709" w:leader="none"/>
        </w:tabs>
        <w:spacing w:before="0" w:after="0" w:line="240"/>
        <w:ind w:right="0" w:left="1418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 </w:t>
      </w:r>
    </w:p>
    <w:p>
      <w:pPr>
        <w:tabs>
          <w:tab w:val="left" w:pos="709" w:leader="none"/>
        </w:tabs>
        <w:spacing w:before="0" w:after="0" w:line="240"/>
        <w:ind w:right="0" w:left="1418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 </w:t>
      </w:r>
    </w:p>
    <w:p>
      <w:pPr>
        <w:tabs>
          <w:tab w:val="left" w:pos="709" w:leader="none"/>
        </w:tabs>
        <w:spacing w:before="0" w:after="0" w:line="240"/>
        <w:ind w:right="0" w:left="1418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6- </w:t>
      </w:r>
    </w:p>
    <w:p>
      <w:pPr>
        <w:tabs>
          <w:tab w:val="left" w:pos="709" w:leader="none"/>
        </w:tabs>
        <w:spacing w:before="0" w:after="0" w:line="240"/>
        <w:ind w:right="0" w:left="1418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 </w:t>
      </w:r>
    </w:p>
    <w:p>
      <w:pPr>
        <w:tabs>
          <w:tab w:val="left" w:pos="709" w:leader="none"/>
        </w:tabs>
        <w:spacing w:before="0" w:after="0" w:line="240"/>
        <w:ind w:right="0" w:left="1418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8- </w:t>
      </w:r>
    </w:p>
    <w:p>
      <w:pPr>
        <w:tabs>
          <w:tab w:val="left" w:pos="709" w:leader="none"/>
        </w:tabs>
        <w:spacing w:before="0" w:after="0" w:line="240"/>
        <w:ind w:right="0" w:left="709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9- </w:t>
      </w:r>
    </w:p>
    <w:p>
      <w:pPr>
        <w:tabs>
          <w:tab w:val="left" w:pos="567" w:leader="none"/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10- </w:t>
      </w:r>
    </w:p>
    <w:p>
      <w:pPr>
        <w:tabs>
          <w:tab w:val="left" w:pos="709" w:leader="none"/>
        </w:tabs>
        <w:spacing w:before="0" w:after="0" w:line="240"/>
        <w:ind w:right="0" w:left="1418" w:hanging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- etc.</w:t>
      </w:r>
    </w:p>
    <w:p>
      <w:pPr>
        <w:tabs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8">
    <w:abstractNumId w:val="6"/>
  </w:num>
  <w:num w:numId="1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1" Type="http://schemas.openxmlformats.org/officeDocument/2006/relationships/oleObject"/><Relationship Target="embeddings/oleObject1.bin" Id="docRId3" Type="http://schemas.openxmlformats.org/officeDocument/2006/relationships/oleObject"/><Relationship Target="numbering.xml" Id="docRId5" Type="http://schemas.openxmlformats.org/officeDocument/2006/relationships/numbering"/><Relationship TargetMode="External" Target="http://fr.wikipedia.org/wiki/Th%C3%A9orie_des_nombres" Id="docRId0" Type="http://schemas.openxmlformats.org/officeDocument/2006/relationships/hyperlink"/><Relationship Target="media/image0.wmf" Id="docRId2" Type="http://schemas.openxmlformats.org/officeDocument/2006/relationships/image"/><Relationship Target="media/image1.wmf" Id="docRId4" Type="http://schemas.openxmlformats.org/officeDocument/2006/relationships/image"/><Relationship Target="styles.xml" Id="docRId6" Type="http://schemas.openxmlformats.org/officeDocument/2006/relationships/styles"/></Relationships>
</file>