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spacing w:after="300"/>
      </w:pPr>
      <w:r>
        <w:rPr>
          <w:b/>
          <w:sz w:val="44"/>
          <w:szCs w:val="44"/>
        </w:rPr>
        <w:t>Software Requirements Specification</w:t>
      </w:r>
    </w:p>
    <w:p>
      <w:pPr>
        <w:jc w:val="center"/>
        <w:spacing w:after="120"/>
      </w:pPr>
      <w:r>
        <w:rPr>
          <w:i/>
          <w:sz w:val="24"/>
          <w:szCs w:val="24"/>
        </w:rPr>
        <w:t>for</w:t>
      </w:r>
    </w:p>
    <w:p>
      <w:pPr>
        <w:jc w:val="center"/>
        <w:spacing w:after="220"/>
      </w:pPr>
      <w:r>
        <w:rPr>
          <w:b/>
          <w:sz w:val="40"/>
          <w:szCs w:val="40"/>
        </w:rPr>
        <w:t>Awfarlak</w:t>
      </w:r>
    </w:p>
    <w:p>
      <w:pPr>
        <w:jc w:val="center"/>
        <w:spacing w:after="500"/>
      </w:pPr>
      <w:r>
        <w:rPr>
          <w:sz w:val="24"/>
          <w:szCs w:val="24"/>
        </w:rPr>
        <w:t>Software Requirements Specification for a Price and Delivery Comparison Platform in Lebanon</w:t>
      </w:r>
    </w:p>
    <w:p>
      <w:pPr>
        <w:jc w:val="center"/>
        <w:spacing w:after="160"/>
      </w:pPr>
      <w:r>
        <w:rPr>
          <w:b/>
          <w:sz w:val="24"/>
          <w:szCs w:val="24"/>
        </w:rPr>
        <w:t>Version 1.1</w:t>
      </w:r>
    </w:p>
    <w:p>
      <w:pPr>
        <w:jc w:val="center"/>
        <w:spacing w:after="160"/>
      </w:pPr>
      <w:r>
        <w:rPr>
          <w:sz w:val="24"/>
          <w:szCs w:val="24"/>
        </w:rPr>
        <w:t>Prepared by Naous</w:t>
      </w:r>
    </w:p>
    <w:p>
      <w:pPr>
        <w:jc w:val="center"/>
        <w:spacing w:after="420"/>
      </w:pPr>
      <w:r>
        <w:rPr>
          <w:sz w:val="24"/>
          <w:szCs w:val="24"/>
        </w:rPr>
        <w:t>May 3, 2026</w:t>
      </w:r>
    </w:p>
    <w:p>
      <w:pPr>
        <w:jc w:val="center"/>
        <w:spacing w:after="120"/>
      </w:pPr>
      <w:r>
        <w:rPr>
          <w:i/>
          <w:sz w:val="22"/>
          <w:szCs w:val="22"/>
        </w:rPr>
        <w:t>Senior Project Submission</w:t>
      </w:r>
    </w:p>
    <w:p>
      <w:pPr>
        <w:jc w:val="center"/>
        <w:spacing w:after="120"/>
      </w:pPr>
      <w:r>
        <w:rPr>
          <w:sz w:val="20"/>
          <w:szCs w:val="20"/>
        </w:rPr>
        <w:t>Prepared from the implemented Django backend and React frontend repositories.</w:t>
      </w:r>
    </w:p>
    <w:p>
      <w:r>
        <w:br w:type="page"/>
      </w:r>
    </w:p>
    <w:p>
      <w:pPr>
        <w:pStyle w:val="Heading1"/>
        <w:spacing w:after="120"/>
      </w:pPr>
      <w:r>
        <w:rPr>
          <w:b/>
        </w:rPr>
        <w:t>Revision History</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1800"/>
        <w:gridCol w:w="4200"/>
        <w:gridCol w:w="1200"/>
      </w:tblGrid>
      <w:tr>
        <w:tc>
          <w:tcPr>
            <w:tcW w:w="2200" w:type="dxa"/>
            <w:shd w:val="clear" w:color="auto" w:fill="D9EAF7"/>
          </w:tcPr>
          <w:p>
            <w:pPr>
              <w:spacing w:after="60"/>
            </w:pPr>
            <w:r>
              <w:rPr>
                <w:b/>
              </w:rPr>
              <w:t>Name</w:t>
            </w:r>
          </w:p>
        </w:tc>
        <w:tc>
          <w:tcPr>
            <w:tcW w:w="1800" w:type="dxa"/>
            <w:shd w:val="clear" w:color="auto" w:fill="D9EAF7"/>
          </w:tcPr>
          <w:p>
            <w:pPr>
              <w:spacing w:after="60"/>
            </w:pPr>
            <w:r>
              <w:rPr>
                <w:b/>
              </w:rPr>
              <w:t>Date</w:t>
            </w:r>
          </w:p>
        </w:tc>
        <w:tc>
          <w:tcPr>
            <w:tcW w:w="4200" w:type="dxa"/>
            <w:shd w:val="clear" w:color="auto" w:fill="D9EAF7"/>
          </w:tcPr>
          <w:p>
            <w:pPr>
              <w:spacing w:after="60"/>
            </w:pPr>
            <w:r>
              <w:rPr>
                <w:b/>
              </w:rPr>
              <w:t>Reason for Changes</w:t>
            </w:r>
          </w:p>
        </w:tc>
        <w:tc>
          <w:tcPr>
            <w:tcW w:w="1200" w:type="dxa"/>
            <w:shd w:val="clear" w:color="auto" w:fill="D9EAF7"/>
          </w:tcPr>
          <w:p>
            <w:pPr>
              <w:spacing w:after="60"/>
            </w:pPr>
            <w:r>
              <w:rPr>
                <w:b/>
              </w:rPr>
              <w:t>Version</w:t>
            </w:r>
          </w:p>
        </w:tc>
      </w:tr>
      <w:tr>
        <w:tc>
          <w:tcPr>
            <w:tcW w:w="2200" w:type="dxa"/>
          </w:tcPr>
          <w:p>
            <w:pPr>
              <w:spacing w:after="60"/>
            </w:pPr>
            <w:r>
              <w:t>Naous</w:t>
            </w:r>
          </w:p>
        </w:tc>
        <w:tc>
          <w:tcPr>
            <w:tcW w:w="1800" w:type="dxa"/>
          </w:tcPr>
          <w:p>
            <w:pPr>
              <w:spacing w:after="60"/>
            </w:pPr>
            <w:r>
              <w:t>May 2, 2026</w:t>
            </w:r>
          </w:p>
        </w:tc>
        <w:tc>
          <w:tcPr>
            <w:tcW w:w="4200" w:type="dxa"/>
          </w:tcPr>
          <w:p>
            <w:pPr>
              <w:spacing w:after="60"/>
            </w:pPr>
            <w:r>
              <w:t>Initial complete SRS created for senior project submission.</w:t>
            </w:r>
          </w:p>
        </w:tc>
        <w:tc>
          <w:tcPr>
            <w:tcW w:w="1200" w:type="dxa"/>
          </w:tcPr>
          <w:p>
            <w:pPr>
              <w:spacing w:after="60"/>
            </w:pPr>
            <w:r>
              <w:t>1.0</w:t>
            </w:r>
          </w:p>
        </w:tc>
      </w:tr>
      <w:tr>
        <w:tc>
          <w:tcPr>
            <w:tcW w:w="2200" w:type="dxa"/>
          </w:tcPr>
          <w:p>
            <w:pPr>
              <w:spacing w:after="60"/>
            </w:pPr>
            <w:r>
              <w:t>Naous</w:t>
            </w:r>
          </w:p>
        </w:tc>
        <w:tc>
          <w:tcPr>
            <w:tcW w:w="1800" w:type="dxa"/>
          </w:tcPr>
          <w:p>
            <w:pPr>
              <w:spacing w:after="60"/>
            </w:pPr>
            <w:r>
              <w:t>May 3, 2026</w:t>
            </w:r>
          </w:p>
        </w:tc>
        <w:tc>
          <w:tcPr>
            <w:tcW w:w="4200" w:type="dxa"/>
          </w:tcPr>
          <w:p>
            <w:pPr>
              <w:spacing w:after="60"/>
            </w:pPr>
            <w:r>
              <w:t>Updated to match the current Awfarlak backend/frontend implementation, 12-source registry, authenticated source endpoints, trending searches, environment-based secrets, and current UI behavior.</w:t>
            </w:r>
          </w:p>
        </w:tc>
        <w:tc>
          <w:tcPr>
            <w:tcW w:w="1200" w:type="dxa"/>
          </w:tcPr>
          <w:p>
            <w:pPr>
              <w:spacing w:after="60"/>
            </w:pPr>
            <w:r>
              <w:t>1.1</w:t>
            </w:r>
          </w:p>
        </w:tc>
      </w:tr>
    </w:tbl>
    <w:p>
      <w:pPr>
        <w:spacing w:after="120"/>
      </w:pPr>
      <w:r>
        <w:t/>
      </w:r>
    </w:p>
    <w:p>
      <w:pPr>
        <w:pStyle w:val="Heading1"/>
        <w:spacing w:after="120"/>
      </w:pPr>
      <w:r>
        <w:rPr>
          <w:b/>
        </w:rPr>
        <w:t>Table of Contents</w:t>
      </w:r>
    </w:p>
    <w:p>
      <w:r>
        <w:fldChar w:fldCharType="begin"/>
      </w:r>
      <w:r>
        <w:instrText xml:space="preserve"> TOC \o "1-3" \h \z \u </w:instrText>
      </w:r>
      <w:r>
        <w:fldChar w:fldCharType="separate"/>
      </w:r>
    </w:p>
    <w:p>
      <w:pPr>
        <w:spacing w:after="20"/>
      </w:pPr>
      <w:r>
        <w:t>1 Introduction</w:t>
      </w:r>
    </w:p>
    <w:p>
      <w:pPr>
        <w:spacing w:after="20"/>
      </w:pPr>
      <w:r>
        <w:t xml:space="preserve">    1.1 Purpose and Intended Audience</w:t>
      </w:r>
    </w:p>
    <w:p>
      <w:pPr>
        <w:spacing w:after="20"/>
      </w:pPr>
      <w:r>
        <w:t xml:space="preserve">    1.2 Project Scope</w:t>
      </w:r>
    </w:p>
    <w:p>
      <w:pPr>
        <w:spacing w:after="20"/>
      </w:pPr>
      <w:r>
        <w:t xml:space="preserve">    1.3 Terms, Definitions, and Acronyms</w:t>
      </w:r>
    </w:p>
    <w:p>
      <w:pPr>
        <w:spacing w:after="20"/>
      </w:pPr>
      <w:r>
        <w:t xml:space="preserve">    1.4 References</w:t>
      </w:r>
    </w:p>
    <w:p>
      <w:pPr>
        <w:spacing w:after="20"/>
      </w:pPr>
      <w:r>
        <w:t>2 Overall Description</w:t>
      </w:r>
    </w:p>
    <w:p>
      <w:pPr>
        <w:spacing w:after="20"/>
      </w:pPr>
      <w:r>
        <w:t xml:space="preserve">    2.1 Product Perspective</w:t>
      </w:r>
    </w:p>
    <w:p>
      <w:pPr>
        <w:spacing w:after="20"/>
      </w:pPr>
      <w:r>
        <w:t xml:space="preserve">    2.2 Product Features</w:t>
      </w:r>
    </w:p>
    <w:p>
      <w:pPr>
        <w:spacing w:after="20"/>
      </w:pPr>
      <w:r>
        <w:t xml:space="preserve">    2.3 User Classes and Characteristics</w:t>
      </w:r>
    </w:p>
    <w:p>
      <w:pPr>
        <w:spacing w:after="20"/>
      </w:pPr>
      <w:r>
        <w:t xml:space="preserve">    2.4 Operating Environment</w:t>
      </w:r>
    </w:p>
    <w:p>
      <w:pPr>
        <w:spacing w:after="20"/>
      </w:pPr>
      <w:r>
        <w:t xml:space="preserve">    2.5 Design and Implementation Constraints</w:t>
      </w:r>
    </w:p>
    <w:p>
      <w:pPr>
        <w:spacing w:after="20"/>
      </w:pPr>
      <w:r>
        <w:t xml:space="preserve">    2.6 Assumptions and Dependencies</w:t>
      </w:r>
    </w:p>
    <w:p>
      <w:pPr>
        <w:spacing w:after="20"/>
      </w:pPr>
      <w:r>
        <w:t>3 System Features</w:t>
      </w:r>
    </w:p>
    <w:p>
      <w:pPr>
        <w:spacing w:after="20"/>
      </w:pPr>
      <w:r>
        <w:t xml:space="preserve">    3.1 Functional Requirements</w:t>
      </w:r>
    </w:p>
    <w:p>
      <w:pPr>
        <w:spacing w:after="20"/>
      </w:pPr>
      <w:r>
        <w:t xml:space="preserve">    3.2 Supported Store Sources</w:t>
      </w:r>
    </w:p>
    <w:p>
      <w:pPr>
        <w:spacing w:after="20"/>
      </w:pPr>
      <w:r>
        <w:t xml:space="preserve">    3.3 Comparison Scoring Requirements</w:t>
      </w:r>
    </w:p>
    <w:p>
      <w:pPr>
        <w:spacing w:after="20"/>
      </w:pPr>
      <w:r>
        <w:t>4 Non-Functional Requirements</w:t>
      </w:r>
    </w:p>
    <w:p>
      <w:pPr>
        <w:spacing w:after="20"/>
      </w:pPr>
      <w:r>
        <w:t>5 External Interface Requirements</w:t>
      </w:r>
    </w:p>
    <w:p>
      <w:pPr>
        <w:spacing w:after="20"/>
      </w:pPr>
      <w:r>
        <w:t xml:space="preserve">    5.1 User Interfaces</w:t>
      </w:r>
    </w:p>
    <w:p>
      <w:pPr>
        <w:spacing w:after="20"/>
      </w:pPr>
      <w:r>
        <w:t xml:space="preserve">    5.2 Hardware Interfaces</w:t>
      </w:r>
    </w:p>
    <w:p>
      <w:pPr>
        <w:spacing w:after="20"/>
      </w:pPr>
      <w:r>
        <w:t xml:space="preserve">    5.3 Software Interfaces</w:t>
      </w:r>
    </w:p>
    <w:p>
      <w:pPr>
        <w:spacing w:after="20"/>
      </w:pPr>
      <w:r>
        <w:t xml:space="preserve">    5.4 Communication Interfaces</w:t>
      </w:r>
    </w:p>
    <w:p>
      <w:pPr>
        <w:spacing w:after="20"/>
      </w:pPr>
      <w:r>
        <w:t>6 Detailed Use Cases</w:t>
      </w:r>
    </w:p>
    <w:p>
      <w:pPr>
        <w:spacing w:after="20"/>
      </w:pPr>
      <w:r>
        <w:t>7 Appendix</w:t>
      </w:r>
    </w:p>
    <w:p>
      <w:r>
        <w:fldChar w:fldCharType="end"/>
      </w:r>
    </w:p>
    <w:p>
      <w:r>
        <w:br w:type="page"/>
      </w:r>
    </w:p>
    <w:p>
      <w:pPr>
        <w:pStyle w:val="Heading1"/>
        <w:spacing w:after="180"/>
      </w:pPr>
      <w:r>
        <w:rPr>
          <w:b/>
        </w:rPr>
        <w:t>1. Introduction</w:t>
      </w:r>
    </w:p>
    <w:p>
      <w:pPr>
        <w:pStyle w:val="Heading2"/>
        <w:spacing w:after="180"/>
      </w:pPr>
      <w:r>
        <w:rPr>
          <w:b/>
        </w:rPr>
        <w:t>1.1 Purpose and Intended Audience</w:t>
      </w:r>
    </w:p>
    <w:p>
      <w:pPr>
        <w:spacing w:after="120"/>
      </w:pPr>
      <w:r>
        <w:t>This Software Requirements Specification defines the required external behavior, major constraints, interfaces, data expectations, and use cases for Awfarlak. The document is intended for the project evaluator, instructor, development team, testers, and future maintainers. It explains what the system shall do from the user's perspective while also giving enough technical detail to verify that the React frontend and Django backend satisfy the senior project goals.</w:t>
      </w:r>
    </w:p>
    <w:p>
      <w:pPr>
        <w:spacing w:after="120"/>
      </w:pPr>
      <w:r>
        <w:t>The SRS is written for a mixed audience. Non-technical readers can understand the product scope and user workflows, while technical readers can trace requirements to API endpoints, data models, source adapters, and scoring logic.</w:t>
      </w:r>
    </w:p>
    <w:p>
      <w:pPr>
        <w:pStyle w:val="Heading2"/>
        <w:spacing w:after="180"/>
      </w:pPr>
      <w:r>
        <w:rPr>
          <w:b/>
        </w:rPr>
        <w:t>1.2 Project Scope</w:t>
      </w:r>
    </w:p>
    <w:p>
      <w:pPr>
        <w:spacing w:after="120"/>
      </w:pPr>
      <w:r>
        <w:t>Awfarlak is a web-based product comparison system for shoppers in Lebanon. The system lets authenticated users search once for a product and compare estimated delivered prices, delivery times, and trust-related signals across the supported store sources registered in the backend. The project includes a React/Vite frontend, a Django REST backend, PostgreSQL persistence, Redis/Celery infrastructure, store-specific scraping adapters, Google OAuth login support, and Google Gemini product-intent filtering.</w:t>
      </w:r>
    </w:p>
    <w:p>
      <w:pPr>
        <w:spacing w:after="120"/>
      </w:pPr>
      <w:r>
        <w:t>The system will compare product offers, estimate delivered cost, rank results, and save comparison history. It will not process payments, purchase products, reserve inventory, provide live seller customer support, guarantee seller availability after redirection, or replace the final checkout process on external stores.</w:t>
      </w:r>
    </w:p>
    <w:p>
      <w:pPr>
        <w:pStyle w:val="Heading2"/>
        <w:spacing w:after="180"/>
      </w:pPr>
      <w:r>
        <w:rPr>
          <w:b/>
        </w:rPr>
        <w:t>1.3 Terms, Definitions, and Acronyms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6800"/>
      </w:tblGrid>
      <w:tr>
        <w:tc>
          <w:tcPr>
            <w:tcW w:w="2200" w:type="dxa"/>
            <w:shd w:val="clear" w:color="auto" w:fill="D9EAF7"/>
          </w:tcPr>
          <w:p>
            <w:pPr>
              <w:spacing w:after="60"/>
            </w:pPr>
            <w:r>
              <w:rPr>
                <w:b/>
              </w:rPr>
              <w:t>Term</w:t>
            </w:r>
          </w:p>
        </w:tc>
        <w:tc>
          <w:tcPr>
            <w:tcW w:w="6800" w:type="dxa"/>
            <w:shd w:val="clear" w:color="auto" w:fill="D9EAF7"/>
          </w:tcPr>
          <w:p>
            <w:pPr>
              <w:spacing w:after="60"/>
            </w:pPr>
            <w:r>
              <w:rPr>
                <w:b/>
              </w:rPr>
              <w:t>Definition</w:t>
            </w:r>
          </w:p>
        </w:tc>
      </w:tr>
      <w:tr>
        <w:tc>
          <w:tcPr>
            <w:tcW w:w="2200" w:type="dxa"/>
          </w:tcPr>
          <w:p>
            <w:pPr>
              <w:spacing w:after="60"/>
            </w:pPr>
            <w:r>
              <w:t>Adapter</w:t>
            </w:r>
          </w:p>
        </w:tc>
        <w:tc>
          <w:tcPr>
            <w:tcW w:w="6800" w:type="dxa"/>
          </w:tcPr>
          <w:p>
            <w:pPr>
              <w:spacing w:after="60"/>
            </w:pPr>
            <w:r>
              <w:t>A backend component that knows how to search one external store and normalize that store's product data into the common OfferData format.</w:t>
            </w:r>
          </w:p>
        </w:tc>
      </w:tr>
      <w:tr>
        <w:tc>
          <w:tcPr>
            <w:tcW w:w="2200" w:type="dxa"/>
          </w:tcPr>
          <w:p>
            <w:pPr>
              <w:spacing w:after="60"/>
            </w:pPr>
            <w:r>
              <w:t>AI Filtering</w:t>
            </w:r>
          </w:p>
        </w:tc>
        <w:tc>
          <w:tcPr>
            <w:tcW w:w="6800" w:type="dxa"/>
          </w:tcPr>
          <w:p>
            <w:pPr>
              <w:spacing w:after="60"/>
            </w:pPr>
            <w:r>
              <w:t>The use of Google Gemini to select search results that match the user's actual product intent and exclude unrelated accessories, bundles, or different product variants.</w:t>
            </w:r>
          </w:p>
        </w:tc>
      </w:tr>
      <w:tr>
        <w:tc>
          <w:tcPr>
            <w:tcW w:w="2200" w:type="dxa"/>
          </w:tcPr>
          <w:p>
            <w:pPr>
              <w:spacing w:after="60"/>
            </w:pPr>
            <w:r>
              <w:t>Awfarlak</w:t>
            </w:r>
          </w:p>
        </w:tc>
        <w:tc>
          <w:tcPr>
            <w:tcW w:w="6800" w:type="dxa"/>
          </w:tcPr>
          <w:p>
            <w:pPr>
              <w:spacing w:after="60"/>
            </w:pPr>
            <w:r>
              <w:t>The project name and frontend brand for the Lebanese price comparison platform.</w:t>
            </w:r>
          </w:p>
        </w:tc>
      </w:tr>
      <w:tr>
        <w:tc>
          <w:tcPr>
            <w:tcW w:w="2200" w:type="dxa"/>
          </w:tcPr>
          <w:p>
            <w:pPr>
              <w:spacing w:after="60"/>
            </w:pPr>
            <w:r>
              <w:t>Bearer Token</w:t>
            </w:r>
          </w:p>
        </w:tc>
        <w:tc>
          <w:tcPr>
            <w:tcW w:w="6800" w:type="dxa"/>
          </w:tcPr>
          <w:p>
            <w:pPr>
              <w:spacing w:after="60"/>
            </w:pPr>
            <w:r>
              <w:t>A token sent in the HTTP Authorization header to prove that a user is authenticated.</w:t>
            </w:r>
          </w:p>
        </w:tc>
      </w:tr>
      <w:tr>
        <w:tc>
          <w:tcPr>
            <w:tcW w:w="2200" w:type="dxa"/>
          </w:tcPr>
          <w:p>
            <w:pPr>
              <w:spacing w:after="60"/>
            </w:pPr>
            <w:r>
              <w:t>Comparison Search</w:t>
            </w:r>
          </w:p>
        </w:tc>
        <w:tc>
          <w:tcPr>
            <w:tcW w:w="6800" w:type="dxa"/>
          </w:tcPr>
          <w:p>
            <w:pPr>
              <w:spacing w:after="60"/>
            </w:pPr>
            <w:r>
              <w:t>A saved user search containing the original query, delivery location, metadata, and one or more ranked comparison results.</w:t>
            </w:r>
          </w:p>
        </w:tc>
      </w:tr>
      <w:tr>
        <w:tc>
          <w:tcPr>
            <w:tcW w:w="2200" w:type="dxa"/>
          </w:tcPr>
          <w:p>
            <w:pPr>
              <w:spacing w:after="60"/>
            </w:pPr>
            <w:r>
              <w:t>Delivery Location</w:t>
            </w:r>
          </w:p>
        </w:tc>
        <w:tc>
          <w:tcPr>
            <w:tcW w:w="6800" w:type="dxa"/>
          </w:tcPr>
          <w:p>
            <w:pPr>
              <w:spacing w:after="60"/>
            </w:pPr>
            <w:r>
              <w:t>A simplified location category used for shipping estimates: inside Beirut or outside Beirut.</w:t>
            </w:r>
          </w:p>
        </w:tc>
      </w:tr>
      <w:tr>
        <w:tc>
          <w:tcPr>
            <w:tcW w:w="2200" w:type="dxa"/>
          </w:tcPr>
          <w:p>
            <w:pPr>
              <w:spacing w:after="60"/>
            </w:pPr>
            <w:r>
              <w:t>Delivered Price</w:t>
            </w:r>
          </w:p>
        </w:tc>
        <w:tc>
          <w:tcPr>
            <w:tcW w:w="6800" w:type="dxa"/>
          </w:tcPr>
          <w:p>
            <w:pPr>
              <w:spacing w:after="60"/>
            </w:pPr>
            <w:r>
              <w:t>The final estimated cost shown to the user, calculated as item price plus shipping fee plus tax amount when available.</w:t>
            </w:r>
          </w:p>
        </w:tc>
      </w:tr>
      <w:tr>
        <w:tc>
          <w:tcPr>
            <w:tcW w:w="2200" w:type="dxa"/>
          </w:tcPr>
          <w:p>
            <w:pPr>
              <w:spacing w:after="60"/>
            </w:pPr>
            <w:r>
              <w:t>Django REST Framework (DRF)</w:t>
            </w:r>
          </w:p>
        </w:tc>
        <w:tc>
          <w:tcPr>
            <w:tcW w:w="6800" w:type="dxa"/>
          </w:tcPr>
          <w:p>
            <w:pPr>
              <w:spacing w:after="60"/>
            </w:pPr>
            <w:r>
              <w:t>The backend framework used to create JSON API endpoints for the React frontend.</w:t>
            </w:r>
          </w:p>
        </w:tc>
      </w:tr>
      <w:tr>
        <w:tc>
          <w:tcPr>
            <w:tcW w:w="2200" w:type="dxa"/>
          </w:tcPr>
          <w:p>
            <w:pPr>
              <w:spacing w:after="60"/>
            </w:pPr>
            <w:r>
              <w:t>External Store</w:t>
            </w:r>
          </w:p>
        </w:tc>
        <w:tc>
          <w:tcPr>
            <w:tcW w:w="6800" w:type="dxa"/>
          </w:tcPr>
          <w:p>
            <w:pPr>
              <w:spacing w:after="60"/>
            </w:pPr>
            <w:r>
              <w:t>An e-commerce website outside the system, such as 961Souq, Ayoub Computers, MobileLeb, HiCart, or Ishtari.</w:t>
            </w:r>
          </w:p>
        </w:tc>
      </w:tr>
      <w:tr>
        <w:tc>
          <w:tcPr>
            <w:tcW w:w="2200" w:type="dxa"/>
          </w:tcPr>
          <w:p>
            <w:pPr>
              <w:spacing w:after="60"/>
            </w:pPr>
            <w:r>
              <w:t>JWT</w:t>
            </w:r>
          </w:p>
        </w:tc>
        <w:tc>
          <w:tcPr>
            <w:tcW w:w="6800" w:type="dxa"/>
          </w:tcPr>
          <w:p>
            <w:pPr>
              <w:spacing w:after="60"/>
            </w:pPr>
            <w:r>
              <w:t>JSON Web Token. The authentication mechanism used by the backend for protected API calls.</w:t>
            </w:r>
          </w:p>
        </w:tc>
      </w:tr>
      <w:tr>
        <w:tc>
          <w:tcPr>
            <w:tcW w:w="2200" w:type="dxa"/>
          </w:tcPr>
          <w:p>
            <w:pPr>
              <w:spacing w:after="60"/>
            </w:pPr>
            <w:r>
              <w:t>Offer</w:t>
            </w:r>
          </w:p>
        </w:tc>
        <w:tc>
          <w:tcPr>
            <w:tcW w:w="6800" w:type="dxa"/>
          </w:tcPr>
          <w:p>
            <w:pPr>
              <w:spacing w:after="60"/>
            </w:pPr>
            <w:r>
              <w:t>A normalized product result returned from a store adapter. It includes title, product URL, image URL, price, currency, and stock status.</w:t>
            </w:r>
          </w:p>
        </w:tc>
      </w:tr>
      <w:tr>
        <w:tc>
          <w:tcPr>
            <w:tcW w:w="2200" w:type="dxa"/>
          </w:tcPr>
          <w:p>
            <w:pPr>
              <w:spacing w:after="60"/>
            </w:pPr>
            <w:r>
              <w:t>PostgreSQL</w:t>
            </w:r>
          </w:p>
        </w:tc>
        <w:tc>
          <w:tcPr>
            <w:tcW w:w="6800" w:type="dxa"/>
          </w:tcPr>
          <w:p>
            <w:pPr>
              <w:spacing w:after="60"/>
            </w:pPr>
            <w:r>
              <w:t>The relational database used to persist users, search jobs, offers, comparison searches, and comparison results.</w:t>
            </w:r>
          </w:p>
        </w:tc>
      </w:tr>
      <w:tr>
        <w:tc>
          <w:tcPr>
            <w:tcW w:w="2200" w:type="dxa"/>
          </w:tcPr>
          <w:p>
            <w:pPr>
              <w:spacing w:after="60"/>
            </w:pPr>
            <w:r>
              <w:t>React</w:t>
            </w:r>
          </w:p>
        </w:tc>
        <w:tc>
          <w:tcPr>
            <w:tcW w:w="6800" w:type="dxa"/>
          </w:tcPr>
          <w:p>
            <w:pPr>
              <w:spacing w:after="60"/>
            </w:pPr>
            <w:r>
              <w:t>The frontend JavaScript framework used to build the user interface.</w:t>
            </w:r>
          </w:p>
        </w:tc>
      </w:tr>
      <w:tr>
        <w:tc>
          <w:tcPr>
            <w:tcW w:w="2200" w:type="dxa"/>
          </w:tcPr>
          <w:p>
            <w:pPr>
              <w:spacing w:after="60"/>
            </w:pPr>
            <w:r>
              <w:t>Redis</w:t>
            </w:r>
          </w:p>
        </w:tc>
        <w:tc>
          <w:tcPr>
            <w:tcW w:w="6800" w:type="dxa"/>
          </w:tcPr>
          <w:p>
            <w:pPr>
              <w:spacing w:after="60"/>
            </w:pPr>
            <w:r>
              <w:t>The in-memory service configured as the Celery broker for background processing.</w:t>
            </w:r>
          </w:p>
        </w:tc>
      </w:tr>
      <w:tr>
        <w:tc>
          <w:tcPr>
            <w:tcW w:w="2200" w:type="dxa"/>
          </w:tcPr>
          <w:p>
            <w:pPr>
              <w:spacing w:after="60"/>
            </w:pPr>
            <w:r>
              <w:t>Search Job</w:t>
            </w:r>
          </w:p>
        </w:tc>
        <w:tc>
          <w:tcPr>
            <w:tcW w:w="6800" w:type="dxa"/>
          </w:tcPr>
          <w:p>
            <w:pPr>
              <w:spacing w:after="60"/>
            </w:pPr>
            <w:r>
              <w:t>A backend record representing a search request sent to one store source.</w:t>
            </w:r>
          </w:p>
        </w:tc>
      </w:tr>
      <w:tr>
        <w:tc>
          <w:tcPr>
            <w:tcW w:w="2200" w:type="dxa"/>
          </w:tcPr>
          <w:p>
            <w:pPr>
              <w:spacing w:after="60"/>
            </w:pPr>
            <w:r>
              <w:t>Store Rating</w:t>
            </w:r>
          </w:p>
        </w:tc>
        <w:tc>
          <w:tcPr>
            <w:tcW w:w="6800" w:type="dxa"/>
          </w:tcPr>
          <w:p>
            <w:pPr>
              <w:spacing w:after="60"/>
            </w:pPr>
            <w:r>
              <w:t>A manually assigned quality or trust signal for each source, measured from 0.0 to 5.0 and used in the scoring formula.</w:t>
            </w:r>
          </w:p>
        </w:tc>
      </w:tr>
      <w:tr>
        <w:tc>
          <w:tcPr>
            <w:tcW w:w="2200" w:type="dxa"/>
          </w:tcPr>
          <w:p>
            <w:pPr>
              <w:spacing w:after="60"/>
            </w:pPr>
            <w:r>
              <w:t>Trending Search</w:t>
            </w:r>
          </w:p>
        </w:tc>
        <w:tc>
          <w:tcPr>
            <w:tcW w:w="6800" w:type="dxa"/>
          </w:tcPr>
          <w:p>
            <w:pPr>
              <w:spacing w:after="60"/>
            </w:pPr>
            <w:r>
              <w:t>A normalized comparison query that appears among the top searched queries in saved comparison history.</w:t>
            </w:r>
          </w:p>
        </w:tc>
      </w:tr>
      <w:tr>
        <w:tc>
          <w:tcPr>
            <w:tcW w:w="2200" w:type="dxa"/>
          </w:tcPr>
          <w:p>
            <w:pPr>
              <w:spacing w:after="60"/>
            </w:pPr>
            <w:r>
              <w:t>Vite</w:t>
            </w:r>
          </w:p>
        </w:tc>
        <w:tc>
          <w:tcPr>
            <w:tcW w:w="6800" w:type="dxa"/>
          </w:tcPr>
          <w:p>
            <w:pPr>
              <w:spacing w:after="60"/>
            </w:pPr>
            <w:r>
              <w:t>The frontend development and build tool used by the React application.</w:t>
            </w:r>
          </w:p>
        </w:tc>
      </w:tr>
    </w:tbl>
    <w:p>
      <w:pPr>
        <w:spacing w:after="120"/>
      </w:pPr>
      <w:r>
        <w:t/>
      </w:r>
    </w:p>
    <w:p>
      <w:pPr>
        <w:pStyle w:val="Heading2"/>
        <w:spacing w:after="180"/>
      </w:pPr>
      <w:r>
        <w:rPr>
          <w:b/>
        </w:rPr>
        <w:t>1.4 References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00"/>
        <w:gridCol w:w="4500"/>
        <w:gridCol w:w="3300"/>
      </w:tblGrid>
      <w:tr>
        <w:tc>
          <w:tcPr>
            <w:tcW w:w="1200" w:type="dxa"/>
            <w:shd w:val="clear" w:color="auto" w:fill="D9EAF7"/>
          </w:tcPr>
          <w:p>
            <w:pPr>
              <w:spacing w:after="60"/>
            </w:pPr>
            <w:r>
              <w:rPr>
                <w:b/>
              </w:rPr>
              <w:t>ID</w:t>
            </w:r>
          </w:p>
        </w:tc>
        <w:tc>
          <w:tcPr>
            <w:tcW w:w="4500" w:type="dxa"/>
            <w:shd w:val="clear" w:color="auto" w:fill="D9EAF7"/>
          </w:tcPr>
          <w:p>
            <w:pPr>
              <w:spacing w:after="60"/>
            </w:pPr>
            <w:r>
              <w:rPr>
                <w:b/>
              </w:rPr>
              <w:t>Reference</w:t>
            </w:r>
          </w:p>
        </w:tc>
        <w:tc>
          <w:tcPr>
            <w:tcW w:w="3300" w:type="dxa"/>
            <w:shd w:val="clear" w:color="auto" w:fill="D9EAF7"/>
          </w:tcPr>
          <w:p>
            <w:pPr>
              <w:spacing w:after="60"/>
            </w:pPr>
            <w:r>
              <w:rPr>
                <w:b/>
              </w:rPr>
              <w:t>Location or Source</w:t>
            </w:r>
          </w:p>
        </w:tc>
      </w:tr>
      <w:tr>
        <w:tc>
          <w:tcPr>
            <w:tcW w:w="1200" w:type="dxa"/>
          </w:tcPr>
          <w:p>
            <w:pPr>
              <w:spacing w:after="60"/>
            </w:pPr>
            <w:r>
              <w:t>REF-01</w:t>
            </w:r>
          </w:p>
        </w:tc>
        <w:tc>
          <w:tcPr>
            <w:tcW w:w="4500" w:type="dxa"/>
          </w:tcPr>
          <w:p>
            <w:pPr>
              <w:spacing w:after="60"/>
            </w:pPr>
            <w:r>
              <w:t>Backend source repository</w:t>
            </w:r>
          </w:p>
        </w:tc>
        <w:tc>
          <w:tcPr>
            <w:tcW w:w="3300" w:type="dxa"/>
          </w:tcPr>
          <w:p>
            <w:pPr>
              <w:spacing w:after="60"/>
            </w:pPr>
            <w:r>
              <w:t>C:\Users\naous\senior-project\best-price-lebanon</w:t>
            </w:r>
          </w:p>
        </w:tc>
      </w:tr>
      <w:tr>
        <w:tc>
          <w:tcPr>
            <w:tcW w:w="1200" w:type="dxa"/>
          </w:tcPr>
          <w:p>
            <w:pPr>
              <w:spacing w:after="60"/>
            </w:pPr>
            <w:r>
              <w:t>REF-02</w:t>
            </w:r>
          </w:p>
        </w:tc>
        <w:tc>
          <w:tcPr>
            <w:tcW w:w="4500" w:type="dxa"/>
          </w:tcPr>
          <w:p>
            <w:pPr>
              <w:spacing w:after="60"/>
            </w:pPr>
            <w:r>
              <w:t>Frontend source repository</w:t>
            </w:r>
          </w:p>
        </w:tc>
        <w:tc>
          <w:tcPr>
            <w:tcW w:w="3300" w:type="dxa"/>
          </w:tcPr>
          <w:p>
            <w:pPr>
              <w:spacing w:after="60"/>
            </w:pPr>
            <w:r>
              <w:t>C:\Users\naous\senior-project\awfarlak-react</w:t>
            </w:r>
          </w:p>
        </w:tc>
      </w:tr>
      <w:tr>
        <w:tc>
          <w:tcPr>
            <w:tcW w:w="1200" w:type="dxa"/>
          </w:tcPr>
          <w:p>
            <w:pPr>
              <w:spacing w:after="60"/>
            </w:pPr>
            <w:r>
              <w:t>REF-03</w:t>
            </w:r>
          </w:p>
        </w:tc>
        <w:tc>
          <w:tcPr>
            <w:tcW w:w="4500" w:type="dxa"/>
          </w:tcPr>
          <w:p>
            <w:pPr>
              <w:spacing w:after="60"/>
            </w:pPr>
            <w:r>
              <w:t>Backend README: project overview, architecture, planned sources, and technology stack</w:t>
            </w:r>
          </w:p>
        </w:tc>
        <w:tc>
          <w:tcPr>
            <w:tcW w:w="3300" w:type="dxa"/>
          </w:tcPr>
          <w:p>
            <w:pPr>
              <w:spacing w:after="60"/>
            </w:pPr>
            <w:r>
              <w:t>best-price-lebanon\readme.md</w:t>
            </w:r>
          </w:p>
        </w:tc>
      </w:tr>
      <w:tr>
        <w:tc>
          <w:tcPr>
            <w:tcW w:w="1200" w:type="dxa"/>
          </w:tcPr>
          <w:p>
            <w:pPr>
              <w:spacing w:after="60"/>
            </w:pPr>
            <w:r>
              <w:t>REF-04</w:t>
            </w:r>
          </w:p>
        </w:tc>
        <w:tc>
          <w:tcPr>
            <w:tcW w:w="4500" w:type="dxa"/>
          </w:tcPr>
          <w:p>
            <w:pPr>
              <w:spacing w:after="60"/>
            </w:pPr>
            <w:r>
              <w:t>Frontend README and implementation: API client, token handling, Vite proxy, routes, and services</w:t>
            </w:r>
          </w:p>
        </w:tc>
        <w:tc>
          <w:tcPr>
            <w:tcW w:w="3300" w:type="dxa"/>
          </w:tcPr>
          <w:p>
            <w:pPr>
              <w:spacing w:after="60"/>
            </w:pPr>
            <w:r>
              <w:t>awfarlak-react\README.md and awfarlak-react\src</w:t>
            </w:r>
          </w:p>
        </w:tc>
      </w:tr>
      <w:tr>
        <w:tc>
          <w:tcPr>
            <w:tcW w:w="1200" w:type="dxa"/>
          </w:tcPr>
          <w:p>
            <w:pPr>
              <w:spacing w:after="60"/>
            </w:pPr>
            <w:r>
              <w:t>REF-05</w:t>
            </w:r>
          </w:p>
        </w:tc>
        <w:tc>
          <w:tcPr>
            <w:tcW w:w="4500" w:type="dxa"/>
          </w:tcPr>
          <w:p>
            <w:pPr>
              <w:spacing w:after="60"/>
            </w:pPr>
            <w:r>
              <w:t>Backend Docker Compose configuration for Django, PostgreSQL, Redis, and Celery</w:t>
            </w:r>
          </w:p>
        </w:tc>
        <w:tc>
          <w:tcPr>
            <w:tcW w:w="3300" w:type="dxa"/>
          </w:tcPr>
          <w:p>
            <w:pPr>
              <w:spacing w:after="60"/>
            </w:pPr>
            <w:r>
              <w:t>best-price-lebanon\docker-compose.yml</w:t>
            </w:r>
          </w:p>
        </w:tc>
      </w:tr>
      <w:tr>
        <w:tc>
          <w:tcPr>
            <w:tcW w:w="1200" w:type="dxa"/>
          </w:tcPr>
          <w:p>
            <w:pPr>
              <w:spacing w:after="60"/>
            </w:pPr>
            <w:r>
              <w:t>REF-06</w:t>
            </w:r>
          </w:p>
        </w:tc>
        <w:tc>
          <w:tcPr>
            <w:tcW w:w="4500" w:type="dxa"/>
          </w:tcPr>
          <w:p>
            <w:pPr>
              <w:spacing w:after="60"/>
            </w:pPr>
            <w:r>
              <w:t>Backend comparison and scoring implementation</w:t>
            </w:r>
          </w:p>
        </w:tc>
        <w:tc>
          <w:tcPr>
            <w:tcW w:w="3300" w:type="dxa"/>
          </w:tcPr>
          <w:p>
            <w:pPr>
              <w:spacing w:after="60"/>
            </w:pPr>
            <w:r>
              <w:t>best-price-lebanon\comparisons</w:t>
            </w:r>
          </w:p>
        </w:tc>
      </w:tr>
      <w:tr>
        <w:tc>
          <w:tcPr>
            <w:tcW w:w="1200" w:type="dxa"/>
          </w:tcPr>
          <w:p>
            <w:pPr>
              <w:spacing w:after="60"/>
            </w:pPr>
            <w:r>
              <w:t>REF-07</w:t>
            </w:r>
          </w:p>
        </w:tc>
        <w:tc>
          <w:tcPr>
            <w:tcW w:w="4500" w:type="dxa"/>
          </w:tcPr>
          <w:p>
            <w:pPr>
              <w:spacing w:after="60"/>
            </w:pPr>
            <w:r>
              <w:t>Backend scraping registry and source adapters</w:t>
            </w:r>
          </w:p>
        </w:tc>
        <w:tc>
          <w:tcPr>
            <w:tcW w:w="3300" w:type="dxa"/>
          </w:tcPr>
          <w:p>
            <w:pPr>
              <w:spacing w:after="60"/>
            </w:pPr>
            <w:r>
              <w:t>best-price-lebanon\scraping</w:t>
            </w:r>
          </w:p>
        </w:tc>
      </w:tr>
      <w:tr>
        <w:tc>
          <w:tcPr>
            <w:tcW w:w="1200" w:type="dxa"/>
          </w:tcPr>
          <w:p>
            <w:pPr>
              <w:spacing w:after="60"/>
            </w:pPr>
            <w:r>
              <w:t>REF-08</w:t>
            </w:r>
          </w:p>
        </w:tc>
        <w:tc>
          <w:tcPr>
            <w:tcW w:w="4500" w:type="dxa"/>
          </w:tcPr>
          <w:p>
            <w:pPr>
              <w:spacing w:after="60"/>
            </w:pPr>
            <w:r>
              <w:t>Frontend React pages, services, and reusable components</w:t>
            </w:r>
          </w:p>
        </w:tc>
        <w:tc>
          <w:tcPr>
            <w:tcW w:w="3300" w:type="dxa"/>
          </w:tcPr>
          <w:p>
            <w:pPr>
              <w:spacing w:after="60"/>
            </w:pPr>
            <w:r>
              <w:t>awfarlak-react\src</w:t>
            </w:r>
          </w:p>
        </w:tc>
      </w:tr>
    </w:tbl>
    <w:p>
      <w:pPr>
        <w:spacing w:after="120"/>
      </w:pPr>
      <w:r>
        <w:t/>
      </w:r>
    </w:p>
    <w:p>
      <w:pPr>
        <w:pStyle w:val="Heading1"/>
        <w:spacing w:after="180"/>
      </w:pPr>
      <w:r>
        <w:rPr>
          <w:b/>
        </w:rPr>
        <w:t>2. Overall Description</w:t>
      </w:r>
    </w:p>
    <w:p>
      <w:pPr>
        <w:pStyle w:val="Heading2"/>
        <w:spacing w:after="180"/>
      </w:pPr>
      <w:r>
        <w:rPr>
          <w:b/>
        </w:rPr>
        <w:t>2.1 Product Perspective</w:t>
      </w:r>
    </w:p>
    <w:p>
      <w:pPr>
        <w:spacing w:after="120"/>
      </w:pPr>
      <w:r>
        <w:t>Awfarlak is a stand-alone comparison platform that interfaces with external store websites and APIs. The product's frontend runs in the user's browser, while the backend coordinates authentication, comparison execution, source adapters, AI filtering, scoring, and persistence. The product does not own or modify store inventory. It acts as a shopping assistant that gathers public product information, normalizes it, and presents ranked recommendations.</w:t>
      </w:r>
    </w:p>
    <w:p>
      <w:pPr>
        <w:spacing w:after="120"/>
      </w:pPr>
      <w:r>
        <w:t>High-level architecture:</w:t>
      </w:r>
    </w:p>
    <w:p>
      <w:pPr>
        <w:pStyle w:val="NoSpacing"/>
        <w:shd w:val="clear" w:color="auto" w:fill="F2F2F2"/>
        <w:ind w:left="360"/>
        <w:spacing w:after="0"/>
      </w:pPr>
      <w:r>
        <w:rPr>
          <w:sz w:val="18"/>
          <w:szCs w:val="18"/>
          <w:rFonts w:ascii="Courier New" w:hAnsi="Courier New" w:cs="Courier New"/>
        </w:rPr>
        <w:t>User Browser</w:t>
      </w:r>
    </w:p>
    <w:p>
      <w:pPr>
        <w:pStyle w:val="NoSpacing"/>
        <w:shd w:val="clear" w:color="auto" w:fill="F2F2F2"/>
        <w:ind w:left="360"/>
        <w:spacing w:after="0"/>
      </w:pPr>
      <w:r>
        <w:rPr>
          <w:sz w:val="18"/>
          <w:szCs w:val="18"/>
          <w:rFonts w:ascii="Courier New" w:hAnsi="Courier New" w:cs="Courier New"/>
        </w:rPr>
        <w:t xml:space="preserve">  |</w:t>
      </w:r>
    </w:p>
    <w:p>
      <w:pPr>
        <w:pStyle w:val="NoSpacing"/>
        <w:shd w:val="clear" w:color="auto" w:fill="F2F2F2"/>
        <w:ind w:left="360"/>
        <w:spacing w:after="0"/>
      </w:pPr>
      <w:r>
        <w:rPr>
          <w:sz w:val="18"/>
          <w:szCs w:val="18"/>
          <w:rFonts w:ascii="Courier New" w:hAnsi="Courier New" w:cs="Courier New"/>
        </w:rPr>
        <w:t xml:space="preserve">  | HTTPS/HTTP JSON requests</w:t>
      </w:r>
    </w:p>
    <w:p>
      <w:pPr>
        <w:pStyle w:val="NoSpacing"/>
        <w:shd w:val="clear" w:color="auto" w:fill="F2F2F2"/>
        <w:ind w:left="360"/>
        <w:spacing w:after="0"/>
      </w:pPr>
      <w:r>
        <w:rPr>
          <w:sz w:val="18"/>
          <w:szCs w:val="18"/>
          <w:rFonts w:ascii="Courier New" w:hAnsi="Courier New" w:cs="Courier New"/>
        </w:rPr>
        <w:t xml:space="preserve">  v</w:t>
      </w:r>
    </w:p>
    <w:p>
      <w:pPr>
        <w:pStyle w:val="NoSpacing"/>
        <w:shd w:val="clear" w:color="auto" w:fill="F2F2F2"/>
        <w:ind w:left="360"/>
        <w:spacing w:after="0"/>
      </w:pPr>
      <w:r>
        <w:rPr>
          <w:sz w:val="18"/>
          <w:szCs w:val="18"/>
          <w:rFonts w:ascii="Courier New" w:hAnsi="Courier New" w:cs="Courier New"/>
        </w:rPr>
        <w:t>React + Vite Frontend</w:t>
      </w:r>
    </w:p>
    <w:p>
      <w:pPr>
        <w:pStyle w:val="NoSpacing"/>
        <w:shd w:val="clear" w:color="auto" w:fill="F2F2F2"/>
        <w:ind w:left="360"/>
        <w:spacing w:after="0"/>
      </w:pPr>
      <w:r>
        <w:rPr>
          <w:sz w:val="18"/>
          <w:szCs w:val="18"/>
          <w:rFonts w:ascii="Courier New" w:hAnsi="Courier New" w:cs="Courier New"/>
        </w:rPr>
        <w:t xml:space="preserve">  |-- AuthService -&gt; /api/auth/*</w:t>
      </w:r>
    </w:p>
    <w:p>
      <w:pPr>
        <w:pStyle w:val="NoSpacing"/>
        <w:shd w:val="clear" w:color="auto" w:fill="F2F2F2"/>
        <w:ind w:left="360"/>
        <w:spacing w:after="0"/>
      </w:pPr>
      <w:r>
        <w:rPr>
          <w:sz w:val="18"/>
          <w:szCs w:val="18"/>
          <w:rFonts w:ascii="Courier New" w:hAnsi="Courier New" w:cs="Courier New"/>
        </w:rPr>
        <w:t xml:space="preserve">  |-- ProductService -&gt; /api/comparisons/compare and /api/comparisons/trending</w:t>
      </w:r>
    </w:p>
    <w:p>
      <w:pPr>
        <w:pStyle w:val="NoSpacing"/>
        <w:shd w:val="clear" w:color="auto" w:fill="F2F2F2"/>
        <w:ind w:left="360"/>
        <w:spacing w:after="0"/>
      </w:pPr>
      <w:r>
        <w:rPr>
          <w:sz w:val="18"/>
          <w:szCs w:val="18"/>
          <w:rFonts w:ascii="Courier New" w:hAnsi="Courier New" w:cs="Courier New"/>
        </w:rPr>
        <w:t xml:space="preserve">  |-- HistoryService -&gt; /api/comparisons/history and saved-search details</w:t>
      </w:r>
    </w:p>
    <w:p>
      <w:pPr>
        <w:pStyle w:val="NoSpacing"/>
        <w:shd w:val="clear" w:color="auto" w:fill="F2F2F2"/>
        <w:ind w:left="360"/>
        <w:spacing w:after="0"/>
      </w:pPr>
      <w:r>
        <w:rPr>
          <w:sz w:val="18"/>
          <w:szCs w:val="18"/>
          <w:rFonts w:ascii="Courier New" w:hAnsi="Courier New" w:cs="Courier New"/>
        </w:rPr>
        <w:t xml:space="preserve">  v</w:t>
      </w:r>
    </w:p>
    <w:p>
      <w:pPr>
        <w:pStyle w:val="NoSpacing"/>
        <w:shd w:val="clear" w:color="auto" w:fill="F2F2F2"/>
        <w:ind w:left="360"/>
        <w:spacing w:after="0"/>
      </w:pPr>
      <w:r>
        <w:rPr>
          <w:sz w:val="18"/>
          <w:szCs w:val="18"/>
          <w:rFonts w:ascii="Courier New" w:hAnsi="Courier New" w:cs="Courier New"/>
        </w:rPr>
        <w:t>Django REST API</w:t>
      </w:r>
    </w:p>
    <w:p>
      <w:pPr>
        <w:pStyle w:val="NoSpacing"/>
        <w:shd w:val="clear" w:color="auto" w:fill="F2F2F2"/>
        <w:ind w:left="360"/>
        <w:spacing w:after="0"/>
      </w:pPr>
      <w:r>
        <w:rPr>
          <w:sz w:val="18"/>
          <w:szCs w:val="18"/>
          <w:rFonts w:ascii="Courier New" w:hAnsi="Courier New" w:cs="Courier New"/>
        </w:rPr>
        <w:t xml:space="preserve">  |-- Authentication app: JWT, Google token verification, location, password</w:t>
      </w:r>
    </w:p>
    <w:p>
      <w:pPr>
        <w:pStyle w:val="NoSpacing"/>
        <w:shd w:val="clear" w:color="auto" w:fill="F2F2F2"/>
        <w:ind w:left="360"/>
        <w:spacing w:after="0"/>
      </w:pPr>
      <w:r>
        <w:rPr>
          <w:sz w:val="18"/>
          <w:szCs w:val="18"/>
          <w:rFonts w:ascii="Courier New" w:hAnsi="Courier New" w:cs="Courier New"/>
        </w:rPr>
        <w:t xml:space="preserve">  |-- Comparisons app: all-source comparison, scoring, saved history</w:t>
      </w:r>
    </w:p>
    <w:p>
      <w:pPr>
        <w:pStyle w:val="NoSpacing"/>
        <w:shd w:val="clear" w:color="auto" w:fill="F2F2F2"/>
        <w:ind w:left="360"/>
        <w:spacing w:after="0"/>
      </w:pPr>
      <w:r>
        <w:rPr>
          <w:sz w:val="18"/>
          <w:szCs w:val="18"/>
          <w:rFonts w:ascii="Courier New" w:hAnsi="Courier New" w:cs="Courier New"/>
        </w:rPr>
        <w:t xml:space="preserve">  |-- Scraping app: SearchJob, Offer, adapter registry, AI filtering</w:t>
      </w:r>
    </w:p>
    <w:p>
      <w:pPr>
        <w:pStyle w:val="NoSpacing"/>
        <w:shd w:val="clear" w:color="auto" w:fill="F2F2F2"/>
        <w:ind w:left="360"/>
        <w:spacing w:after="0"/>
      </w:pPr>
      <w:r>
        <w:rPr>
          <w:sz w:val="18"/>
          <w:szCs w:val="18"/>
          <w:rFonts w:ascii="Courier New" w:hAnsi="Courier New" w:cs="Courier New"/>
        </w:rPr>
        <w:t xml:space="preserve">  v</w:t>
      </w:r>
    </w:p>
    <w:p>
      <w:pPr>
        <w:pStyle w:val="NoSpacing"/>
        <w:shd w:val="clear" w:color="auto" w:fill="F2F2F2"/>
        <w:ind w:left="360"/>
        <w:spacing w:after="0"/>
      </w:pPr>
      <w:r>
        <w:rPr>
          <w:sz w:val="18"/>
          <w:szCs w:val="18"/>
          <w:rFonts w:ascii="Courier New" w:hAnsi="Courier New" w:cs="Courier New"/>
        </w:rPr>
        <w:t>Parallel Adapter Execution</w:t>
      </w:r>
    </w:p>
    <w:p>
      <w:pPr>
        <w:pStyle w:val="NoSpacing"/>
        <w:shd w:val="clear" w:color="auto" w:fill="F2F2F2"/>
        <w:ind w:left="360"/>
        <w:spacing w:after="0"/>
      </w:pPr>
      <w:r>
        <w:rPr>
          <w:sz w:val="18"/>
          <w:szCs w:val="18"/>
          <w:rFonts w:ascii="Courier New" w:hAnsi="Courier New" w:cs="Courier New"/>
        </w:rPr>
        <w:t xml:space="preserve">  |-- 961Souq, Ayoub, Abed Tahan, MobileLeb, HiCart, OutGeeked</w:t>
      </w:r>
    </w:p>
    <w:p>
      <w:pPr>
        <w:pStyle w:val="NoSpacing"/>
        <w:shd w:val="clear" w:color="auto" w:fill="F2F2F2"/>
        <w:ind w:left="360"/>
        <w:spacing w:after="0"/>
      </w:pPr>
      <w:r>
        <w:rPr>
          <w:sz w:val="18"/>
          <w:szCs w:val="18"/>
          <w:rFonts w:ascii="Courier New" w:hAnsi="Courier New" w:cs="Courier New"/>
        </w:rPr>
        <w:t xml:space="preserve">  |-- ZoodMall, Phonefinity, DSLR Zone, Ishtari, Beytech, Ezone LB</w:t>
      </w:r>
    </w:p>
    <w:p>
      <w:pPr>
        <w:pStyle w:val="NoSpacing"/>
        <w:shd w:val="clear" w:color="auto" w:fill="F2F2F2"/>
        <w:ind w:left="360"/>
        <w:spacing w:after="0"/>
      </w:pPr>
      <w:r>
        <w:rPr>
          <w:sz w:val="18"/>
          <w:szCs w:val="18"/>
          <w:rFonts w:ascii="Courier New" w:hAnsi="Courier New" w:cs="Courier New"/>
        </w:rPr>
        <w:t xml:space="preserve">  v</w:t>
      </w:r>
    </w:p>
    <w:p>
      <w:pPr>
        <w:pStyle w:val="NoSpacing"/>
        <w:shd w:val="clear" w:color="auto" w:fill="F2F2F2"/>
        <w:ind w:left="360"/>
        <w:spacing w:after="0"/>
      </w:pPr>
      <w:r>
        <w:rPr>
          <w:sz w:val="18"/>
          <w:szCs w:val="18"/>
          <w:rFonts w:ascii="Courier New" w:hAnsi="Courier New" w:cs="Courier New"/>
        </w:rPr>
        <w:t>External Store Websites/APIs + Google Gemini</w:t>
      </w:r>
    </w:p>
    <w:p>
      <w:pPr>
        <w:pStyle w:val="NoSpacing"/>
        <w:shd w:val="clear" w:color="auto" w:fill="F2F2F2"/>
        <w:ind w:left="360"/>
        <w:spacing w:after="0"/>
      </w:pPr>
      <w:r>
        <w:rPr>
          <w:sz w:val="18"/>
          <w:szCs w:val="18"/>
          <w:rFonts w:ascii="Courier New" w:hAnsi="Courier New" w:cs="Courier New"/>
        </w:rPr>
        <w:t xml:space="preserve">  |</w:t>
      </w:r>
    </w:p>
    <w:p>
      <w:pPr>
        <w:pStyle w:val="NoSpacing"/>
        <w:shd w:val="clear" w:color="auto" w:fill="F2F2F2"/>
        <w:ind w:left="360"/>
        <w:spacing w:after="0"/>
      </w:pPr>
      <w:r>
        <w:rPr>
          <w:sz w:val="18"/>
          <w:szCs w:val="18"/>
          <w:rFonts w:ascii="Courier New" w:hAnsi="Courier New" w:cs="Courier New"/>
        </w:rPr>
        <w:t xml:space="preserve">  v</w:t>
      </w:r>
    </w:p>
    <w:p>
      <w:pPr>
        <w:pStyle w:val="NoSpacing"/>
        <w:shd w:val="clear" w:color="auto" w:fill="F2F2F2"/>
        <w:ind w:left="360"/>
        <w:spacing w:after="0"/>
      </w:pPr>
      <w:r>
        <w:rPr>
          <w:sz w:val="18"/>
          <w:szCs w:val="18"/>
          <w:rFonts w:ascii="Courier New" w:hAnsi="Courier New" w:cs="Courier New"/>
        </w:rPr>
        <w:t>PostgreSQL persistence + Redis/Celery infrastructure</w:t>
      </w:r>
    </w:p>
    <w:p>
      <w:pPr>
        <w:pStyle w:val="Heading2"/>
        <w:spacing w:after="180"/>
      </w:pPr>
      <w:r>
        <w:rPr>
          <w:b/>
        </w:rPr>
        <w:t>2.2 Product Features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00"/>
        <w:gridCol w:w="6200"/>
      </w:tblGrid>
      <w:tr>
        <w:tc>
          <w:tcPr>
            <w:tcW w:w="2800" w:type="dxa"/>
            <w:shd w:val="clear" w:color="auto" w:fill="D9EAF7"/>
          </w:tcPr>
          <w:p>
            <w:pPr>
              <w:spacing w:after="60"/>
            </w:pPr>
            <w:r>
              <w:rPr>
                <w:b/>
              </w:rPr>
              <w:t>Feature</w:t>
            </w:r>
          </w:p>
        </w:tc>
        <w:tc>
          <w:tcPr>
            <w:tcW w:w="6200" w:type="dxa"/>
            <w:shd w:val="clear" w:color="auto" w:fill="D9EAF7"/>
          </w:tcPr>
          <w:p>
            <w:pPr>
              <w:spacing w:after="60"/>
            </w:pPr>
            <w:r>
              <w:rPr>
                <w:b/>
              </w:rPr>
              <w:t>Description</w:t>
            </w:r>
          </w:p>
        </w:tc>
      </w:tr>
      <w:tr>
        <w:tc>
          <w:tcPr>
            <w:tcW w:w="2800" w:type="dxa"/>
          </w:tcPr>
          <w:p>
            <w:pPr>
              <w:spacing w:after="60"/>
            </w:pPr>
            <w:r>
              <w:t>Account creation and sign-in</w:t>
            </w:r>
          </w:p>
        </w:tc>
        <w:tc>
          <w:tcPr>
            <w:tcW w:w="6200" w:type="dxa"/>
          </w:tcPr>
          <w:p>
            <w:pPr>
              <w:spacing w:after="60"/>
            </w:pPr>
            <w:r>
              <w:t>Users can create accounts, sign in with username and password, or sign in using Google when configured.</w:t>
            </w:r>
          </w:p>
        </w:tc>
      </w:tr>
      <w:tr>
        <w:tc>
          <w:tcPr>
            <w:tcW w:w="2800" w:type="dxa"/>
          </w:tcPr>
          <w:p>
            <w:pPr>
              <w:spacing w:after="60"/>
            </w:pPr>
            <w:r>
              <w:t>Protected shopping dashboard</w:t>
            </w:r>
          </w:p>
        </w:tc>
        <w:tc>
          <w:tcPr>
            <w:tcW w:w="6200" w:type="dxa"/>
          </w:tcPr>
          <w:p>
            <w:pPr>
              <w:spacing w:after="60"/>
            </w:pPr>
            <w:r>
              <w:t>Authenticated users access a dashboard with comparison search, recent searches, and ranking results.</w:t>
            </w:r>
          </w:p>
        </w:tc>
      </w:tr>
      <w:tr>
        <w:tc>
          <w:tcPr>
            <w:tcW w:w="2800" w:type="dxa"/>
          </w:tcPr>
          <w:p>
            <w:pPr>
              <w:spacing w:after="60"/>
            </w:pPr>
            <w:r>
              <w:t>Multi-store product comparison</w:t>
            </w:r>
          </w:p>
        </w:tc>
        <w:tc>
          <w:tcPr>
            <w:tcW w:w="6200" w:type="dxa"/>
          </w:tcPr>
          <w:p>
            <w:pPr>
              <w:spacing w:after="60"/>
            </w:pPr>
            <w:r>
              <w:t>A single product query is searched across supported stores through source-specific adapters.</w:t>
            </w:r>
          </w:p>
        </w:tc>
      </w:tr>
      <w:tr>
        <w:tc>
          <w:tcPr>
            <w:tcW w:w="2800" w:type="dxa"/>
          </w:tcPr>
          <w:p>
            <w:pPr>
              <w:spacing w:after="60"/>
            </w:pPr>
            <w:r>
              <w:t>AI-assisted product matching</w:t>
            </w:r>
          </w:p>
        </w:tc>
        <w:tc>
          <w:tcPr>
            <w:tcW w:w="6200" w:type="dxa"/>
          </w:tcPr>
          <w:p>
            <w:pPr>
              <w:spacing w:after="60"/>
            </w:pPr>
            <w:r>
              <w:t>The backend can filter raw store results so accessories and wrong product variants are not treated as valid cheapest matches.</w:t>
            </w:r>
          </w:p>
        </w:tc>
      </w:tr>
      <w:tr>
        <w:tc>
          <w:tcPr>
            <w:tcW w:w="2800" w:type="dxa"/>
          </w:tcPr>
          <w:p>
            <w:pPr>
              <w:spacing w:after="60"/>
            </w:pPr>
            <w:r>
              <w:t>Delivered price estimation</w:t>
            </w:r>
          </w:p>
        </w:tc>
        <w:tc>
          <w:tcPr>
            <w:tcW w:w="6200" w:type="dxa"/>
          </w:tcPr>
          <w:p>
            <w:pPr>
              <w:spacing w:after="60"/>
            </w:pPr>
            <w:r>
              <w:t>The system calculates item price, shipping, tax, total price, delivery time, and delivery days when store data or source rules are available.</w:t>
            </w:r>
          </w:p>
        </w:tc>
      </w:tr>
      <w:tr>
        <w:tc>
          <w:tcPr>
            <w:tcW w:w="2800" w:type="dxa"/>
          </w:tcPr>
          <w:p>
            <w:pPr>
              <w:spacing w:after="60"/>
            </w:pPr>
            <w:r>
              <w:t>Recommendation scoring</w:t>
            </w:r>
          </w:p>
        </w:tc>
        <w:tc>
          <w:tcPr>
            <w:tcW w:w="6200" w:type="dxa"/>
          </w:tcPr>
          <w:p>
            <w:pPr>
              <w:spacing w:after="60"/>
            </w:pPr>
            <w:r>
              <w:t>Results are ranked using weighted price, delivery, and trust sub-scores.</w:t>
            </w:r>
          </w:p>
        </w:tc>
      </w:tr>
      <w:tr>
        <w:tc>
          <w:tcPr>
            <w:tcW w:w="2800" w:type="dxa"/>
          </w:tcPr>
          <w:p>
            <w:pPr>
              <w:spacing w:after="60"/>
            </w:pPr>
            <w:r>
              <w:t>Best deal and category highlights</w:t>
            </w:r>
          </w:p>
        </w:tc>
        <w:tc>
          <w:tcPr>
            <w:tcW w:w="6200" w:type="dxa"/>
          </w:tcPr>
          <w:p>
            <w:pPr>
              <w:spacing w:after="60"/>
            </w:pPr>
            <w:r>
              <w:t>The frontend highlights the best overall deal and separately identifies best price, best delivery, and best reliability.</w:t>
            </w:r>
          </w:p>
        </w:tc>
      </w:tr>
      <w:tr>
        <w:tc>
          <w:tcPr>
            <w:tcW w:w="2800" w:type="dxa"/>
          </w:tcPr>
          <w:p>
            <w:pPr>
              <w:spacing w:after="60"/>
            </w:pPr>
            <w:r>
              <w:t>Expandable result details</w:t>
            </w:r>
          </w:p>
        </w:tc>
        <w:tc>
          <w:tcPr>
            <w:tcW w:w="6200" w:type="dxa"/>
          </w:tcPr>
          <w:p>
            <w:pPr>
              <w:spacing w:after="60"/>
            </w:pPr>
            <w:r>
              <w:t>Users can inspect item price, shipping, delivery time, and score breakdown before opening the seller page.</w:t>
            </w:r>
          </w:p>
        </w:tc>
      </w:tr>
      <w:tr>
        <w:tc>
          <w:tcPr>
            <w:tcW w:w="2800" w:type="dxa"/>
          </w:tcPr>
          <w:p>
            <w:pPr>
              <w:spacing w:after="60"/>
            </w:pPr>
            <w:r>
              <w:t>Search history</w:t>
            </w:r>
          </w:p>
        </w:tc>
        <w:tc>
          <w:tcPr>
            <w:tcW w:w="6200" w:type="dxa"/>
          </w:tcPr>
          <w:p>
            <w:pPr>
              <w:spacing w:after="60"/>
            </w:pPr>
            <w:r>
              <w:t>Authenticated searches can be saved, listed, reopened, and cleared.</w:t>
            </w:r>
          </w:p>
        </w:tc>
      </w:tr>
      <w:tr>
        <w:tc>
          <w:tcPr>
            <w:tcW w:w="2800" w:type="dxa"/>
          </w:tcPr>
          <w:p>
            <w:pPr>
              <w:spacing w:after="60"/>
            </w:pPr>
            <w:r>
              <w:t>Trending searches</w:t>
            </w:r>
          </w:p>
        </w:tc>
        <w:tc>
          <w:tcPr>
            <w:tcW w:w="6200" w:type="dxa"/>
          </w:tcPr>
          <w:p>
            <w:pPr>
              <w:spacing w:after="60"/>
            </w:pPr>
            <w:r>
              <w:t>The dashboard lists the three most-used normalized comparison queries without exposing search counts.</w:t>
            </w:r>
          </w:p>
        </w:tc>
      </w:tr>
      <w:tr>
        <w:tc>
          <w:tcPr>
            <w:tcW w:w="2800" w:type="dxa"/>
          </w:tcPr>
          <w:p>
            <w:pPr>
              <w:spacing w:after="60"/>
            </w:pPr>
            <w:r>
              <w:t>Account settings</w:t>
            </w:r>
          </w:p>
        </w:tc>
        <w:tc>
          <w:tcPr>
            <w:tcW w:w="6200" w:type="dxa"/>
          </w:tcPr>
          <w:p>
            <w:pPr>
              <w:spacing w:after="60"/>
            </w:pPr>
            <w:r>
              <w:t>Users can update delivery location and password. Google accounts do not display password-change controls.</w:t>
            </w:r>
          </w:p>
        </w:tc>
      </w:tr>
      <w:tr>
        <w:tc>
          <w:tcPr>
            <w:tcW w:w="2800" w:type="dxa"/>
          </w:tcPr>
          <w:p>
            <w:pPr>
              <w:spacing w:after="60"/>
            </w:pPr>
            <w:r>
              <w:t>Admin visibility</w:t>
            </w:r>
          </w:p>
        </w:tc>
        <w:tc>
          <w:tcPr>
            <w:tcW w:w="6200" w:type="dxa"/>
          </w:tcPr>
          <w:p>
            <w:pPr>
              <w:spacing w:after="60"/>
            </w:pPr>
            <w:r>
              <w:t>Backend staff users can view comparison history beyond their own user records through the API permissions implemented in the comparison views.</w:t>
            </w:r>
          </w:p>
        </w:tc>
      </w:tr>
    </w:tbl>
    <w:p>
      <w:pPr>
        <w:spacing w:after="120"/>
      </w:pPr>
      <w:r>
        <w:t/>
      </w:r>
    </w:p>
    <w:p>
      <w:pPr>
        <w:pStyle w:val="Heading2"/>
        <w:spacing w:after="180"/>
      </w:pPr>
      <w:r>
        <w:rPr>
          <w:b/>
        </w:rPr>
        <w:t>2.3 User Classes and Characteristics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600"/>
        <w:gridCol w:w="1600"/>
        <w:gridCol w:w="4800"/>
      </w:tblGrid>
      <w:tr>
        <w:tc>
          <w:tcPr>
            <w:tcW w:w="2600" w:type="dxa"/>
            <w:shd w:val="clear" w:color="auto" w:fill="D9EAF7"/>
          </w:tcPr>
          <w:p>
            <w:pPr>
              <w:spacing w:after="60"/>
            </w:pPr>
            <w:r>
              <w:rPr>
                <w:b/>
              </w:rPr>
              <w:t>User Class</w:t>
            </w:r>
          </w:p>
        </w:tc>
        <w:tc>
          <w:tcPr>
            <w:tcW w:w="1600" w:type="dxa"/>
            <w:shd w:val="clear" w:color="auto" w:fill="D9EAF7"/>
          </w:tcPr>
          <w:p>
            <w:pPr>
              <w:spacing w:after="60"/>
            </w:pPr>
            <w:r>
              <w:rPr>
                <w:b/>
              </w:rPr>
              <w:t>Priority</w:t>
            </w:r>
          </w:p>
        </w:tc>
        <w:tc>
          <w:tcPr>
            <w:tcW w:w="4800" w:type="dxa"/>
            <w:shd w:val="clear" w:color="auto" w:fill="D9EAF7"/>
          </w:tcPr>
          <w:p>
            <w:pPr>
              <w:spacing w:after="60"/>
            </w:pPr>
            <w:r>
              <w:rPr>
                <w:b/>
              </w:rPr>
              <w:t>Characteristics</w:t>
            </w:r>
          </w:p>
        </w:tc>
      </w:tr>
      <w:tr>
        <w:tc>
          <w:tcPr>
            <w:tcW w:w="2600" w:type="dxa"/>
          </w:tcPr>
          <w:p>
            <w:pPr>
              <w:spacing w:after="60"/>
            </w:pPr>
            <w:r>
              <w:t>Registered Shopper</w:t>
            </w:r>
          </w:p>
        </w:tc>
        <w:tc>
          <w:tcPr>
            <w:tcW w:w="1600" w:type="dxa"/>
          </w:tcPr>
          <w:p>
            <w:pPr>
              <w:spacing w:after="60"/>
            </w:pPr>
            <w:r>
              <w:t>Primary user</w:t>
            </w:r>
          </w:p>
        </w:tc>
        <w:tc>
          <w:tcPr>
            <w:tcW w:w="4800" w:type="dxa"/>
          </w:tcPr>
          <w:p>
            <w:pPr>
              <w:spacing w:after="60"/>
            </w:pPr>
            <w:r>
              <w:t>Basic web browsing skill. Uses the system to compare products, review price and delivery options, and open external seller pages.</w:t>
            </w:r>
          </w:p>
        </w:tc>
      </w:tr>
      <w:tr>
        <w:tc>
          <w:tcPr>
            <w:tcW w:w="2600" w:type="dxa"/>
          </w:tcPr>
          <w:p>
            <w:pPr>
              <w:spacing w:after="60"/>
            </w:pPr>
            <w:r>
              <w:t>Returning Shopper</w:t>
            </w:r>
          </w:p>
        </w:tc>
        <w:tc>
          <w:tcPr>
            <w:tcW w:w="1600" w:type="dxa"/>
          </w:tcPr>
          <w:p>
            <w:pPr>
              <w:spacing w:after="60"/>
            </w:pPr>
            <w:r>
              <w:t>Primary user</w:t>
            </w:r>
          </w:p>
        </w:tc>
        <w:tc>
          <w:tcPr>
            <w:tcW w:w="4800" w:type="dxa"/>
          </w:tcPr>
          <w:p>
            <w:pPr>
              <w:spacing w:after="60"/>
            </w:pPr>
            <w:r>
              <w:t>Same as registered shopper, with additional use of saved history to revisit previous searches.</w:t>
            </w:r>
          </w:p>
        </w:tc>
      </w:tr>
      <w:tr>
        <w:tc>
          <w:tcPr>
            <w:tcW w:w="2600" w:type="dxa"/>
          </w:tcPr>
          <w:p>
            <w:pPr>
              <w:spacing w:after="60"/>
            </w:pPr>
            <w:r>
              <w:t>Administrator / Evaluator</w:t>
            </w:r>
          </w:p>
        </w:tc>
        <w:tc>
          <w:tcPr>
            <w:tcW w:w="1600" w:type="dxa"/>
          </w:tcPr>
          <w:p>
            <w:pPr>
              <w:spacing w:after="60"/>
            </w:pPr>
            <w:r>
              <w:t>Secondary user</w:t>
            </w:r>
          </w:p>
        </w:tc>
        <w:tc>
          <w:tcPr>
            <w:tcW w:w="4800" w:type="dxa"/>
          </w:tcPr>
          <w:p>
            <w:pPr>
              <w:spacing w:after="60"/>
            </w:pPr>
            <w:r>
              <w:t>Moderate technical skill. Uses Django admin or staff-permitted API access to inspect records, validate behavior, and review source performance.</w:t>
            </w:r>
          </w:p>
        </w:tc>
      </w:tr>
      <w:tr>
        <w:tc>
          <w:tcPr>
            <w:tcW w:w="2600" w:type="dxa"/>
          </w:tcPr>
          <w:p>
            <w:pPr>
              <w:spacing w:after="60"/>
            </w:pPr>
            <w:r>
              <w:t>Developer / Maintainer</w:t>
            </w:r>
          </w:p>
        </w:tc>
        <w:tc>
          <w:tcPr>
            <w:tcW w:w="1600" w:type="dxa"/>
          </w:tcPr>
          <w:p>
            <w:pPr>
              <w:spacing w:after="60"/>
            </w:pPr>
            <w:r>
              <w:t>Supporting user</w:t>
            </w:r>
          </w:p>
        </w:tc>
        <w:tc>
          <w:tcPr>
            <w:tcW w:w="4800" w:type="dxa"/>
          </w:tcPr>
          <w:p>
            <w:pPr>
              <w:spacing w:after="60"/>
            </w:pPr>
            <w:r>
              <w:t>Advanced technical skill. Maintains adapters, environment variables, Docker services, scoring logic, API contracts, and frontend integration.</w:t>
            </w:r>
          </w:p>
        </w:tc>
      </w:tr>
    </w:tbl>
    <w:p>
      <w:pPr>
        <w:spacing w:after="120"/>
      </w:pPr>
      <w:r>
        <w:t/>
      </w:r>
    </w:p>
    <w:p>
      <w:pPr>
        <w:pStyle w:val="Heading2"/>
        <w:spacing w:after="180"/>
      </w:pPr>
      <w:r>
        <w:rPr>
          <w:b/>
        </w:rPr>
        <w:t>2.4 Operating Environment</w:t>
      </w:r>
    </w:p>
    <w:p>
      <w:pPr>
        <w:pStyle w:val="ListParagraph"/>
        <w:spacing w:after="80"/>
      </w:pPr>
      <w:r>
        <w:t>- Frontend: React 19, Vite 7, Tailwind CSS 4, axios, react-router-dom, and lucide-react running in a modern desktop or mobile browser.</w:t>
      </w:r>
    </w:p>
    <w:p>
      <w:pPr>
        <w:pStyle w:val="ListParagraph"/>
        <w:spacing w:after="80"/>
      </w:pPr>
      <w:r>
        <w:t>- Backend: Django 6, Django REST Framework, Simple JWT, django-cors-headers, PostgreSQL, Redis, Celery, requests, BeautifulSoup/lxml, Selenium, webdriver-manager, cloudscraper, and Google Generative AI SDK.</w:t>
      </w:r>
    </w:p>
    <w:p>
      <w:pPr>
        <w:pStyle w:val="ListParagraph"/>
        <w:spacing w:after="80"/>
      </w:pPr>
      <w:r>
        <w:t>- Development ports: React dev server on 5173 and Django API on 8000, with Vite proxying /api requests to the backend.</w:t>
      </w:r>
    </w:p>
    <w:p>
      <w:pPr>
        <w:pStyle w:val="ListParagraph"/>
        <w:spacing w:after="80"/>
      </w:pPr>
      <w:r>
        <w:t>- Docker services: web, db, redis, and celery defined in docker-compose.yml; PostgreSQL exposed as host port 5433 to avoid common local conflicts.</w:t>
      </w:r>
    </w:p>
    <w:p>
      <w:pPr>
        <w:pStyle w:val="ListParagraph"/>
        <w:spacing w:after="80"/>
      </w:pPr>
      <w:r>
        <w:t>- Network: backend requires outbound HTTPS access to external store websites, Google OAuth token verification, and Gemini API when AI filtering is enabled.</w:t>
      </w:r>
    </w:p>
    <w:p>
      <w:pPr>
        <w:pStyle w:val="Heading2"/>
        <w:spacing w:after="180"/>
      </w:pPr>
      <w:r>
        <w:rPr>
          <w:b/>
        </w:rPr>
        <w:t>2.5 Design and Implementation Constraints</w:t>
      </w:r>
    </w:p>
    <w:p>
      <w:pPr>
        <w:pStyle w:val="ListParagraph"/>
        <w:spacing w:after="80"/>
      </w:pPr>
      <w:r>
        <w:t>- The system depends on external e-commerce websites whose HTML, APIs, prices, availability, and anti-bot rules may change without notice.</w:t>
      </w:r>
    </w:p>
    <w:p>
      <w:pPr>
        <w:pStyle w:val="ListParagraph"/>
        <w:spacing w:after="80"/>
      </w:pPr>
      <w:r>
        <w:t>- Google Gemini quota and API availability affect AI filtering; the backend returns a specific quota error when most source failures are caused by AI quota exhaustion.</w:t>
      </w:r>
    </w:p>
    <w:p>
      <w:pPr>
        <w:pStyle w:val="ListParagraph"/>
        <w:spacing w:after="80"/>
      </w:pPr>
      <w:r>
        <w:t>- Deployment values such as DEBUG, DJANGO_SECRET_KEY, allowed hosts, API keys, OAuth client IDs, and database credentials must be supplied through environment variables.</w:t>
      </w:r>
    </w:p>
    <w:p>
      <w:pPr>
        <w:pStyle w:val="ListParagraph"/>
        <w:spacing w:after="80"/>
      </w:pPr>
      <w:r>
        <w:t>- The user location model is intentionally simple: inside Beirut or outside Beirut. It does not yet calculate shipping by exact address, district, or GPS coordinates.</w:t>
      </w:r>
    </w:p>
    <w:p>
      <w:pPr>
        <w:pStyle w:val="ListParagraph"/>
        <w:spacing w:after="80"/>
      </w:pPr>
      <w:r>
        <w:t>- The frontend sends the user's saved inside/outside Beirut location with comparison requests; if a backend request omits location, the backend default remains outside Beirut.</w:t>
      </w:r>
    </w:p>
    <w:p>
      <w:pPr>
        <w:pStyle w:val="ListParagraph"/>
        <w:spacing w:after="80"/>
      </w:pPr>
      <w:r>
        <w:t>- The application does not process payments, place orders, reserve products, manage returns, or guarantee that external store prices remain unchanged after the user leaves the application.</w:t>
      </w:r>
    </w:p>
    <w:p>
      <w:pPr>
        <w:pStyle w:val="ListParagraph"/>
        <w:spacing w:after="80"/>
      </w:pPr>
      <w:r>
        <w:t>- Some source adapters rely on HTTP scraping, some use API extraction, and at least one source uses browser automation. Performance and reliability will vary by store.</w:t>
      </w:r>
    </w:p>
    <w:p>
      <w:pPr>
        <w:pStyle w:val="ListParagraph"/>
        <w:spacing w:after="80"/>
      </w:pPr>
      <w:r>
        <w:t>- The frontend stores access and refresh tokens in localStorage. This works for the current implementation but should be reviewed during production security hardening.</w:t>
      </w:r>
    </w:p>
    <w:p>
      <w:pPr>
        <w:pStyle w:val="Heading2"/>
        <w:spacing w:after="180"/>
      </w:pPr>
      <w:r>
        <w:rPr>
          <w:b/>
        </w:rPr>
        <w:t>2.6 Assumptions and Dependencies</w:t>
      </w:r>
    </w:p>
    <w:p>
      <w:pPr>
        <w:pStyle w:val="ListParagraph"/>
        <w:spacing w:after="80"/>
      </w:pPr>
      <w:r>
        <w:t>- Users have an internet-connected device with a modern browser.</w:t>
      </w:r>
    </w:p>
    <w:p>
      <w:pPr>
        <w:pStyle w:val="ListParagraph"/>
        <w:spacing w:after="80"/>
      </w:pPr>
      <w:r>
        <w:t>- Backend, database, Redis, and any worker processes are running when comparisons are requested.</w:t>
      </w:r>
    </w:p>
    <w:p>
      <w:pPr>
        <w:pStyle w:val="ListParagraph"/>
        <w:spacing w:after="80"/>
      </w:pPr>
      <w:r>
        <w:t>- External store websites are reachable from the server environment.</w:t>
      </w:r>
    </w:p>
    <w:p>
      <w:pPr>
        <w:pStyle w:val="ListParagraph"/>
        <w:spacing w:after="80"/>
      </w:pPr>
      <w:r>
        <w:t>- Prices are treated as USD unless a source explicitly returns another supported currency.</w:t>
      </w:r>
    </w:p>
    <w:p>
      <w:pPr>
        <w:pStyle w:val="ListParagraph"/>
        <w:spacing w:after="80"/>
      </w:pPr>
      <w:r>
        <w:t>- Store rating values are manually maintained by the development team until a live review-data integration is introduced.</w:t>
      </w:r>
    </w:p>
    <w:p>
      <w:pPr>
        <w:pStyle w:val="ListParagraph"/>
        <w:spacing w:after="80"/>
      </w:pPr>
      <w:r>
        <w:t>- Search queries are product names or product-like text. Source-specific product URLs can be used by diagnostic product-details endpoints, but the primary user workflow is product-name comparison.</w:t>
      </w:r>
    </w:p>
    <w:p>
      <w:pPr>
        <w:pStyle w:val="ListParagraph"/>
        <w:spacing w:after="80"/>
      </w:pPr>
      <w:r>
        <w:t>- The user understands that final purchase decisions happen on external seller websites.</w:t>
      </w:r>
    </w:p>
    <w:p>
      <w:pPr>
        <w:pStyle w:val="Heading1"/>
        <w:spacing w:after="180"/>
      </w:pPr>
      <w:r>
        <w:rPr>
          <w:b/>
        </w:rPr>
        <w:t>3. System Features</w:t>
      </w:r>
    </w:p>
    <w:p>
      <w:pPr>
        <w:spacing w:after="120"/>
      </w:pPr>
      <w:r>
        <w:t>This section describes the system's functional requirements from the client's and user's perspective. Requirement priorities are High, Medium, or Low. High-priority requirements are essential for the senior project demonstration.</w:t>
      </w:r>
    </w:p>
    <w:p>
      <w:pPr>
        <w:pStyle w:val="Heading2"/>
        <w:spacing w:after="180"/>
      </w:pPr>
      <w:r>
        <w:rPr>
          <w:b/>
        </w:rPr>
        <w:t>3.1 Functional Requirements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50"/>
        <w:gridCol w:w="1900"/>
        <w:gridCol w:w="900"/>
        <w:gridCol w:w="3500"/>
        <w:gridCol w:w="2850"/>
      </w:tblGrid>
      <w:tr>
        <w:tc>
          <w:tcPr>
            <w:tcW w:w="850" w:type="dxa"/>
            <w:shd w:val="clear" w:color="auto" w:fill="D9EAF7"/>
          </w:tcPr>
          <w:p>
            <w:pPr>
              <w:spacing w:after="60"/>
            </w:pPr>
            <w:r>
              <w:rPr>
                <w:b/>
              </w:rPr>
              <w:t>ID</w:t>
            </w:r>
          </w:p>
        </w:tc>
        <w:tc>
          <w:tcPr>
            <w:tcW w:w="1900" w:type="dxa"/>
            <w:shd w:val="clear" w:color="auto" w:fill="D9EAF7"/>
          </w:tcPr>
          <w:p>
            <w:pPr>
              <w:spacing w:after="60"/>
            </w:pPr>
            <w:r>
              <w:rPr>
                <w:b/>
              </w:rPr>
              <w:t>Name</w:t>
            </w:r>
          </w:p>
        </w:tc>
        <w:tc>
          <w:tcPr>
            <w:tcW w:w="900" w:type="dxa"/>
            <w:shd w:val="clear" w:color="auto" w:fill="D9EAF7"/>
          </w:tcPr>
          <w:p>
            <w:pPr>
              <w:spacing w:after="60"/>
            </w:pPr>
            <w:r>
              <w:rPr>
                <w:b/>
              </w:rPr>
              <w:t>Priority</w:t>
            </w:r>
          </w:p>
        </w:tc>
        <w:tc>
          <w:tcPr>
            <w:tcW w:w="3500" w:type="dxa"/>
            <w:shd w:val="clear" w:color="auto" w:fill="D9EAF7"/>
          </w:tcPr>
          <w:p>
            <w:pPr>
              <w:spacing w:after="60"/>
            </w:pPr>
            <w:r>
              <w:rPr>
                <w:b/>
              </w:rPr>
              <w:t>Requirement</w:t>
            </w:r>
          </w:p>
        </w:tc>
        <w:tc>
          <w:tcPr>
            <w:tcW w:w="2850" w:type="dxa"/>
            <w:shd w:val="clear" w:color="auto" w:fill="D9EAF7"/>
          </w:tcPr>
          <w:p>
            <w:pPr>
              <w:spacing w:after="60"/>
            </w:pPr>
            <w:r>
              <w:rPr>
                <w:b/>
              </w:rPr>
              <w:t>Acceptance Criteria</w:t>
            </w:r>
          </w:p>
        </w:tc>
      </w:tr>
      <w:tr>
        <w:tc>
          <w:tcPr>
            <w:tcW w:w="850" w:type="dxa"/>
          </w:tcPr>
          <w:p>
            <w:pPr>
              <w:spacing w:after="60"/>
            </w:pPr>
            <w:r>
              <w:t>FR-01</w:t>
            </w:r>
          </w:p>
        </w:tc>
        <w:tc>
          <w:tcPr>
            <w:tcW w:w="1900" w:type="dxa"/>
          </w:tcPr>
          <w:p>
            <w:pPr>
              <w:spacing w:after="60"/>
            </w:pPr>
            <w:r>
              <w:t>User registration</w:t>
            </w:r>
          </w:p>
        </w:tc>
        <w:tc>
          <w:tcPr>
            <w:tcW w:w="900" w:type="dxa"/>
          </w:tcPr>
          <w:p>
            <w:pPr>
              <w:spacing w:after="60"/>
            </w:pPr>
            <w:r>
              <w:t>High</w:t>
            </w:r>
          </w:p>
        </w:tc>
        <w:tc>
          <w:tcPr>
            <w:tcW w:w="3500" w:type="dxa"/>
          </w:tcPr>
          <w:p>
            <w:pPr>
              <w:spacing w:after="60"/>
            </w:pPr>
            <w:r>
              <w:t>The system shall allow a visitor to register with username, email, password, and delivery location.</w:t>
            </w:r>
          </w:p>
        </w:tc>
        <w:tc>
          <w:tcPr>
            <w:tcW w:w="2850" w:type="dxa"/>
          </w:tcPr>
          <w:p>
            <w:pPr>
              <w:spacing w:after="60"/>
            </w:pPr>
            <w:r>
              <w:t>A valid registration creates a Django user, stores the location flag, and returns a usable authentication response or validation errors.</w:t>
            </w:r>
          </w:p>
        </w:tc>
      </w:tr>
      <w:tr>
        <w:tc>
          <w:tcPr>
            <w:tcW w:w="850" w:type="dxa"/>
          </w:tcPr>
          <w:p>
            <w:pPr>
              <w:spacing w:after="60"/>
            </w:pPr>
            <w:r>
              <w:t>FR-02</w:t>
            </w:r>
          </w:p>
        </w:tc>
        <w:tc>
          <w:tcPr>
            <w:tcW w:w="1900" w:type="dxa"/>
          </w:tcPr>
          <w:p>
            <w:pPr>
              <w:spacing w:after="60"/>
            </w:pPr>
            <w:r>
              <w:t>Email uniqueness validation</w:t>
            </w:r>
          </w:p>
        </w:tc>
        <w:tc>
          <w:tcPr>
            <w:tcW w:w="900" w:type="dxa"/>
          </w:tcPr>
          <w:p>
            <w:pPr>
              <w:spacing w:after="60"/>
            </w:pPr>
            <w:r>
              <w:t>High</w:t>
            </w:r>
          </w:p>
        </w:tc>
        <w:tc>
          <w:tcPr>
            <w:tcW w:w="3500" w:type="dxa"/>
          </w:tcPr>
          <w:p>
            <w:pPr>
              <w:spacing w:after="60"/>
            </w:pPr>
            <w:r>
              <w:t>The system shall reject registration when the email address already belongs to another user.</w:t>
            </w:r>
          </w:p>
        </w:tc>
        <w:tc>
          <w:tcPr>
            <w:tcW w:w="2850" w:type="dxa"/>
          </w:tcPr>
          <w:p>
            <w:pPr>
              <w:spacing w:after="60"/>
            </w:pPr>
            <w:r>
              <w:t>Duplicate email submission returns a validation error without creating a second user.</w:t>
            </w:r>
          </w:p>
        </w:tc>
      </w:tr>
      <w:tr>
        <w:tc>
          <w:tcPr>
            <w:tcW w:w="850" w:type="dxa"/>
          </w:tcPr>
          <w:p>
            <w:pPr>
              <w:spacing w:after="60"/>
            </w:pPr>
            <w:r>
              <w:t>FR-03</w:t>
            </w:r>
          </w:p>
        </w:tc>
        <w:tc>
          <w:tcPr>
            <w:tcW w:w="1900" w:type="dxa"/>
          </w:tcPr>
          <w:p>
            <w:pPr>
              <w:spacing w:after="60"/>
            </w:pPr>
            <w:r>
              <w:t>Password validation</w:t>
            </w:r>
          </w:p>
        </w:tc>
        <w:tc>
          <w:tcPr>
            <w:tcW w:w="900" w:type="dxa"/>
          </w:tcPr>
          <w:p>
            <w:pPr>
              <w:spacing w:after="60"/>
            </w:pPr>
            <w:r>
              <w:t>High</w:t>
            </w:r>
          </w:p>
        </w:tc>
        <w:tc>
          <w:tcPr>
            <w:tcW w:w="3500" w:type="dxa"/>
          </w:tcPr>
          <w:p>
            <w:pPr>
              <w:spacing w:after="60"/>
            </w:pPr>
            <w:r>
              <w:t>The frontend and backend shall require passwords of at least eight characters and backend validators shall reject weak passwords.</w:t>
            </w:r>
          </w:p>
        </w:tc>
        <w:tc>
          <w:tcPr>
            <w:tcW w:w="2850" w:type="dxa"/>
          </w:tcPr>
          <w:p>
            <w:pPr>
              <w:spacing w:after="60"/>
            </w:pPr>
            <w:r>
              <w:t>Weak password submissions display an error and no account is created or changed.</w:t>
            </w:r>
          </w:p>
        </w:tc>
      </w:tr>
      <w:tr>
        <w:tc>
          <w:tcPr>
            <w:tcW w:w="850" w:type="dxa"/>
          </w:tcPr>
          <w:p>
            <w:pPr>
              <w:spacing w:after="60"/>
            </w:pPr>
            <w:r>
              <w:t>FR-04</w:t>
            </w:r>
          </w:p>
        </w:tc>
        <w:tc>
          <w:tcPr>
            <w:tcW w:w="1900" w:type="dxa"/>
          </w:tcPr>
          <w:p>
            <w:pPr>
              <w:spacing w:after="60"/>
            </w:pPr>
            <w:r>
              <w:t>Password login</w:t>
            </w:r>
          </w:p>
        </w:tc>
        <w:tc>
          <w:tcPr>
            <w:tcW w:w="900" w:type="dxa"/>
          </w:tcPr>
          <w:p>
            <w:pPr>
              <w:spacing w:after="60"/>
            </w:pPr>
            <w:r>
              <w:t>High</w:t>
            </w:r>
          </w:p>
        </w:tc>
        <w:tc>
          <w:tcPr>
            <w:tcW w:w="3500" w:type="dxa"/>
          </w:tcPr>
          <w:p>
            <w:pPr>
              <w:spacing w:after="60"/>
            </w:pPr>
            <w:r>
              <w:t>The system shall authenticate registered users by username and password.</w:t>
            </w:r>
          </w:p>
        </w:tc>
        <w:tc>
          <w:tcPr>
            <w:tcW w:w="2850" w:type="dxa"/>
          </w:tcPr>
          <w:p>
            <w:pPr>
              <w:spacing w:after="60"/>
            </w:pPr>
            <w:r>
              <w:t>Valid credentials return user data plus JWT access and refresh tokens; invalid credentials return HTTP 401.</w:t>
            </w:r>
          </w:p>
        </w:tc>
      </w:tr>
      <w:tr>
        <w:tc>
          <w:tcPr>
            <w:tcW w:w="850" w:type="dxa"/>
          </w:tcPr>
          <w:p>
            <w:pPr>
              <w:spacing w:after="60"/>
            </w:pPr>
            <w:r>
              <w:t>FR-05</w:t>
            </w:r>
          </w:p>
        </w:tc>
        <w:tc>
          <w:tcPr>
            <w:tcW w:w="1900" w:type="dxa"/>
          </w:tcPr>
          <w:p>
            <w:pPr>
              <w:spacing w:after="60"/>
            </w:pPr>
            <w:r>
              <w:t>Google login</w:t>
            </w:r>
          </w:p>
        </w:tc>
        <w:tc>
          <w:tcPr>
            <w:tcW w:w="900" w:type="dxa"/>
          </w:tcPr>
          <w:p>
            <w:pPr>
              <w:spacing w:after="60"/>
            </w:pPr>
            <w:r>
              <w:t>Medium</w:t>
            </w:r>
          </w:p>
        </w:tc>
        <w:tc>
          <w:tcPr>
            <w:tcW w:w="3500" w:type="dxa"/>
          </w:tcPr>
          <w:p>
            <w:pPr>
              <w:spacing w:after="60"/>
            </w:pPr>
            <w:r>
              <w:t>The system shall support Google Sign-In when Google client IDs are configured.</w:t>
            </w:r>
          </w:p>
        </w:tc>
        <w:tc>
          <w:tcPr>
            <w:tcW w:w="2850" w:type="dxa"/>
          </w:tcPr>
          <w:p>
            <w:pPr>
              <w:spacing w:after="60"/>
            </w:pPr>
            <w:r>
              <w:t>A verified Google ID token creates or locates a user, assigns an unusable password for new Google-only accounts, and returns JWT tokens.</w:t>
            </w:r>
          </w:p>
        </w:tc>
      </w:tr>
      <w:tr>
        <w:tc>
          <w:tcPr>
            <w:tcW w:w="850" w:type="dxa"/>
          </w:tcPr>
          <w:p>
            <w:pPr>
              <w:spacing w:after="60"/>
            </w:pPr>
            <w:r>
              <w:t>FR-06</w:t>
            </w:r>
          </w:p>
        </w:tc>
        <w:tc>
          <w:tcPr>
            <w:tcW w:w="1900" w:type="dxa"/>
          </w:tcPr>
          <w:p>
            <w:pPr>
              <w:spacing w:after="60"/>
            </w:pPr>
            <w:r>
              <w:t>Logout</w:t>
            </w:r>
          </w:p>
        </w:tc>
        <w:tc>
          <w:tcPr>
            <w:tcW w:w="900" w:type="dxa"/>
          </w:tcPr>
          <w:p>
            <w:pPr>
              <w:spacing w:after="60"/>
            </w:pPr>
            <w:r>
              <w:t>High</w:t>
            </w:r>
          </w:p>
        </w:tc>
        <w:tc>
          <w:tcPr>
            <w:tcW w:w="3500" w:type="dxa"/>
          </w:tcPr>
          <w:p>
            <w:pPr>
              <w:spacing w:after="60"/>
            </w:pPr>
            <w:r>
              <w:t>The system shall allow authenticated users to log out by blacklisting the refresh token and clearing frontend authentication storage.</w:t>
            </w:r>
          </w:p>
        </w:tc>
        <w:tc>
          <w:tcPr>
            <w:tcW w:w="2850" w:type="dxa"/>
          </w:tcPr>
          <w:p>
            <w:pPr>
              <w:spacing w:after="60"/>
            </w:pPr>
            <w:r>
              <w:t>Logout removes tokens from localStorage and returns a success message when the refresh token is valid.</w:t>
            </w:r>
          </w:p>
        </w:tc>
      </w:tr>
      <w:tr>
        <w:tc>
          <w:tcPr>
            <w:tcW w:w="850" w:type="dxa"/>
          </w:tcPr>
          <w:p>
            <w:pPr>
              <w:spacing w:after="60"/>
            </w:pPr>
            <w:r>
              <w:t>FR-07</w:t>
            </w:r>
          </w:p>
        </w:tc>
        <w:tc>
          <w:tcPr>
            <w:tcW w:w="1900" w:type="dxa"/>
          </w:tcPr>
          <w:p>
            <w:pPr>
              <w:spacing w:after="60"/>
            </w:pPr>
            <w:r>
              <w:t>Protected routes</w:t>
            </w:r>
          </w:p>
        </w:tc>
        <w:tc>
          <w:tcPr>
            <w:tcW w:w="900" w:type="dxa"/>
          </w:tcPr>
          <w:p>
            <w:pPr>
              <w:spacing w:after="60"/>
            </w:pPr>
            <w:r>
              <w:t>High</w:t>
            </w:r>
          </w:p>
        </w:tc>
        <w:tc>
          <w:tcPr>
            <w:tcW w:w="3500" w:type="dxa"/>
          </w:tcPr>
          <w:p>
            <w:pPr>
              <w:spacing w:after="60"/>
            </w:pPr>
            <w:r>
              <w:t>The frontend shall prevent unauthenticated visitors from accessing home, search history, account, and help pages.</w:t>
            </w:r>
          </w:p>
        </w:tc>
        <w:tc>
          <w:tcPr>
            <w:tcW w:w="2850" w:type="dxa"/>
          </w:tcPr>
          <w:p>
            <w:pPr>
              <w:spacing w:after="60"/>
            </w:pPr>
            <w:r>
              <w:t>Unauthenticated navigation redirects to the login page.</w:t>
            </w:r>
          </w:p>
        </w:tc>
      </w:tr>
      <w:tr>
        <w:tc>
          <w:tcPr>
            <w:tcW w:w="850" w:type="dxa"/>
          </w:tcPr>
          <w:p>
            <w:pPr>
              <w:spacing w:after="60"/>
            </w:pPr>
            <w:r>
              <w:t>FR-08</w:t>
            </w:r>
          </w:p>
        </w:tc>
        <w:tc>
          <w:tcPr>
            <w:tcW w:w="1900" w:type="dxa"/>
          </w:tcPr>
          <w:p>
            <w:pPr>
              <w:spacing w:after="60"/>
            </w:pPr>
            <w:r>
              <w:t>Update delivery location</w:t>
            </w:r>
          </w:p>
        </w:tc>
        <w:tc>
          <w:tcPr>
            <w:tcW w:w="900" w:type="dxa"/>
          </w:tcPr>
          <w:p>
            <w:pPr>
              <w:spacing w:after="60"/>
            </w:pPr>
            <w:r>
              <w:t>High</w:t>
            </w:r>
          </w:p>
        </w:tc>
        <w:tc>
          <w:tcPr>
            <w:tcW w:w="3500" w:type="dxa"/>
          </w:tcPr>
          <w:p>
            <w:pPr>
              <w:spacing w:after="60"/>
            </w:pPr>
            <w:r>
              <w:t>The system shall allow authenticated users to change the stored inside/outside Beirut location.</w:t>
            </w:r>
          </w:p>
        </w:tc>
        <w:tc>
          <w:tcPr>
            <w:tcW w:w="2850" w:type="dxa"/>
          </w:tcPr>
          <w:p>
            <w:pPr>
              <w:spacing w:after="60"/>
            </w:pPr>
            <w:r>
              <w:t>A successful PATCH request updates auth_user.location and the frontend reflects the new selection.</w:t>
            </w:r>
          </w:p>
        </w:tc>
      </w:tr>
      <w:tr>
        <w:tc>
          <w:tcPr>
            <w:tcW w:w="850" w:type="dxa"/>
          </w:tcPr>
          <w:p>
            <w:pPr>
              <w:spacing w:after="60"/>
            </w:pPr>
            <w:r>
              <w:t>FR-09</w:t>
            </w:r>
          </w:p>
        </w:tc>
        <w:tc>
          <w:tcPr>
            <w:tcW w:w="1900" w:type="dxa"/>
          </w:tcPr>
          <w:p>
            <w:pPr>
              <w:spacing w:after="60"/>
            </w:pPr>
            <w:r>
              <w:t>Change password</w:t>
            </w:r>
          </w:p>
        </w:tc>
        <w:tc>
          <w:tcPr>
            <w:tcW w:w="900" w:type="dxa"/>
          </w:tcPr>
          <w:p>
            <w:pPr>
              <w:spacing w:after="60"/>
            </w:pPr>
            <w:r>
              <w:t>Medium</w:t>
            </w:r>
          </w:p>
        </w:tc>
        <w:tc>
          <w:tcPr>
            <w:tcW w:w="3500" w:type="dxa"/>
          </w:tcPr>
          <w:p>
            <w:pPr>
              <w:spacing w:after="60"/>
            </w:pPr>
            <w:r>
              <w:t>The system shall allow password-authenticated users to change their password after entering the current password.</w:t>
            </w:r>
          </w:p>
        </w:tc>
        <w:tc>
          <w:tcPr>
            <w:tcW w:w="2850" w:type="dxa"/>
          </w:tcPr>
          <w:p>
            <w:pPr>
              <w:spacing w:after="60"/>
            </w:pPr>
            <w:r>
              <w:t>The backend validates the old password and new password; Google-authenticated accounts do not show password-change UI.</w:t>
            </w:r>
          </w:p>
        </w:tc>
      </w:tr>
      <w:tr>
        <w:tc>
          <w:tcPr>
            <w:tcW w:w="850" w:type="dxa"/>
          </w:tcPr>
          <w:p>
            <w:pPr>
              <w:spacing w:after="60"/>
            </w:pPr>
            <w:r>
              <w:t>FR-10</w:t>
            </w:r>
          </w:p>
        </w:tc>
        <w:tc>
          <w:tcPr>
            <w:tcW w:w="1900" w:type="dxa"/>
          </w:tcPr>
          <w:p>
            <w:pPr>
              <w:spacing w:after="60"/>
            </w:pPr>
            <w:r>
              <w:t>Submit comparison query</w:t>
            </w:r>
          </w:p>
        </w:tc>
        <w:tc>
          <w:tcPr>
            <w:tcW w:w="900" w:type="dxa"/>
          </w:tcPr>
          <w:p>
            <w:pPr>
              <w:spacing w:after="60"/>
            </w:pPr>
            <w:r>
              <w:t>High</w:t>
            </w:r>
          </w:p>
        </w:tc>
        <w:tc>
          <w:tcPr>
            <w:tcW w:w="3500" w:type="dxa"/>
          </w:tcPr>
          <w:p>
            <w:pPr>
              <w:spacing w:after="60"/>
            </w:pPr>
            <w:r>
              <w:t>The system shall allow an authenticated user to submit a product search query from the dashboard.</w:t>
            </w:r>
          </w:p>
        </w:tc>
        <w:tc>
          <w:tcPr>
            <w:tcW w:w="2850" w:type="dxa"/>
          </w:tcPr>
          <w:p>
            <w:pPr>
              <w:spacing w:after="60"/>
            </w:pPr>
            <w:r>
              <w:t>A non-empty query sends POST /api/comparisons/compare and displays loading state while the backend searches.</w:t>
            </w:r>
          </w:p>
        </w:tc>
      </w:tr>
      <w:tr>
        <w:tc>
          <w:tcPr>
            <w:tcW w:w="850" w:type="dxa"/>
          </w:tcPr>
          <w:p>
            <w:pPr>
              <w:spacing w:after="60"/>
            </w:pPr>
            <w:r>
              <w:t>FR-11</w:t>
            </w:r>
          </w:p>
        </w:tc>
        <w:tc>
          <w:tcPr>
            <w:tcW w:w="1900" w:type="dxa"/>
          </w:tcPr>
          <w:p>
            <w:pPr>
              <w:spacing w:after="60"/>
            </w:pPr>
            <w:r>
              <w:t>Reject empty search</w:t>
            </w:r>
          </w:p>
        </w:tc>
        <w:tc>
          <w:tcPr>
            <w:tcW w:w="900" w:type="dxa"/>
          </w:tcPr>
          <w:p>
            <w:pPr>
              <w:spacing w:after="60"/>
            </w:pPr>
            <w:r>
              <w:t>High</w:t>
            </w:r>
          </w:p>
        </w:tc>
        <w:tc>
          <w:tcPr>
            <w:tcW w:w="3500" w:type="dxa"/>
          </w:tcPr>
          <w:p>
            <w:pPr>
              <w:spacing w:after="60"/>
            </w:pPr>
            <w:r>
              <w:t>The frontend and backend shall reject blank product queries.</w:t>
            </w:r>
          </w:p>
        </w:tc>
        <w:tc>
          <w:tcPr>
            <w:tcW w:w="2850" w:type="dxa"/>
          </w:tcPr>
          <w:p>
            <w:pPr>
              <w:spacing w:after="60"/>
            </w:pPr>
            <w:r>
              <w:t>The user sees a clear error and the backend returns HTTP 400 when query is missing.</w:t>
            </w:r>
          </w:p>
        </w:tc>
      </w:tr>
      <w:tr>
        <w:tc>
          <w:tcPr>
            <w:tcW w:w="850" w:type="dxa"/>
          </w:tcPr>
          <w:p>
            <w:pPr>
              <w:spacing w:after="60"/>
            </w:pPr>
            <w:r>
              <w:t>FR-12</w:t>
            </w:r>
          </w:p>
        </w:tc>
        <w:tc>
          <w:tcPr>
            <w:tcW w:w="1900" w:type="dxa"/>
          </w:tcPr>
          <w:p>
            <w:pPr>
              <w:spacing w:after="60"/>
            </w:pPr>
            <w:r>
              <w:t>Parallel source search</w:t>
            </w:r>
          </w:p>
        </w:tc>
        <w:tc>
          <w:tcPr>
            <w:tcW w:w="900" w:type="dxa"/>
          </w:tcPr>
          <w:p>
            <w:pPr>
              <w:spacing w:after="60"/>
            </w:pPr>
            <w:r>
              <w:t>High</w:t>
            </w:r>
          </w:p>
        </w:tc>
        <w:tc>
          <w:tcPr>
            <w:tcW w:w="3500" w:type="dxa"/>
          </w:tcPr>
          <w:p>
            <w:pPr>
              <w:spacing w:after="60"/>
            </w:pPr>
            <w:r>
              <w:t>The backend shall search registered store adapters in parallel to reduce total comparison time.</w:t>
            </w:r>
          </w:p>
        </w:tc>
        <w:tc>
          <w:tcPr>
            <w:tcW w:w="2850" w:type="dxa"/>
          </w:tcPr>
          <w:p>
            <w:pPr>
              <w:spacing w:after="60"/>
            </w:pPr>
            <w:r>
              <w:t>compare_all_sources submits one task per adapter through a ThreadPoolExecutor and records failed sources separately.</w:t>
            </w:r>
          </w:p>
        </w:tc>
      </w:tr>
      <w:tr>
        <w:tc>
          <w:tcPr>
            <w:tcW w:w="850" w:type="dxa"/>
          </w:tcPr>
          <w:p>
            <w:pPr>
              <w:spacing w:after="60"/>
            </w:pPr>
            <w:r>
              <w:t>FR-13</w:t>
            </w:r>
          </w:p>
        </w:tc>
        <w:tc>
          <w:tcPr>
            <w:tcW w:w="1900" w:type="dxa"/>
          </w:tcPr>
          <w:p>
            <w:pPr>
              <w:spacing w:after="60"/>
            </w:pPr>
            <w:r>
              <w:t>Source adapter normalization</w:t>
            </w:r>
          </w:p>
        </w:tc>
        <w:tc>
          <w:tcPr>
            <w:tcW w:w="900" w:type="dxa"/>
          </w:tcPr>
          <w:p>
            <w:pPr>
              <w:spacing w:after="60"/>
            </w:pPr>
            <w:r>
              <w:t>High</w:t>
            </w:r>
          </w:p>
        </w:tc>
        <w:tc>
          <w:tcPr>
            <w:tcW w:w="3500" w:type="dxa"/>
          </w:tcPr>
          <w:p>
            <w:pPr>
              <w:spacing w:after="60"/>
            </w:pPr>
            <w:r>
              <w:t>Each store adapter shall normalize product data into title, URL, image URL, item price, currency, and stock status.</w:t>
            </w:r>
          </w:p>
        </w:tc>
        <w:tc>
          <w:tcPr>
            <w:tcW w:w="2850" w:type="dxa"/>
          </w:tcPr>
          <w:p>
            <w:pPr>
              <w:spacing w:after="60"/>
            </w:pPr>
            <w:r>
              <w:t>Saved Offer records and comparison responses use the common normalized structure.</w:t>
            </w:r>
          </w:p>
        </w:tc>
      </w:tr>
      <w:tr>
        <w:tc>
          <w:tcPr>
            <w:tcW w:w="850" w:type="dxa"/>
          </w:tcPr>
          <w:p>
            <w:pPr>
              <w:spacing w:after="60"/>
            </w:pPr>
            <w:r>
              <w:t>FR-14</w:t>
            </w:r>
          </w:p>
        </w:tc>
        <w:tc>
          <w:tcPr>
            <w:tcW w:w="1900" w:type="dxa"/>
          </w:tcPr>
          <w:p>
            <w:pPr>
              <w:spacing w:after="60"/>
            </w:pPr>
            <w:r>
              <w:t>AI intent filtering</w:t>
            </w:r>
          </w:p>
        </w:tc>
        <w:tc>
          <w:tcPr>
            <w:tcW w:w="900" w:type="dxa"/>
          </w:tcPr>
          <w:p>
            <w:pPr>
              <w:spacing w:after="60"/>
            </w:pPr>
            <w:r>
              <w:t>High</w:t>
            </w:r>
          </w:p>
        </w:tc>
        <w:tc>
          <w:tcPr>
            <w:tcW w:w="3500" w:type="dxa"/>
          </w:tcPr>
          <w:p>
            <w:pPr>
              <w:spacing w:after="60"/>
            </w:pPr>
            <w:r>
              <w:t>When comparing across sources, the backend shall filter store results by product intent before selecting the cheapest candidate from each source.</w:t>
            </w:r>
          </w:p>
        </w:tc>
        <w:tc>
          <w:tcPr>
            <w:tcW w:w="2850" w:type="dxa"/>
          </w:tcPr>
          <w:p>
            <w:pPr>
              <w:spacing w:after="60"/>
            </w:pPr>
            <w:r>
              <w:t>Accessories and wrong variants are excluded according to the Gemini prompt rules; if filtering fails non-quota, the source returns no filtered results rather than an unsafe raw cheapest result.</w:t>
            </w:r>
          </w:p>
        </w:tc>
      </w:tr>
      <w:tr>
        <w:tc>
          <w:tcPr>
            <w:tcW w:w="850" w:type="dxa"/>
          </w:tcPr>
          <w:p>
            <w:pPr>
              <w:spacing w:after="60"/>
            </w:pPr>
            <w:r>
              <w:t>FR-15</w:t>
            </w:r>
          </w:p>
        </w:tc>
        <w:tc>
          <w:tcPr>
            <w:tcW w:w="1900" w:type="dxa"/>
          </w:tcPr>
          <w:p>
            <w:pPr>
              <w:spacing w:after="60"/>
            </w:pPr>
            <w:r>
              <w:t>AI quota handling</w:t>
            </w:r>
          </w:p>
        </w:tc>
        <w:tc>
          <w:tcPr>
            <w:tcW w:w="900" w:type="dxa"/>
          </w:tcPr>
          <w:p>
            <w:pPr>
              <w:spacing w:after="60"/>
            </w:pPr>
            <w:r>
              <w:t>High</w:t>
            </w:r>
          </w:p>
        </w:tc>
        <w:tc>
          <w:tcPr>
            <w:tcW w:w="3500" w:type="dxa"/>
          </w:tcPr>
          <w:p>
            <w:pPr>
              <w:spacing w:after="60"/>
            </w:pPr>
            <w:r>
              <w:t>The backend shall return a clear quota response if Gemini quota exhaustion prevents most source searches.</w:t>
            </w:r>
          </w:p>
        </w:tc>
        <w:tc>
          <w:tcPr>
            <w:tcW w:w="2850" w:type="dxa"/>
          </w:tcPr>
          <w:p>
            <w:pPr>
              <w:spacing w:after="60"/>
            </w:pPr>
            <w:r>
              <w:t>The compare endpoint returns HTTP 429 with AI_QUOTA_EXCEEDED metadata when quota failures dominate.</w:t>
            </w:r>
          </w:p>
        </w:tc>
      </w:tr>
      <w:tr>
        <w:tc>
          <w:tcPr>
            <w:tcW w:w="850" w:type="dxa"/>
          </w:tcPr>
          <w:p>
            <w:pPr>
              <w:spacing w:after="60"/>
            </w:pPr>
            <w:r>
              <w:t>FR-16</w:t>
            </w:r>
          </w:p>
        </w:tc>
        <w:tc>
          <w:tcPr>
            <w:tcW w:w="1900" w:type="dxa"/>
          </w:tcPr>
          <w:p>
            <w:pPr>
              <w:spacing w:after="60"/>
            </w:pPr>
            <w:r>
              <w:t>Cheapest candidate selection</w:t>
            </w:r>
          </w:p>
        </w:tc>
        <w:tc>
          <w:tcPr>
            <w:tcW w:w="900" w:type="dxa"/>
          </w:tcPr>
          <w:p>
            <w:pPr>
              <w:spacing w:after="60"/>
            </w:pPr>
            <w:r>
              <w:t>High</w:t>
            </w:r>
          </w:p>
        </w:tc>
        <w:tc>
          <w:tcPr>
            <w:tcW w:w="3500" w:type="dxa"/>
          </w:tcPr>
          <w:p>
            <w:pPr>
              <w:spacing w:after="60"/>
            </w:pPr>
            <w:r>
              <w:t>For each source, after AI filtering, the backend shall select the cheapest matching product for detailed pricing.</w:t>
            </w:r>
          </w:p>
        </w:tc>
        <w:tc>
          <w:tcPr>
            <w:tcW w:w="2850" w:type="dxa"/>
          </w:tcPr>
          <w:p>
            <w:pPr>
              <w:spacing w:after="60"/>
            </w:pPr>
            <w:r>
              <w:t>Each successful source contributes at most one candidate to the all-sources comparison.</w:t>
            </w:r>
          </w:p>
        </w:tc>
      </w:tr>
      <w:tr>
        <w:tc>
          <w:tcPr>
            <w:tcW w:w="850" w:type="dxa"/>
          </w:tcPr>
          <w:p>
            <w:pPr>
              <w:spacing w:after="60"/>
            </w:pPr>
            <w:r>
              <w:t>FR-17</w:t>
            </w:r>
          </w:p>
        </w:tc>
        <w:tc>
          <w:tcPr>
            <w:tcW w:w="1900" w:type="dxa"/>
          </w:tcPr>
          <w:p>
            <w:pPr>
              <w:spacing w:after="60"/>
            </w:pPr>
            <w:r>
              <w:t>Detailed delivered pricing</w:t>
            </w:r>
          </w:p>
        </w:tc>
        <w:tc>
          <w:tcPr>
            <w:tcW w:w="900" w:type="dxa"/>
          </w:tcPr>
          <w:p>
            <w:pPr>
              <w:spacing w:after="60"/>
            </w:pPr>
            <w:r>
              <w:t>High</w:t>
            </w:r>
          </w:p>
        </w:tc>
        <w:tc>
          <w:tcPr>
            <w:tcW w:w="3500" w:type="dxa"/>
          </w:tcPr>
          <w:p>
            <w:pPr>
              <w:spacing w:after="60"/>
            </w:pPr>
            <w:r>
              <w:t>The backend shall calculate or extract item price, shipping fee, tax amount, total price, currency, and delivery time when supported by the adapter.</w:t>
            </w:r>
          </w:p>
        </w:tc>
        <w:tc>
          <w:tcPr>
            <w:tcW w:w="2850" w:type="dxa"/>
          </w:tcPr>
          <w:p>
            <w:pPr>
              <w:spacing w:after="60"/>
            </w:pPr>
            <w:r>
              <w:t>The response includes pricing fields and a pricing breakdown when available.</w:t>
            </w:r>
          </w:p>
        </w:tc>
      </w:tr>
      <w:tr>
        <w:tc>
          <w:tcPr>
            <w:tcW w:w="850" w:type="dxa"/>
          </w:tcPr>
          <w:p>
            <w:pPr>
              <w:spacing w:after="60"/>
            </w:pPr>
            <w:r>
              <w:t>FR-18</w:t>
            </w:r>
          </w:p>
        </w:tc>
        <w:tc>
          <w:tcPr>
            <w:tcW w:w="1900" w:type="dxa"/>
          </w:tcPr>
          <w:p>
            <w:pPr>
              <w:spacing w:after="60"/>
            </w:pPr>
            <w:r>
              <w:t>Location-aware shipping</w:t>
            </w:r>
          </w:p>
        </w:tc>
        <w:tc>
          <w:tcPr>
            <w:tcW w:w="900" w:type="dxa"/>
          </w:tcPr>
          <w:p>
            <w:pPr>
              <w:spacing w:after="60"/>
            </w:pPr>
            <w:r>
              <w:t>Medium</w:t>
            </w:r>
          </w:p>
        </w:tc>
        <w:tc>
          <w:tcPr>
            <w:tcW w:w="3500" w:type="dxa"/>
          </w:tcPr>
          <w:p>
            <w:pPr>
              <w:spacing w:after="60"/>
            </w:pPr>
            <w:r>
              <w:t>The backend shall use the provided delivery location when calculating source-specific shipping and delivery time.</w:t>
            </w:r>
          </w:p>
        </w:tc>
        <w:tc>
          <w:tcPr>
            <w:tcW w:w="2850" w:type="dxa"/>
          </w:tcPr>
          <w:p>
            <w:pPr>
              <w:spacing w:after="60"/>
            </w:pPr>
            <w:r>
              <w:t>Adapters with inside/outside Beirut rules select the proper shipping fee and delivery range.</w:t>
            </w:r>
          </w:p>
        </w:tc>
      </w:tr>
      <w:tr>
        <w:tc>
          <w:tcPr>
            <w:tcW w:w="850" w:type="dxa"/>
          </w:tcPr>
          <w:p>
            <w:pPr>
              <w:spacing w:after="60"/>
            </w:pPr>
            <w:r>
              <w:t>FR-19</w:t>
            </w:r>
          </w:p>
        </w:tc>
        <w:tc>
          <w:tcPr>
            <w:tcW w:w="1900" w:type="dxa"/>
          </w:tcPr>
          <w:p>
            <w:pPr>
              <w:spacing w:after="60"/>
            </w:pPr>
            <w:r>
              <w:t>Graceful source failure</w:t>
            </w:r>
          </w:p>
        </w:tc>
        <w:tc>
          <w:tcPr>
            <w:tcW w:w="900" w:type="dxa"/>
          </w:tcPr>
          <w:p>
            <w:pPr>
              <w:spacing w:after="60"/>
            </w:pPr>
            <w:r>
              <w:t>High</w:t>
            </w:r>
          </w:p>
        </w:tc>
        <w:tc>
          <w:tcPr>
            <w:tcW w:w="3500" w:type="dxa"/>
          </w:tcPr>
          <w:p>
            <w:pPr>
              <w:spacing w:after="60"/>
            </w:pPr>
            <w:r>
              <w:t>A failure in one store source shall not cancel the entire comparison if other sources succeed.</w:t>
            </w:r>
          </w:p>
        </w:tc>
        <w:tc>
          <w:tcPr>
            <w:tcW w:w="2850" w:type="dxa"/>
          </w:tcPr>
          <w:p>
            <w:pPr>
              <w:spacing w:after="60"/>
            </w:pPr>
            <w:r>
              <w:t>The response includes successful results plus metadata listing failed sources and errors.</w:t>
            </w:r>
          </w:p>
        </w:tc>
      </w:tr>
      <w:tr>
        <w:tc>
          <w:tcPr>
            <w:tcW w:w="850" w:type="dxa"/>
          </w:tcPr>
          <w:p>
            <w:pPr>
              <w:spacing w:after="60"/>
            </w:pPr>
            <w:r>
              <w:t>FR-20</w:t>
            </w:r>
          </w:p>
        </w:tc>
        <w:tc>
          <w:tcPr>
            <w:tcW w:w="1900" w:type="dxa"/>
          </w:tcPr>
          <w:p>
            <w:pPr>
              <w:spacing w:after="60"/>
            </w:pPr>
            <w:r>
              <w:t>No-results response</w:t>
            </w:r>
          </w:p>
        </w:tc>
        <w:tc>
          <w:tcPr>
            <w:tcW w:w="900" w:type="dxa"/>
          </w:tcPr>
          <w:p>
            <w:pPr>
              <w:spacing w:after="60"/>
            </w:pPr>
            <w:r>
              <w:t>High</w:t>
            </w:r>
          </w:p>
        </w:tc>
        <w:tc>
          <w:tcPr>
            <w:tcW w:w="3500" w:type="dxa"/>
          </w:tcPr>
          <w:p>
            <w:pPr>
              <w:spacing w:after="60"/>
            </w:pPr>
            <w:r>
              <w:t>If no supported source returns a valid product, the backend shall return a not-found response.</w:t>
            </w:r>
          </w:p>
        </w:tc>
        <w:tc>
          <w:tcPr>
            <w:tcW w:w="2850" w:type="dxa"/>
          </w:tcPr>
          <w:p>
            <w:pPr>
              <w:spacing w:after="60"/>
            </w:pPr>
            <w:r>
              <w:t>The frontend displays a no-products or search-error state instead of an empty broken result grid.</w:t>
            </w:r>
          </w:p>
        </w:tc>
      </w:tr>
      <w:tr>
        <w:tc>
          <w:tcPr>
            <w:tcW w:w="850" w:type="dxa"/>
          </w:tcPr>
          <w:p>
            <w:pPr>
              <w:spacing w:after="60"/>
            </w:pPr>
            <w:r>
              <w:t>FR-21</w:t>
            </w:r>
          </w:p>
        </w:tc>
        <w:tc>
          <w:tcPr>
            <w:tcW w:w="1900" w:type="dxa"/>
          </w:tcPr>
          <w:p>
            <w:pPr>
              <w:spacing w:after="60"/>
            </w:pPr>
            <w:r>
              <w:t>Comparison scoring</w:t>
            </w:r>
          </w:p>
        </w:tc>
        <w:tc>
          <w:tcPr>
            <w:tcW w:w="900" w:type="dxa"/>
          </w:tcPr>
          <w:p>
            <w:pPr>
              <w:spacing w:after="60"/>
            </w:pPr>
            <w:r>
              <w:t>High</w:t>
            </w:r>
          </w:p>
        </w:tc>
        <w:tc>
          <w:tcPr>
            <w:tcW w:w="3500" w:type="dxa"/>
          </w:tcPr>
          <w:p>
            <w:pPr>
              <w:spacing w:after="60"/>
            </w:pPr>
            <w:r>
              <w:t>The system shall calculate final score and sub-scores for price, delivery, and trust.</w:t>
            </w:r>
          </w:p>
        </w:tc>
        <w:tc>
          <w:tcPr>
            <w:tcW w:w="2850" w:type="dxa"/>
          </w:tcPr>
          <w:p>
            <w:pPr>
              <w:spacing w:after="60"/>
            </w:pPr>
            <w:r>
              <w:t>Each result includes final score, price_score, delivery_score, and trust_score.</w:t>
            </w:r>
          </w:p>
        </w:tc>
      </w:tr>
      <w:tr>
        <w:tc>
          <w:tcPr>
            <w:tcW w:w="850" w:type="dxa"/>
          </w:tcPr>
          <w:p>
            <w:pPr>
              <w:spacing w:after="60"/>
            </w:pPr>
            <w:r>
              <w:t>FR-22</w:t>
            </w:r>
          </w:p>
        </w:tc>
        <w:tc>
          <w:tcPr>
            <w:tcW w:w="1900" w:type="dxa"/>
          </w:tcPr>
          <w:p>
            <w:pPr>
              <w:spacing w:after="60"/>
            </w:pPr>
            <w:r>
              <w:t>Best deal presentation</w:t>
            </w:r>
          </w:p>
        </w:tc>
        <w:tc>
          <w:tcPr>
            <w:tcW w:w="900" w:type="dxa"/>
          </w:tcPr>
          <w:p>
            <w:pPr>
              <w:spacing w:after="60"/>
            </w:pPr>
            <w:r>
              <w:t>High</w:t>
            </w:r>
          </w:p>
        </w:tc>
        <w:tc>
          <w:tcPr>
            <w:tcW w:w="3500" w:type="dxa"/>
          </w:tcPr>
          <w:p>
            <w:pPr>
              <w:spacing w:after="60"/>
            </w:pPr>
            <w:r>
              <w:t>The frontend shall present the highest-scoring product as the best deal.</w:t>
            </w:r>
          </w:p>
        </w:tc>
        <w:tc>
          <w:tcPr>
            <w:tcW w:w="2850" w:type="dxa"/>
          </w:tcPr>
          <w:p>
            <w:pPr>
              <w:spacing w:after="60"/>
            </w:pPr>
            <w:r>
              <w:t>The best deal card displays product image or fallback icon, title, source, stock status, total price, delivery, store rating, and score.</w:t>
            </w:r>
          </w:p>
        </w:tc>
      </w:tr>
      <w:tr>
        <w:tc>
          <w:tcPr>
            <w:tcW w:w="850" w:type="dxa"/>
          </w:tcPr>
          <w:p>
            <w:pPr>
              <w:spacing w:after="60"/>
            </w:pPr>
            <w:r>
              <w:t>FR-23</w:t>
            </w:r>
          </w:p>
        </w:tc>
        <w:tc>
          <w:tcPr>
            <w:tcW w:w="1900" w:type="dxa"/>
          </w:tcPr>
          <w:p>
            <w:pPr>
              <w:spacing w:after="60"/>
            </w:pPr>
            <w:r>
              <w:t>Category ranking presentation</w:t>
            </w:r>
          </w:p>
        </w:tc>
        <w:tc>
          <w:tcPr>
            <w:tcW w:w="900" w:type="dxa"/>
          </w:tcPr>
          <w:p>
            <w:pPr>
              <w:spacing w:after="60"/>
            </w:pPr>
            <w:r>
              <w:t>Medium</w:t>
            </w:r>
          </w:p>
        </w:tc>
        <w:tc>
          <w:tcPr>
            <w:tcW w:w="3500" w:type="dxa"/>
          </w:tcPr>
          <w:p>
            <w:pPr>
              <w:spacing w:after="60"/>
            </w:pPr>
            <w:r>
              <w:t>The frontend shall highlight best price, best delivery, and best reliability where matching results exist.</w:t>
            </w:r>
          </w:p>
        </w:tc>
        <w:tc>
          <w:tcPr>
            <w:tcW w:w="2850" w:type="dxa"/>
          </w:tcPr>
          <w:p>
            <w:pPr>
              <w:spacing w:after="60"/>
            </w:pPr>
            <w:r>
              <w:t>Top Rankings cards display category badges and can be expanded for details.</w:t>
            </w:r>
          </w:p>
        </w:tc>
      </w:tr>
      <w:tr>
        <w:tc>
          <w:tcPr>
            <w:tcW w:w="850" w:type="dxa"/>
          </w:tcPr>
          <w:p>
            <w:pPr>
              <w:spacing w:after="60"/>
            </w:pPr>
            <w:r>
              <w:t>FR-24</w:t>
            </w:r>
          </w:p>
        </w:tc>
        <w:tc>
          <w:tcPr>
            <w:tcW w:w="1900" w:type="dxa"/>
          </w:tcPr>
          <w:p>
            <w:pPr>
              <w:spacing w:after="60"/>
            </w:pPr>
            <w:r>
              <w:t>Open external seller</w:t>
            </w:r>
          </w:p>
        </w:tc>
        <w:tc>
          <w:tcPr>
            <w:tcW w:w="900" w:type="dxa"/>
          </w:tcPr>
          <w:p>
            <w:pPr>
              <w:spacing w:after="60"/>
            </w:pPr>
            <w:r>
              <w:t>High</w:t>
            </w:r>
          </w:p>
        </w:tc>
        <w:tc>
          <w:tcPr>
            <w:tcW w:w="3500" w:type="dxa"/>
          </w:tcPr>
          <w:p>
            <w:pPr>
              <w:spacing w:after="60"/>
            </w:pPr>
            <w:r>
              <w:t>The frontend shall let users open a product on the external seller website.</w:t>
            </w:r>
          </w:p>
        </w:tc>
        <w:tc>
          <w:tcPr>
            <w:tcW w:w="2850" w:type="dxa"/>
          </w:tcPr>
          <w:p>
            <w:pPr>
              <w:spacing w:after="60"/>
            </w:pPr>
            <w:r>
              <w:t>The Go to Store or View on Store link opens the product URL in a new browser context.</w:t>
            </w:r>
          </w:p>
        </w:tc>
      </w:tr>
      <w:tr>
        <w:tc>
          <w:tcPr>
            <w:tcW w:w="850" w:type="dxa"/>
          </w:tcPr>
          <w:p>
            <w:pPr>
              <w:spacing w:after="60"/>
            </w:pPr>
            <w:r>
              <w:t>FR-25</w:t>
            </w:r>
          </w:p>
        </w:tc>
        <w:tc>
          <w:tcPr>
            <w:tcW w:w="1900" w:type="dxa"/>
          </w:tcPr>
          <w:p>
            <w:pPr>
              <w:spacing w:after="60"/>
            </w:pPr>
            <w:r>
              <w:t>Save comparison history</w:t>
            </w:r>
          </w:p>
        </w:tc>
        <w:tc>
          <w:tcPr>
            <w:tcW w:w="900" w:type="dxa"/>
          </w:tcPr>
          <w:p>
            <w:pPr>
              <w:spacing w:after="60"/>
            </w:pPr>
            <w:r>
              <w:t>High</w:t>
            </w:r>
          </w:p>
        </w:tc>
        <w:tc>
          <w:tcPr>
            <w:tcW w:w="3500" w:type="dxa"/>
          </w:tcPr>
          <w:p>
            <w:pPr>
              <w:spacing w:after="60"/>
            </w:pPr>
            <w:r>
              <w:t>The backend shall save authenticated comparison searches by default.</w:t>
            </w:r>
          </w:p>
        </w:tc>
        <w:tc>
          <w:tcPr>
            <w:tcW w:w="2850" w:type="dxa"/>
          </w:tcPr>
          <w:p>
            <w:pPr>
              <w:spacing w:after="60"/>
            </w:pPr>
            <w:r>
              <w:t>ComparisonSearch and ComparisonResult records are created with metadata and result details unless save is false.</w:t>
            </w:r>
          </w:p>
        </w:tc>
      </w:tr>
      <w:tr>
        <w:tc>
          <w:tcPr>
            <w:tcW w:w="850" w:type="dxa"/>
          </w:tcPr>
          <w:p>
            <w:pPr>
              <w:spacing w:after="60"/>
            </w:pPr>
            <w:r>
              <w:t>FR-26</w:t>
            </w:r>
          </w:p>
        </w:tc>
        <w:tc>
          <w:tcPr>
            <w:tcW w:w="1900" w:type="dxa"/>
          </w:tcPr>
          <w:p>
            <w:pPr>
              <w:spacing w:after="60"/>
            </w:pPr>
            <w:r>
              <w:t>Recent search display</w:t>
            </w:r>
          </w:p>
        </w:tc>
        <w:tc>
          <w:tcPr>
            <w:tcW w:w="900" w:type="dxa"/>
          </w:tcPr>
          <w:p>
            <w:pPr>
              <w:spacing w:after="60"/>
            </w:pPr>
            <w:r>
              <w:t>Medium</w:t>
            </w:r>
          </w:p>
        </w:tc>
        <w:tc>
          <w:tcPr>
            <w:tcW w:w="3500" w:type="dxa"/>
          </w:tcPr>
          <w:p>
            <w:pPr>
              <w:spacing w:after="60"/>
            </w:pPr>
            <w:r>
              <w:t>The dashboard shall show recent searches for quick access.</w:t>
            </w:r>
          </w:p>
        </w:tc>
        <w:tc>
          <w:tcPr>
            <w:tcW w:w="2850" w:type="dxa"/>
          </w:tcPr>
          <w:p>
            <w:pPr>
              <w:spacing w:after="60"/>
            </w:pPr>
            <w:r>
              <w:t>The home page fetches history, normalizes it, and displays the latest three searches.</w:t>
            </w:r>
          </w:p>
        </w:tc>
      </w:tr>
      <w:tr>
        <w:tc>
          <w:tcPr>
            <w:tcW w:w="850" w:type="dxa"/>
          </w:tcPr>
          <w:p>
            <w:pPr>
              <w:spacing w:after="60"/>
            </w:pPr>
            <w:r>
              <w:t>FR-27</w:t>
            </w:r>
          </w:p>
        </w:tc>
        <w:tc>
          <w:tcPr>
            <w:tcW w:w="1900" w:type="dxa"/>
          </w:tcPr>
          <w:p>
            <w:pPr>
              <w:spacing w:after="60"/>
            </w:pPr>
            <w:r>
              <w:t>Full search history</w:t>
            </w:r>
          </w:p>
        </w:tc>
        <w:tc>
          <w:tcPr>
            <w:tcW w:w="900" w:type="dxa"/>
          </w:tcPr>
          <w:p>
            <w:pPr>
              <w:spacing w:after="60"/>
            </w:pPr>
            <w:r>
              <w:t>Medium</w:t>
            </w:r>
          </w:p>
        </w:tc>
        <w:tc>
          <w:tcPr>
            <w:tcW w:w="3500" w:type="dxa"/>
          </w:tcPr>
          <w:p>
            <w:pPr>
              <w:spacing w:after="60"/>
            </w:pPr>
            <w:r>
              <w:t>The system shall provide a full history page for authenticated users.</w:t>
            </w:r>
          </w:p>
        </w:tc>
        <w:tc>
          <w:tcPr>
            <w:tcW w:w="2850" w:type="dxa"/>
          </w:tcPr>
          <w:p>
            <w:pPr>
              <w:spacing w:after="60"/>
            </w:pPr>
            <w:r>
              <w:t>Users can view previous queries, timestamps, best price, and open a previous search back in the home workflow.</w:t>
            </w:r>
          </w:p>
        </w:tc>
      </w:tr>
      <w:tr>
        <w:tc>
          <w:tcPr>
            <w:tcW w:w="850" w:type="dxa"/>
          </w:tcPr>
          <w:p>
            <w:pPr>
              <w:spacing w:after="60"/>
            </w:pPr>
            <w:r>
              <w:t>FR-28</w:t>
            </w:r>
          </w:p>
        </w:tc>
        <w:tc>
          <w:tcPr>
            <w:tcW w:w="1900" w:type="dxa"/>
          </w:tcPr>
          <w:p>
            <w:pPr>
              <w:spacing w:after="60"/>
            </w:pPr>
            <w:r>
              <w:t>Clear history</w:t>
            </w:r>
          </w:p>
        </w:tc>
        <w:tc>
          <w:tcPr>
            <w:tcW w:w="900" w:type="dxa"/>
          </w:tcPr>
          <w:p>
            <w:pPr>
              <w:spacing w:after="60"/>
            </w:pPr>
            <w:r>
              <w:t>Medium</w:t>
            </w:r>
          </w:p>
        </w:tc>
        <w:tc>
          <w:tcPr>
            <w:tcW w:w="3500" w:type="dxa"/>
          </w:tcPr>
          <w:p>
            <w:pPr>
              <w:spacing w:after="60"/>
            </w:pPr>
            <w:r>
              <w:t>The system shall let users clear their own comparison history.</w:t>
            </w:r>
          </w:p>
        </w:tc>
        <w:tc>
          <w:tcPr>
            <w:tcW w:w="2850" w:type="dxa"/>
          </w:tcPr>
          <w:p>
            <w:pPr>
              <w:spacing w:after="60"/>
            </w:pPr>
            <w:r>
              <w:t>A confirmed clear action deletes the user's ComparisonSearch and ComparisonResult records and updates the UI.</w:t>
            </w:r>
          </w:p>
        </w:tc>
      </w:tr>
      <w:tr>
        <w:tc>
          <w:tcPr>
            <w:tcW w:w="850" w:type="dxa"/>
          </w:tcPr>
          <w:p>
            <w:pPr>
              <w:spacing w:after="60"/>
            </w:pPr>
            <w:r>
              <w:t>FR-29</w:t>
            </w:r>
          </w:p>
        </w:tc>
        <w:tc>
          <w:tcPr>
            <w:tcW w:w="1900" w:type="dxa"/>
          </w:tcPr>
          <w:p>
            <w:pPr>
              <w:spacing w:after="60"/>
            </w:pPr>
            <w:r>
              <w:t>History authorization</w:t>
            </w:r>
          </w:p>
        </w:tc>
        <w:tc>
          <w:tcPr>
            <w:tcW w:w="900" w:type="dxa"/>
          </w:tcPr>
          <w:p>
            <w:pPr>
              <w:spacing w:after="60"/>
            </w:pPr>
            <w:r>
              <w:t>High</w:t>
            </w:r>
          </w:p>
        </w:tc>
        <w:tc>
          <w:tcPr>
            <w:tcW w:w="3500" w:type="dxa"/>
          </w:tcPr>
          <w:p>
            <w:pPr>
              <w:spacing w:after="60"/>
            </w:pPr>
            <w:r>
              <w:t>Users shall not access another regular user's comparison history.</w:t>
            </w:r>
          </w:p>
        </w:tc>
        <w:tc>
          <w:tcPr>
            <w:tcW w:w="2850" w:type="dxa"/>
          </w:tcPr>
          <w:p>
            <w:pPr>
              <w:spacing w:after="60"/>
            </w:pPr>
            <w:r>
              <w:t>Non-staff users are limited to their own records; staff users may view or clear targeted user history.</w:t>
            </w:r>
          </w:p>
        </w:tc>
      </w:tr>
      <w:tr>
        <w:tc>
          <w:tcPr>
            <w:tcW w:w="850" w:type="dxa"/>
          </w:tcPr>
          <w:p>
            <w:pPr>
              <w:spacing w:after="60"/>
            </w:pPr>
            <w:r>
              <w:t>FR-30</w:t>
            </w:r>
          </w:p>
        </w:tc>
        <w:tc>
          <w:tcPr>
            <w:tcW w:w="1900" w:type="dxa"/>
          </w:tcPr>
          <w:p>
            <w:pPr>
              <w:spacing w:after="60"/>
            </w:pPr>
            <w:r>
              <w:t>Trending searches</w:t>
            </w:r>
          </w:p>
        </w:tc>
        <w:tc>
          <w:tcPr>
            <w:tcW w:w="900" w:type="dxa"/>
          </w:tcPr>
          <w:p>
            <w:pPr>
              <w:spacing w:after="60"/>
            </w:pPr>
            <w:r>
              <w:t>Medium</w:t>
            </w:r>
          </w:p>
        </w:tc>
        <w:tc>
          <w:tcPr>
            <w:tcW w:w="3500" w:type="dxa"/>
          </w:tcPr>
          <w:p>
            <w:pPr>
              <w:spacing w:after="60"/>
            </w:pPr>
            <w:r>
              <w:t>The system shall list the top three most-used saved comparison queries as trending searches.</w:t>
            </w:r>
          </w:p>
        </w:tc>
        <w:tc>
          <w:tcPr>
            <w:tcW w:w="2850" w:type="dxa"/>
          </w:tcPr>
          <w:p>
            <w:pPr>
              <w:spacing w:after="60"/>
            </w:pPr>
            <w:r>
              <w:t>GET /api/comparisons/trending returns at most three normalized queries, counts upper/lower case together, trims whitespace, and does not expose search counts.</w:t>
            </w:r>
          </w:p>
        </w:tc>
      </w:tr>
      <w:tr>
        <w:tc>
          <w:tcPr>
            <w:tcW w:w="850" w:type="dxa"/>
          </w:tcPr>
          <w:p>
            <w:pPr>
              <w:spacing w:after="60"/>
            </w:pPr>
            <w:r>
              <w:t>FR-31</w:t>
            </w:r>
          </w:p>
        </w:tc>
        <w:tc>
          <w:tcPr>
            <w:tcW w:w="1900" w:type="dxa"/>
          </w:tcPr>
          <w:p>
            <w:pPr>
              <w:spacing w:after="60"/>
            </w:pPr>
            <w:r>
              <w:t>Single-source diagnostic endpoints</w:t>
            </w:r>
          </w:p>
        </w:tc>
        <w:tc>
          <w:tcPr>
            <w:tcW w:w="900" w:type="dxa"/>
          </w:tcPr>
          <w:p>
            <w:pPr>
              <w:spacing w:after="60"/>
            </w:pPr>
            <w:r>
              <w:t>Low</w:t>
            </w:r>
          </w:p>
        </w:tc>
        <w:tc>
          <w:tcPr>
            <w:tcW w:w="3500" w:type="dxa"/>
          </w:tcPr>
          <w:p>
            <w:pPr>
              <w:spacing w:after="60"/>
            </w:pPr>
            <w:r>
              <w:t>The backend shall expose authenticated source-specific search and product-details endpoints for testing adapters and detailed pricing.</w:t>
            </w:r>
          </w:p>
        </w:tc>
        <w:tc>
          <w:tcPr>
            <w:tcW w:w="2850" w:type="dxa"/>
          </w:tcPr>
          <w:p>
            <w:pPr>
              <w:spacing w:after="60"/>
            </w:pPr>
            <w:r>
              <w:t>Authenticated POST /api/search/&lt;source&gt;, /api/product-details/&lt;source&gt;, and /api/search-with-details/&lt;source&gt; return source-scoped results or meaningful errors.</w:t>
            </w:r>
          </w:p>
        </w:tc>
      </w:tr>
    </w:tbl>
    <w:p>
      <w:pPr>
        <w:spacing w:after="120"/>
      </w:pPr>
      <w:r>
        <w:t/>
      </w:r>
    </w:p>
    <w:p>
      <w:pPr>
        <w:pStyle w:val="Heading2"/>
        <w:spacing w:after="180"/>
      </w:pPr>
      <w:r>
        <w:rPr>
          <w:b/>
        </w:rPr>
        <w:t>3.2 Supported Store Sources</w:t>
      </w:r>
    </w:p>
    <w:p>
      <w:pPr>
        <w:spacing w:after="120"/>
      </w:pPr>
      <w:r>
        <w:t>The backend uses a registry of adapters. Each adapter implements search behavior and, when possible, detailed pricing behavior for one external store. The following sources are registered in the current backend implementation.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500"/>
        <w:gridCol w:w="1700"/>
        <w:gridCol w:w="2600"/>
        <w:gridCol w:w="4200"/>
      </w:tblGrid>
      <w:tr>
        <w:tc>
          <w:tcPr>
            <w:tcW w:w="1500" w:type="dxa"/>
            <w:shd w:val="clear" w:color="auto" w:fill="D9EAF7"/>
          </w:tcPr>
          <w:p>
            <w:pPr>
              <w:spacing w:after="60"/>
            </w:pPr>
            <w:r>
              <w:rPr>
                <w:b/>
              </w:rPr>
              <w:t>Adapter Key</w:t>
            </w:r>
          </w:p>
        </w:tc>
        <w:tc>
          <w:tcPr>
            <w:tcW w:w="1700" w:type="dxa"/>
            <w:shd w:val="clear" w:color="auto" w:fill="D9EAF7"/>
          </w:tcPr>
          <w:p>
            <w:pPr>
              <w:spacing w:after="60"/>
            </w:pPr>
            <w:r>
              <w:rPr>
                <w:b/>
              </w:rPr>
              <w:t>Store</w:t>
            </w:r>
          </w:p>
        </w:tc>
        <w:tc>
          <w:tcPr>
            <w:tcW w:w="2600" w:type="dxa"/>
            <w:shd w:val="clear" w:color="auto" w:fill="D9EAF7"/>
          </w:tcPr>
          <w:p>
            <w:pPr>
              <w:spacing w:after="60"/>
            </w:pPr>
            <w:r>
              <w:rPr>
                <w:b/>
              </w:rPr>
              <w:t>Base Source</w:t>
            </w:r>
          </w:p>
        </w:tc>
        <w:tc>
          <w:tcPr>
            <w:tcW w:w="4200" w:type="dxa"/>
            <w:shd w:val="clear" w:color="auto" w:fill="D9EAF7"/>
          </w:tcPr>
          <w:p>
            <w:pPr>
              <w:spacing w:after="60"/>
            </w:pPr>
            <w:r>
              <w:rPr>
                <w:b/>
              </w:rPr>
              <w:t>Implementation Notes</w:t>
            </w:r>
          </w:p>
        </w:tc>
      </w:tr>
      <w:tr>
        <w:tc>
          <w:tcPr>
            <w:tcW w:w="1500" w:type="dxa"/>
          </w:tcPr>
          <w:p>
            <w:pPr>
              <w:spacing w:after="60"/>
            </w:pPr>
            <w:r>
              <w:t>961souq</w:t>
            </w:r>
          </w:p>
        </w:tc>
        <w:tc>
          <w:tcPr>
            <w:tcW w:w="1700" w:type="dxa"/>
          </w:tcPr>
          <w:p>
            <w:pPr>
              <w:spacing w:after="60"/>
            </w:pPr>
            <w:r>
              <w:t>961Souq</w:t>
            </w:r>
          </w:p>
        </w:tc>
        <w:tc>
          <w:tcPr>
            <w:tcW w:w="2600" w:type="dxa"/>
          </w:tcPr>
          <w:p>
            <w:pPr>
              <w:spacing w:after="60"/>
            </w:pPr>
            <w:r>
              <w:t>https://961souq.com</w:t>
            </w:r>
          </w:p>
        </w:tc>
        <w:tc>
          <w:tcPr>
            <w:tcW w:w="4200" w:type="dxa"/>
          </w:tcPr>
          <w:p>
            <w:pPr>
              <w:spacing w:after="60"/>
            </w:pPr>
            <w:r>
              <w:t>Selenium checkout simulation for detailed pricing; source rating 4.5; typical 4 delivery days.</w:t>
            </w:r>
          </w:p>
        </w:tc>
      </w:tr>
      <w:tr>
        <w:tc>
          <w:tcPr>
            <w:tcW w:w="1500" w:type="dxa"/>
          </w:tcPr>
          <w:p>
            <w:pPr>
              <w:spacing w:after="60"/>
            </w:pPr>
            <w:r>
              <w:t>ayoubcomputers</w:t>
            </w:r>
          </w:p>
        </w:tc>
        <w:tc>
          <w:tcPr>
            <w:tcW w:w="1700" w:type="dxa"/>
          </w:tcPr>
          <w:p>
            <w:pPr>
              <w:spacing w:after="60"/>
            </w:pPr>
            <w:r>
              <w:t>Ayoub Computers</w:t>
            </w:r>
          </w:p>
        </w:tc>
        <w:tc>
          <w:tcPr>
            <w:tcW w:w="2600" w:type="dxa"/>
          </w:tcPr>
          <w:p>
            <w:pPr>
              <w:spacing w:after="60"/>
            </w:pPr>
            <w:r>
              <w:t>https://ayoubcomputers.com</w:t>
            </w:r>
          </w:p>
        </w:tc>
        <w:tc>
          <w:tcPr>
            <w:tcW w:w="4200" w:type="dxa"/>
          </w:tcPr>
          <w:p>
            <w:pPr>
              <w:spacing w:after="60"/>
            </w:pPr>
            <w:r>
              <w:t>BigCommerce Storefront GraphQL search; source rating 4.7; typical 3 delivery days.</w:t>
            </w:r>
          </w:p>
        </w:tc>
      </w:tr>
      <w:tr>
        <w:tc>
          <w:tcPr>
            <w:tcW w:w="1500" w:type="dxa"/>
          </w:tcPr>
          <w:p>
            <w:pPr>
              <w:spacing w:after="60"/>
            </w:pPr>
            <w:r>
              <w:t>abdeltahan</w:t>
            </w:r>
          </w:p>
        </w:tc>
        <w:tc>
          <w:tcPr>
            <w:tcW w:w="1700" w:type="dxa"/>
          </w:tcPr>
          <w:p>
            <w:pPr>
              <w:spacing w:after="60"/>
            </w:pPr>
            <w:r>
              <w:t>Abed Tahan</w:t>
            </w:r>
          </w:p>
        </w:tc>
        <w:tc>
          <w:tcPr>
            <w:tcW w:w="2600" w:type="dxa"/>
          </w:tcPr>
          <w:p>
            <w:pPr>
              <w:spacing w:after="60"/>
            </w:pPr>
            <w:r>
              <w:t>https://abedtahan.com</w:t>
            </w:r>
          </w:p>
        </w:tc>
        <w:tc>
          <w:tcPr>
            <w:tcW w:w="4200" w:type="dxa"/>
          </w:tcPr>
          <w:p>
            <w:pPr>
              <w:spacing w:after="60"/>
            </w:pPr>
            <w:r>
              <w:t>Shopify search parsing with fixed shipping rules; source rating 4.6; typical 3 delivery days.</w:t>
            </w:r>
          </w:p>
        </w:tc>
      </w:tr>
      <w:tr>
        <w:tc>
          <w:tcPr>
            <w:tcW w:w="1500" w:type="dxa"/>
          </w:tcPr>
          <w:p>
            <w:pPr>
              <w:spacing w:after="60"/>
            </w:pPr>
            <w:r>
              <w:t>mobileleb</w:t>
            </w:r>
          </w:p>
        </w:tc>
        <w:tc>
          <w:tcPr>
            <w:tcW w:w="1700" w:type="dxa"/>
          </w:tcPr>
          <w:p>
            <w:pPr>
              <w:spacing w:after="60"/>
            </w:pPr>
            <w:r>
              <w:t>MobileLeb</w:t>
            </w:r>
          </w:p>
        </w:tc>
        <w:tc>
          <w:tcPr>
            <w:tcW w:w="2600" w:type="dxa"/>
          </w:tcPr>
          <w:p>
            <w:pPr>
              <w:spacing w:after="60"/>
            </w:pPr>
            <w:r>
              <w:t>https://mobileleb.com</w:t>
            </w:r>
          </w:p>
        </w:tc>
        <w:tc>
          <w:tcPr>
            <w:tcW w:w="4200" w:type="dxa"/>
          </w:tcPr>
          <w:p>
            <w:pPr>
              <w:spacing w:after="60"/>
            </w:pPr>
            <w:r>
              <w:t>Shopify search parsing; source rating 4.3; typical 3 delivery days.</w:t>
            </w:r>
          </w:p>
        </w:tc>
      </w:tr>
      <w:tr>
        <w:tc>
          <w:tcPr>
            <w:tcW w:w="1500" w:type="dxa"/>
          </w:tcPr>
          <w:p>
            <w:pPr>
              <w:spacing w:after="60"/>
            </w:pPr>
            <w:r>
              <w:t>hicart</w:t>
            </w:r>
          </w:p>
        </w:tc>
        <w:tc>
          <w:tcPr>
            <w:tcW w:w="1700" w:type="dxa"/>
          </w:tcPr>
          <w:p>
            <w:pPr>
              <w:spacing w:after="60"/>
            </w:pPr>
            <w:r>
              <w:t>HiCart</w:t>
            </w:r>
          </w:p>
        </w:tc>
        <w:tc>
          <w:tcPr>
            <w:tcW w:w="2600" w:type="dxa"/>
          </w:tcPr>
          <w:p>
            <w:pPr>
              <w:spacing w:after="60"/>
            </w:pPr>
            <w:r>
              <w:t>https://www.hicart.com</w:t>
            </w:r>
          </w:p>
        </w:tc>
        <w:tc>
          <w:tcPr>
            <w:tcW w:w="4200" w:type="dxa"/>
          </w:tcPr>
          <w:p>
            <w:pPr>
              <w:spacing w:after="60"/>
            </w:pPr>
            <w:r>
              <w:t>HTTP search parsing with fixed shipping; source rating 4.0; typical 5 delivery days.</w:t>
            </w:r>
          </w:p>
        </w:tc>
      </w:tr>
      <w:tr>
        <w:tc>
          <w:tcPr>
            <w:tcW w:w="1500" w:type="dxa"/>
          </w:tcPr>
          <w:p>
            <w:pPr>
              <w:spacing w:after="60"/>
            </w:pPr>
            <w:r>
              <w:t>outgeeked</w:t>
            </w:r>
          </w:p>
        </w:tc>
        <w:tc>
          <w:tcPr>
            <w:tcW w:w="1700" w:type="dxa"/>
          </w:tcPr>
          <w:p>
            <w:pPr>
              <w:spacing w:after="60"/>
            </w:pPr>
            <w:r>
              <w:t>OutGeeked</w:t>
            </w:r>
          </w:p>
        </w:tc>
        <w:tc>
          <w:tcPr>
            <w:tcW w:w="2600" w:type="dxa"/>
          </w:tcPr>
          <w:p>
            <w:pPr>
              <w:spacing w:after="60"/>
            </w:pPr>
            <w:r>
              <w:t>https://outgeeked.net</w:t>
            </w:r>
          </w:p>
        </w:tc>
        <w:tc>
          <w:tcPr>
            <w:tcW w:w="4200" w:type="dxa"/>
          </w:tcPr>
          <w:p>
            <w:pPr>
              <w:spacing w:after="60"/>
            </w:pPr>
            <w:r>
              <w:t>Shopify search parsing; source rating 4.4; typical 4 delivery days.</w:t>
            </w:r>
          </w:p>
        </w:tc>
      </w:tr>
      <w:tr>
        <w:tc>
          <w:tcPr>
            <w:tcW w:w="1500" w:type="dxa"/>
          </w:tcPr>
          <w:p>
            <w:pPr>
              <w:spacing w:after="60"/>
            </w:pPr>
            <w:r>
              <w:t>zoodmall</w:t>
            </w:r>
          </w:p>
        </w:tc>
        <w:tc>
          <w:tcPr>
            <w:tcW w:w="1700" w:type="dxa"/>
          </w:tcPr>
          <w:p>
            <w:pPr>
              <w:spacing w:after="60"/>
            </w:pPr>
            <w:r>
              <w:t>ZoodMall</w:t>
            </w:r>
          </w:p>
        </w:tc>
        <w:tc>
          <w:tcPr>
            <w:tcW w:w="2600" w:type="dxa"/>
          </w:tcPr>
          <w:p>
            <w:pPr>
              <w:spacing w:after="60"/>
            </w:pPr>
            <w:r>
              <w:t>https://www.zoodmall.com.lb</w:t>
            </w:r>
          </w:p>
        </w:tc>
        <w:tc>
          <w:tcPr>
            <w:tcW w:w="4200" w:type="dxa"/>
          </w:tcPr>
          <w:p>
            <w:pPr>
              <w:spacing w:after="60"/>
            </w:pPr>
            <w:r>
              <w:t>ZoodMall web pages with Selenium support; fixed Lebanon shipping estimate; source rating 3.0; typical 5 delivery days; anti-bot behavior may affect availability.</w:t>
            </w:r>
          </w:p>
        </w:tc>
      </w:tr>
      <w:tr>
        <w:tc>
          <w:tcPr>
            <w:tcW w:w="1500" w:type="dxa"/>
          </w:tcPr>
          <w:p>
            <w:pPr>
              <w:spacing w:after="60"/>
            </w:pPr>
            <w:r>
              <w:t>phonefinity</w:t>
            </w:r>
          </w:p>
        </w:tc>
        <w:tc>
          <w:tcPr>
            <w:tcW w:w="1700" w:type="dxa"/>
          </w:tcPr>
          <w:p>
            <w:pPr>
              <w:spacing w:after="60"/>
            </w:pPr>
            <w:r>
              <w:t>Phonefinity</w:t>
            </w:r>
          </w:p>
        </w:tc>
        <w:tc>
          <w:tcPr>
            <w:tcW w:w="2600" w:type="dxa"/>
          </w:tcPr>
          <w:p>
            <w:pPr>
              <w:spacing w:after="60"/>
            </w:pPr>
            <w:r>
              <w:t>https://phonefinity.net</w:t>
            </w:r>
          </w:p>
        </w:tc>
        <w:tc>
          <w:tcPr>
            <w:tcW w:w="4200" w:type="dxa"/>
          </w:tcPr>
          <w:p>
            <w:pPr>
              <w:spacing w:after="60"/>
            </w:pPr>
            <w:r>
              <w:t>WooCommerce search parsing; source rating 4.8; typical 3 delivery days.</w:t>
            </w:r>
          </w:p>
        </w:tc>
      </w:tr>
      <w:tr>
        <w:tc>
          <w:tcPr>
            <w:tcW w:w="1500" w:type="dxa"/>
          </w:tcPr>
          <w:p>
            <w:pPr>
              <w:spacing w:after="60"/>
            </w:pPr>
            <w:r>
              <w:t>dslrzone</w:t>
            </w:r>
          </w:p>
        </w:tc>
        <w:tc>
          <w:tcPr>
            <w:tcW w:w="1700" w:type="dxa"/>
          </w:tcPr>
          <w:p>
            <w:pPr>
              <w:spacing w:after="60"/>
            </w:pPr>
            <w:r>
              <w:t>DSLR Zone</w:t>
            </w:r>
          </w:p>
        </w:tc>
        <w:tc>
          <w:tcPr>
            <w:tcW w:w="2600" w:type="dxa"/>
          </w:tcPr>
          <w:p>
            <w:pPr>
              <w:spacing w:after="60"/>
            </w:pPr>
            <w:r>
              <w:t>https://www.dslr-zone.com</w:t>
            </w:r>
          </w:p>
        </w:tc>
        <w:tc>
          <w:tcPr>
            <w:tcW w:w="4200" w:type="dxa"/>
          </w:tcPr>
          <w:p>
            <w:pPr>
              <w:spacing w:after="60"/>
            </w:pPr>
            <w:r>
              <w:t>WooCommerce Store API first, HTML fallback; source rating 4.5; typical 4 delivery days.</w:t>
            </w:r>
          </w:p>
        </w:tc>
      </w:tr>
      <w:tr>
        <w:tc>
          <w:tcPr>
            <w:tcW w:w="1500" w:type="dxa"/>
          </w:tcPr>
          <w:p>
            <w:pPr>
              <w:spacing w:after="60"/>
            </w:pPr>
            <w:r>
              <w:t>ishtari</w:t>
            </w:r>
          </w:p>
        </w:tc>
        <w:tc>
          <w:tcPr>
            <w:tcW w:w="1700" w:type="dxa"/>
          </w:tcPr>
          <w:p>
            <w:pPr>
              <w:spacing w:after="60"/>
            </w:pPr>
            <w:r>
              <w:t>Ishtari</w:t>
            </w:r>
          </w:p>
        </w:tc>
        <w:tc>
          <w:tcPr>
            <w:tcW w:w="2600" w:type="dxa"/>
          </w:tcPr>
          <w:p>
            <w:pPr>
              <w:spacing w:after="60"/>
            </w:pPr>
            <w:r>
              <w:t>https://www.ishtari.com</w:t>
            </w:r>
          </w:p>
        </w:tc>
        <w:tc>
          <w:tcPr>
            <w:tcW w:w="4200" w:type="dxa"/>
          </w:tcPr>
          <w:p>
            <w:pPr>
              <w:spacing w:after="60"/>
            </w:pPr>
            <w:r>
              <w:t>Mobile API and HTML fallback strategies; source rating 4.1; typical 4 delivery days.</w:t>
            </w:r>
          </w:p>
        </w:tc>
      </w:tr>
      <w:tr>
        <w:tc>
          <w:tcPr>
            <w:tcW w:w="1500" w:type="dxa"/>
          </w:tcPr>
          <w:p>
            <w:pPr>
              <w:spacing w:after="60"/>
            </w:pPr>
            <w:r>
              <w:t>beytech</w:t>
            </w:r>
          </w:p>
        </w:tc>
        <w:tc>
          <w:tcPr>
            <w:tcW w:w="1700" w:type="dxa"/>
          </w:tcPr>
          <w:p>
            <w:pPr>
              <w:spacing w:after="60"/>
            </w:pPr>
            <w:r>
              <w:t>Beytech</w:t>
            </w:r>
          </w:p>
        </w:tc>
        <w:tc>
          <w:tcPr>
            <w:tcW w:w="2600" w:type="dxa"/>
          </w:tcPr>
          <w:p>
            <w:pPr>
              <w:spacing w:after="60"/>
            </w:pPr>
            <w:r>
              <w:t>https://www.beytech.com.lb</w:t>
            </w:r>
          </w:p>
        </w:tc>
        <w:tc>
          <w:tcPr>
            <w:tcW w:w="4200" w:type="dxa"/>
          </w:tcPr>
          <w:p>
            <w:pPr>
              <w:spacing w:after="60"/>
            </w:pPr>
            <w:r>
              <w:t>WooCommerce search parsing; source rating 4.5; typical 2 delivery days.</w:t>
            </w:r>
          </w:p>
        </w:tc>
      </w:tr>
      <w:tr>
        <w:tc>
          <w:tcPr>
            <w:tcW w:w="1500" w:type="dxa"/>
          </w:tcPr>
          <w:p>
            <w:pPr>
              <w:spacing w:after="60"/>
            </w:pPr>
            <w:r>
              <w:t>ezonelb</w:t>
            </w:r>
          </w:p>
        </w:tc>
        <w:tc>
          <w:tcPr>
            <w:tcW w:w="1700" w:type="dxa"/>
          </w:tcPr>
          <w:p>
            <w:pPr>
              <w:spacing w:after="60"/>
            </w:pPr>
            <w:r>
              <w:t>Ezone LB</w:t>
            </w:r>
          </w:p>
        </w:tc>
        <w:tc>
          <w:tcPr>
            <w:tcW w:w="2600" w:type="dxa"/>
          </w:tcPr>
          <w:p>
            <w:pPr>
              <w:spacing w:after="60"/>
            </w:pPr>
            <w:r>
              <w:t>https://ezonelb.com</w:t>
            </w:r>
          </w:p>
        </w:tc>
        <w:tc>
          <w:tcPr>
            <w:tcW w:w="4200" w:type="dxa"/>
          </w:tcPr>
          <w:p>
            <w:pPr>
              <w:spacing w:after="60"/>
            </w:pPr>
            <w:r>
              <w:t>WooCommerce Store API with HTML fallback; source rating 4.5; typical 2 delivery days.</w:t>
            </w:r>
          </w:p>
        </w:tc>
      </w:tr>
    </w:tbl>
    <w:p>
      <w:pPr>
        <w:spacing w:after="120"/>
      </w:pPr>
      <w:r>
        <w:t/>
      </w:r>
    </w:p>
    <w:p>
      <w:pPr>
        <w:spacing w:after="120"/>
      </w:pPr>
      <w:r>
        <w:t>Current delivered-pricing rules and assumptions: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00"/>
        <w:gridCol w:w="3000"/>
        <w:gridCol w:w="1800"/>
        <w:gridCol w:w="3400"/>
      </w:tblGrid>
      <w:tr>
        <w:tc>
          <w:tcPr>
            <w:tcW w:w="1800" w:type="dxa"/>
            <w:shd w:val="clear" w:color="auto" w:fill="D9EAF7"/>
          </w:tcPr>
          <w:p>
            <w:pPr>
              <w:spacing w:after="60"/>
            </w:pPr>
            <w:r>
              <w:rPr>
                <w:b/>
              </w:rPr>
              <w:t>Store</w:t>
            </w:r>
          </w:p>
        </w:tc>
        <w:tc>
          <w:tcPr>
            <w:tcW w:w="3000" w:type="dxa"/>
            <w:shd w:val="clear" w:color="auto" w:fill="D9EAF7"/>
          </w:tcPr>
          <w:p>
            <w:pPr>
              <w:spacing w:after="60"/>
            </w:pPr>
            <w:r>
              <w:rPr>
                <w:b/>
              </w:rPr>
              <w:t>Shipping Rule</w:t>
            </w:r>
          </w:p>
        </w:tc>
        <w:tc>
          <w:tcPr>
            <w:tcW w:w="1800" w:type="dxa"/>
            <w:shd w:val="clear" w:color="auto" w:fill="D9EAF7"/>
          </w:tcPr>
          <w:p>
            <w:pPr>
              <w:spacing w:after="60"/>
            </w:pPr>
            <w:r>
              <w:rPr>
                <w:b/>
              </w:rPr>
              <w:t>Tax Rule</w:t>
            </w:r>
          </w:p>
        </w:tc>
        <w:tc>
          <w:tcPr>
            <w:tcW w:w="3400" w:type="dxa"/>
            <w:shd w:val="clear" w:color="auto" w:fill="D9EAF7"/>
          </w:tcPr>
          <w:p>
            <w:pPr>
              <w:spacing w:after="60"/>
            </w:pPr>
            <w:r>
              <w:rPr>
                <w:b/>
              </w:rPr>
              <w:t>Delivery Time Rule</w:t>
            </w:r>
          </w:p>
        </w:tc>
      </w:tr>
      <w:tr>
        <w:tc>
          <w:tcPr>
            <w:tcW w:w="1800" w:type="dxa"/>
          </w:tcPr>
          <w:p>
            <w:pPr>
              <w:spacing w:after="60"/>
            </w:pPr>
            <w:r>
              <w:t>961Souq</w:t>
            </w:r>
          </w:p>
        </w:tc>
        <w:tc>
          <w:tcPr>
            <w:tcW w:w="3000" w:type="dxa"/>
          </w:tcPr>
          <w:p>
            <w:pPr>
              <w:spacing w:after="60"/>
            </w:pPr>
            <w:r>
              <w:t>Parsed from checkout</w:t>
            </w:r>
          </w:p>
        </w:tc>
        <w:tc>
          <w:tcPr>
            <w:tcW w:w="1800" w:type="dxa"/>
          </w:tcPr>
          <w:p>
            <w:pPr>
              <w:spacing w:after="60"/>
            </w:pPr>
            <w:r>
              <w:t>Parsed from checkout when present</w:t>
            </w:r>
          </w:p>
        </w:tc>
        <w:tc>
          <w:tcPr>
            <w:tcW w:w="3400" w:type="dxa"/>
          </w:tcPr>
          <w:p>
            <w:pPr>
              <w:spacing w:after="60"/>
            </w:pPr>
            <w:r>
              <w:t>Parsed dynamically; defaults such as 3-5 business days when free shipping is detected.</w:t>
            </w:r>
          </w:p>
        </w:tc>
      </w:tr>
      <w:tr>
        <w:tc>
          <w:tcPr>
            <w:tcW w:w="1800" w:type="dxa"/>
          </w:tcPr>
          <w:p>
            <w:pPr>
              <w:spacing w:after="60"/>
            </w:pPr>
            <w:r>
              <w:t>Ayoub Computers</w:t>
            </w:r>
          </w:p>
        </w:tc>
        <w:tc>
          <w:tcPr>
            <w:tcW w:w="3000" w:type="dxa"/>
          </w:tcPr>
          <w:p>
            <w:pPr>
              <w:spacing w:after="60"/>
            </w:pPr>
            <w:r>
              <w:t>Free shipping</w:t>
            </w:r>
          </w:p>
        </w:tc>
        <w:tc>
          <w:tcPr>
            <w:tcW w:w="1800" w:type="dxa"/>
          </w:tcPr>
          <w:p>
            <w:pPr>
              <w:spacing w:after="60"/>
            </w:pPr>
            <w:r>
              <w:t>11 percent of item price</w:t>
            </w:r>
          </w:p>
        </w:tc>
        <w:tc>
          <w:tcPr>
            <w:tcW w:w="3400" w:type="dxa"/>
          </w:tcPr>
          <w:p>
            <w:pPr>
              <w:spacing w:after="60"/>
            </w:pPr>
            <w:r>
              <w:t>2-6 business days.</w:t>
            </w:r>
          </w:p>
        </w:tc>
      </w:tr>
      <w:tr>
        <w:tc>
          <w:tcPr>
            <w:tcW w:w="1800" w:type="dxa"/>
          </w:tcPr>
          <w:p>
            <w:pPr>
              <w:spacing w:after="60"/>
            </w:pPr>
            <w:r>
              <w:t>Abed Tahan</w:t>
            </w:r>
          </w:p>
        </w:tc>
        <w:tc>
          <w:tcPr>
            <w:tcW w:w="3000" w:type="dxa"/>
          </w:tcPr>
          <w:p>
            <w:pPr>
              <w:spacing w:after="60"/>
            </w:pPr>
            <w:r>
              <w:t>Free over $350; otherwise $4 inside Beirut or $7 outside Beirut</w:t>
            </w:r>
          </w:p>
        </w:tc>
        <w:tc>
          <w:tcPr>
            <w:tcW w:w="1800" w:type="dxa"/>
          </w:tcPr>
          <w:p>
            <w:pPr>
              <w:spacing w:after="60"/>
            </w:pPr>
            <w:r>
              <w:t>None</w:t>
            </w:r>
          </w:p>
        </w:tc>
        <w:tc>
          <w:tcPr>
            <w:tcW w:w="3400" w:type="dxa"/>
          </w:tcPr>
          <w:p>
            <w:pPr>
              <w:spacing w:after="60"/>
            </w:pPr>
            <w:r>
              <w:t>2-3 business days inside Beirut or free-shipping orders; 5-7 business days outside Beirut.</w:t>
            </w:r>
          </w:p>
        </w:tc>
      </w:tr>
      <w:tr>
        <w:tc>
          <w:tcPr>
            <w:tcW w:w="1800" w:type="dxa"/>
          </w:tcPr>
          <w:p>
            <w:pPr>
              <w:spacing w:after="60"/>
            </w:pPr>
            <w:r>
              <w:t>MobileLeb</w:t>
            </w:r>
          </w:p>
        </w:tc>
        <w:tc>
          <w:tcPr>
            <w:tcW w:w="3000" w:type="dxa"/>
          </w:tcPr>
          <w:p>
            <w:pPr>
              <w:spacing w:after="60"/>
            </w:pPr>
            <w:r>
              <w:t>$3 inside Beirut; $5 outside Beirut</w:t>
            </w:r>
          </w:p>
        </w:tc>
        <w:tc>
          <w:tcPr>
            <w:tcW w:w="1800" w:type="dxa"/>
          </w:tcPr>
          <w:p>
            <w:pPr>
              <w:spacing w:after="60"/>
            </w:pPr>
            <w:r>
              <w:t>None</w:t>
            </w:r>
          </w:p>
        </w:tc>
        <w:tc>
          <w:tcPr>
            <w:tcW w:w="3400" w:type="dxa"/>
          </w:tcPr>
          <w:p>
            <w:pPr>
              <w:spacing w:after="60"/>
            </w:pPr>
            <w:r>
              <w:t>1-2 business days inside Beirut; 3-5 business days outside Beirut.</w:t>
            </w:r>
          </w:p>
        </w:tc>
      </w:tr>
      <w:tr>
        <w:tc>
          <w:tcPr>
            <w:tcW w:w="1800" w:type="dxa"/>
          </w:tcPr>
          <w:p>
            <w:pPr>
              <w:spacing w:after="60"/>
            </w:pPr>
            <w:r>
              <w:t>HiCart</w:t>
            </w:r>
          </w:p>
        </w:tc>
        <w:tc>
          <w:tcPr>
            <w:tcW w:w="3000" w:type="dxa"/>
          </w:tcPr>
          <w:p>
            <w:pPr>
              <w:spacing w:after="60"/>
            </w:pPr>
            <w:r>
              <w:t>$4 flat</w:t>
            </w:r>
          </w:p>
        </w:tc>
        <w:tc>
          <w:tcPr>
            <w:tcW w:w="1800" w:type="dxa"/>
          </w:tcPr>
          <w:p>
            <w:pPr>
              <w:spacing w:after="60"/>
            </w:pPr>
            <w:r>
              <w:t>0</w:t>
            </w:r>
          </w:p>
        </w:tc>
        <w:tc>
          <w:tcPr>
            <w:tcW w:w="3400" w:type="dxa"/>
          </w:tcPr>
          <w:p>
            <w:pPr>
              <w:spacing w:after="60"/>
            </w:pPr>
            <w:r>
              <w:t>3-7 business days.</w:t>
            </w:r>
          </w:p>
        </w:tc>
      </w:tr>
      <w:tr>
        <w:tc>
          <w:tcPr>
            <w:tcW w:w="1800" w:type="dxa"/>
          </w:tcPr>
          <w:p>
            <w:pPr>
              <w:spacing w:after="60"/>
            </w:pPr>
            <w:r>
              <w:t>OutGeeked</w:t>
            </w:r>
          </w:p>
        </w:tc>
        <w:tc>
          <w:tcPr>
            <w:tcW w:w="3000" w:type="dxa"/>
          </w:tcPr>
          <w:p>
            <w:pPr>
              <w:spacing w:after="60"/>
            </w:pPr>
            <w:r>
              <w:t>$3 flat</w:t>
            </w:r>
          </w:p>
        </w:tc>
        <w:tc>
          <w:tcPr>
            <w:tcW w:w="1800" w:type="dxa"/>
          </w:tcPr>
          <w:p>
            <w:pPr>
              <w:spacing w:after="60"/>
            </w:pPr>
            <w:r>
              <w:t>0</w:t>
            </w:r>
          </w:p>
        </w:tc>
        <w:tc>
          <w:tcPr>
            <w:tcW w:w="3400" w:type="dxa"/>
          </w:tcPr>
          <w:p>
            <w:pPr>
              <w:spacing w:after="60"/>
            </w:pPr>
            <w:r>
              <w:t>2-5 business days inside Beirut; 5-7 business days outside Beirut.</w:t>
            </w:r>
          </w:p>
        </w:tc>
      </w:tr>
      <w:tr>
        <w:tc>
          <w:tcPr>
            <w:tcW w:w="1800" w:type="dxa"/>
          </w:tcPr>
          <w:p>
            <w:pPr>
              <w:spacing w:after="60"/>
            </w:pPr>
            <w:r>
              <w:t>ZoodMall</w:t>
            </w:r>
          </w:p>
        </w:tc>
        <w:tc>
          <w:tcPr>
            <w:tcW w:w="3000" w:type="dxa"/>
          </w:tcPr>
          <w:p>
            <w:pPr>
              <w:spacing w:after="60"/>
            </w:pPr>
            <w:r>
              <w:t>$4.75 flat Lebanon delivery estimate</w:t>
            </w:r>
          </w:p>
        </w:tc>
        <w:tc>
          <w:tcPr>
            <w:tcW w:w="1800" w:type="dxa"/>
          </w:tcPr>
          <w:p>
            <w:pPr>
              <w:spacing w:after="60"/>
            </w:pPr>
            <w:r>
              <w:t>0</w:t>
            </w:r>
          </w:p>
        </w:tc>
        <w:tc>
          <w:tcPr>
            <w:tcW w:w="3400" w:type="dxa"/>
          </w:tcPr>
          <w:p>
            <w:pPr>
              <w:spacing w:after="60"/>
            </w:pPr>
            <w:r>
              <w:t>2-7 business days.</w:t>
            </w:r>
          </w:p>
        </w:tc>
      </w:tr>
      <w:tr>
        <w:tc>
          <w:tcPr>
            <w:tcW w:w="1800" w:type="dxa"/>
          </w:tcPr>
          <w:p>
            <w:pPr>
              <w:spacing w:after="60"/>
            </w:pPr>
            <w:r>
              <w:t>Phonefinity</w:t>
            </w:r>
          </w:p>
        </w:tc>
        <w:tc>
          <w:tcPr>
            <w:tcW w:w="3000" w:type="dxa"/>
          </w:tcPr>
          <w:p>
            <w:pPr>
              <w:spacing w:after="60"/>
            </w:pPr>
            <w:r>
              <w:t>$5 flat</w:t>
            </w:r>
          </w:p>
        </w:tc>
        <w:tc>
          <w:tcPr>
            <w:tcW w:w="1800" w:type="dxa"/>
          </w:tcPr>
          <w:p>
            <w:pPr>
              <w:spacing w:after="60"/>
            </w:pPr>
            <w:r>
              <w:t>0</w:t>
            </w:r>
          </w:p>
        </w:tc>
        <w:tc>
          <w:tcPr>
            <w:tcW w:w="3400" w:type="dxa"/>
          </w:tcPr>
          <w:p>
            <w:pPr>
              <w:spacing w:after="60"/>
            </w:pPr>
            <w:r>
              <w:t>1 business day inside Beirut; 2-4 business days outside Beirut.</w:t>
            </w:r>
          </w:p>
        </w:tc>
      </w:tr>
      <w:tr>
        <w:tc>
          <w:tcPr>
            <w:tcW w:w="1800" w:type="dxa"/>
          </w:tcPr>
          <w:p>
            <w:pPr>
              <w:spacing w:after="60"/>
            </w:pPr>
            <w:r>
              <w:t>DSLR Zone</w:t>
            </w:r>
          </w:p>
        </w:tc>
        <w:tc>
          <w:tcPr>
            <w:tcW w:w="3000" w:type="dxa"/>
          </w:tcPr>
          <w:p>
            <w:pPr>
              <w:spacing w:after="60"/>
            </w:pPr>
            <w:r>
              <w:t>Free at or above $350; $5 below $350</w:t>
            </w:r>
          </w:p>
        </w:tc>
        <w:tc>
          <w:tcPr>
            <w:tcW w:w="1800" w:type="dxa"/>
          </w:tcPr>
          <w:p>
            <w:pPr>
              <w:spacing w:after="60"/>
            </w:pPr>
            <w:r>
              <w:t>0</w:t>
            </w:r>
          </w:p>
        </w:tc>
        <w:tc>
          <w:tcPr>
            <w:tcW w:w="3400" w:type="dxa"/>
          </w:tcPr>
          <w:p>
            <w:pPr>
              <w:spacing w:after="60"/>
            </w:pPr>
            <w:r>
              <w:t>1-2 business days.</w:t>
            </w:r>
          </w:p>
        </w:tc>
      </w:tr>
      <w:tr>
        <w:tc>
          <w:tcPr>
            <w:tcW w:w="1800" w:type="dxa"/>
          </w:tcPr>
          <w:p>
            <w:pPr>
              <w:spacing w:after="60"/>
            </w:pPr>
            <w:r>
              <w:t>Ishtari</w:t>
            </w:r>
          </w:p>
        </w:tc>
        <w:tc>
          <w:tcPr>
            <w:tcW w:w="3000" w:type="dxa"/>
          </w:tcPr>
          <w:p>
            <w:pPr>
              <w:spacing w:after="60"/>
            </w:pPr>
            <w:r>
              <w:t>$3 inside Beirut; $5 outside Beirut</w:t>
            </w:r>
          </w:p>
        </w:tc>
        <w:tc>
          <w:tcPr>
            <w:tcW w:w="1800" w:type="dxa"/>
          </w:tcPr>
          <w:p>
            <w:pPr>
              <w:spacing w:after="60"/>
            </w:pPr>
            <w:r>
              <w:t>0</w:t>
            </w:r>
          </w:p>
        </w:tc>
        <w:tc>
          <w:tcPr>
            <w:tcW w:w="3400" w:type="dxa"/>
          </w:tcPr>
          <w:p>
            <w:pPr>
              <w:spacing w:after="60"/>
            </w:pPr>
            <w:r>
              <w:t>2-4 business days inside Beirut; 3-6 business days outside Beirut.</w:t>
            </w:r>
          </w:p>
        </w:tc>
      </w:tr>
      <w:tr>
        <w:tc>
          <w:tcPr>
            <w:tcW w:w="1800" w:type="dxa"/>
          </w:tcPr>
          <w:p>
            <w:pPr>
              <w:spacing w:after="60"/>
            </w:pPr>
            <w:r>
              <w:t>Beytech</w:t>
            </w:r>
          </w:p>
        </w:tc>
        <w:tc>
          <w:tcPr>
            <w:tcW w:w="3000" w:type="dxa"/>
          </w:tcPr>
          <w:p>
            <w:pPr>
              <w:spacing w:after="60"/>
            </w:pPr>
            <w:r>
              <w:t>$5 flat</w:t>
            </w:r>
          </w:p>
        </w:tc>
        <w:tc>
          <w:tcPr>
            <w:tcW w:w="1800" w:type="dxa"/>
          </w:tcPr>
          <w:p>
            <w:pPr>
              <w:spacing w:after="60"/>
            </w:pPr>
            <w:r>
              <w:t>0</w:t>
            </w:r>
          </w:p>
        </w:tc>
        <w:tc>
          <w:tcPr>
            <w:tcW w:w="3400" w:type="dxa"/>
          </w:tcPr>
          <w:p>
            <w:pPr>
              <w:spacing w:after="60"/>
            </w:pPr>
            <w:r>
              <w:t>2-3 business days.</w:t>
            </w:r>
          </w:p>
        </w:tc>
      </w:tr>
      <w:tr>
        <w:tc>
          <w:tcPr>
            <w:tcW w:w="1800" w:type="dxa"/>
          </w:tcPr>
          <w:p>
            <w:pPr>
              <w:spacing w:after="60"/>
            </w:pPr>
            <w:r>
              <w:t>Ezone LB</w:t>
            </w:r>
          </w:p>
        </w:tc>
        <w:tc>
          <w:tcPr>
            <w:tcW w:w="3000" w:type="dxa"/>
          </w:tcPr>
          <w:p>
            <w:pPr>
              <w:spacing w:after="60"/>
            </w:pPr>
            <w:r>
              <w:t>Free inside Beirut; $3 outside Beirut</w:t>
            </w:r>
          </w:p>
        </w:tc>
        <w:tc>
          <w:tcPr>
            <w:tcW w:w="1800" w:type="dxa"/>
          </w:tcPr>
          <w:p>
            <w:pPr>
              <w:spacing w:after="60"/>
            </w:pPr>
            <w:r>
              <w:t>0</w:t>
            </w:r>
          </w:p>
        </w:tc>
        <w:tc>
          <w:tcPr>
            <w:tcW w:w="3400" w:type="dxa"/>
          </w:tcPr>
          <w:p>
            <w:pPr>
              <w:spacing w:after="60"/>
            </w:pPr>
            <w:r>
              <w:t>1 business day inside Beirut; 2-3 business days outside Beirut.</w:t>
            </w:r>
          </w:p>
        </w:tc>
      </w:tr>
    </w:tbl>
    <w:p>
      <w:pPr>
        <w:spacing w:after="120"/>
      </w:pPr>
      <w:r>
        <w:t/>
      </w:r>
    </w:p>
    <w:p>
      <w:pPr>
        <w:pStyle w:val="Heading2"/>
        <w:spacing w:after="180"/>
      </w:pPr>
      <w:r>
        <w:rPr>
          <w:b/>
        </w:rPr>
        <w:t>3.3 Comparison Scoring Requirements</w:t>
      </w:r>
    </w:p>
    <w:p>
      <w:pPr>
        <w:spacing w:after="120"/>
      </w:pPr>
      <w:r>
        <w:t>The system shall calculate an overall score out of 10 for each successful result. The implemented formula weights price at 50 percent, delivery at 20 percent, and store trust at 30 percent.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000"/>
        <w:gridCol w:w="3500"/>
        <w:gridCol w:w="3500"/>
      </w:tblGrid>
      <w:tr>
        <w:tc>
          <w:tcPr>
            <w:tcW w:w="2000" w:type="dxa"/>
            <w:shd w:val="clear" w:color="auto" w:fill="D9EAF7"/>
          </w:tcPr>
          <w:p>
            <w:pPr>
              <w:spacing w:after="60"/>
            </w:pPr>
            <w:r>
              <w:rPr>
                <w:b/>
              </w:rPr>
              <w:t>Component</w:t>
            </w:r>
          </w:p>
        </w:tc>
        <w:tc>
          <w:tcPr>
            <w:tcW w:w="3500" w:type="dxa"/>
            <w:shd w:val="clear" w:color="auto" w:fill="D9EAF7"/>
          </w:tcPr>
          <w:p>
            <w:pPr>
              <w:spacing w:after="60"/>
            </w:pPr>
            <w:r>
              <w:rPr>
                <w:b/>
              </w:rPr>
              <w:t>Formula</w:t>
            </w:r>
          </w:p>
        </w:tc>
        <w:tc>
          <w:tcPr>
            <w:tcW w:w="3500" w:type="dxa"/>
            <w:shd w:val="clear" w:color="auto" w:fill="D9EAF7"/>
          </w:tcPr>
          <w:p>
            <w:pPr>
              <w:spacing w:after="60"/>
            </w:pPr>
            <w:r>
              <w:rPr>
                <w:b/>
              </w:rPr>
              <w:t>Meaning</w:t>
            </w:r>
          </w:p>
        </w:tc>
      </w:tr>
      <w:tr>
        <w:tc>
          <w:tcPr>
            <w:tcW w:w="2000" w:type="dxa"/>
          </w:tcPr>
          <w:p>
            <w:pPr>
              <w:spacing w:after="60"/>
            </w:pPr>
            <w:r>
              <w:t>Price score</w:t>
            </w:r>
          </w:p>
        </w:tc>
        <w:tc>
          <w:tcPr>
            <w:tcW w:w="3500" w:type="dxa"/>
          </w:tcPr>
          <w:p>
            <w:pPr>
              <w:spacing w:after="60"/>
            </w:pPr>
            <w:r>
              <w:t>(minimum delivered price / result delivered price) * 10</w:t>
            </w:r>
          </w:p>
        </w:tc>
        <w:tc>
          <w:tcPr>
            <w:tcW w:w="3500" w:type="dxa"/>
          </w:tcPr>
          <w:p>
            <w:pPr>
              <w:spacing w:after="60"/>
            </w:pPr>
            <w:r>
              <w:t>The cheapest result receives 10.0; more expensive results receive lower scores.</w:t>
            </w:r>
          </w:p>
        </w:tc>
      </w:tr>
      <w:tr>
        <w:tc>
          <w:tcPr>
            <w:tcW w:w="2000" w:type="dxa"/>
          </w:tcPr>
          <w:p>
            <w:pPr>
              <w:spacing w:after="60"/>
            </w:pPr>
            <w:r>
              <w:t>Delivery score</w:t>
            </w:r>
          </w:p>
        </w:tc>
        <w:tc>
          <w:tcPr>
            <w:tcW w:w="3500" w:type="dxa"/>
          </w:tcPr>
          <w:p>
            <w:pPr>
              <w:spacing w:after="60"/>
            </w:pPr>
            <w:r>
              <w:t>max(0, 10 - delivery_days / 1.4)</w:t>
            </w:r>
          </w:p>
        </w:tc>
        <w:tc>
          <w:tcPr>
            <w:tcW w:w="3500" w:type="dxa"/>
          </w:tcPr>
          <w:p>
            <w:pPr>
              <w:spacing w:after="60"/>
            </w:pPr>
            <w:r>
              <w:t>Shorter delivery times score higher; long delivery times trend toward 0.</w:t>
            </w:r>
          </w:p>
        </w:tc>
      </w:tr>
      <w:tr>
        <w:tc>
          <w:tcPr>
            <w:tcW w:w="2000" w:type="dxa"/>
          </w:tcPr>
          <w:p>
            <w:pPr>
              <w:spacing w:after="60"/>
            </w:pPr>
            <w:r>
              <w:t>Trust score</w:t>
            </w:r>
          </w:p>
        </w:tc>
        <w:tc>
          <w:tcPr>
            <w:tcW w:w="3500" w:type="dxa"/>
          </w:tcPr>
          <w:p>
            <w:pPr>
              <w:spacing w:after="60"/>
            </w:pPr>
            <w:r>
              <w:t>store_rating * 2</w:t>
            </w:r>
          </w:p>
        </w:tc>
        <w:tc>
          <w:tcPr>
            <w:tcW w:w="3500" w:type="dxa"/>
          </w:tcPr>
          <w:p>
            <w:pPr>
              <w:spacing w:after="60"/>
            </w:pPr>
            <w:r>
              <w:t>Converts adapter store rating from a 5-point scale to a 10-point scale.</w:t>
            </w:r>
          </w:p>
        </w:tc>
      </w:tr>
      <w:tr>
        <w:tc>
          <w:tcPr>
            <w:tcW w:w="2000" w:type="dxa"/>
          </w:tcPr>
          <w:p>
            <w:pPr>
              <w:spacing w:after="60"/>
            </w:pPr>
            <w:r>
              <w:t>Final score</w:t>
            </w:r>
          </w:p>
        </w:tc>
        <w:tc>
          <w:tcPr>
            <w:tcW w:w="3500" w:type="dxa"/>
          </w:tcPr>
          <w:p>
            <w:pPr>
              <w:spacing w:after="60"/>
            </w:pPr>
            <w:r>
              <w:t>0.50 * price + 0.20 * delivery + 0.30 * trust</w:t>
            </w:r>
          </w:p>
        </w:tc>
        <w:tc>
          <w:tcPr>
            <w:tcW w:w="3500" w:type="dxa"/>
          </w:tcPr>
          <w:p>
            <w:pPr>
              <w:spacing w:after="60"/>
            </w:pPr>
            <w:r>
              <w:t>Balanced recommendation score displayed to users.</w:t>
            </w:r>
          </w:p>
        </w:tc>
      </w:tr>
    </w:tbl>
    <w:p>
      <w:pPr>
        <w:spacing w:after="120"/>
      </w:pPr>
      <w:r>
        <w:t/>
      </w:r>
    </w:p>
    <w:p>
      <w:pPr>
        <w:pStyle w:val="Heading1"/>
        <w:spacing w:after="180"/>
      </w:pPr>
      <w:r>
        <w:rPr>
          <w:b/>
        </w:rPr>
        <w:t>4. Non-Functional Requirements</w:t>
      </w:r>
    </w:p>
    <w:p>
      <w:pPr>
        <w:spacing w:after="120"/>
      </w:pPr>
      <w:r>
        <w:t>The project uses the FURPS+ style grouping: functionality, usability, reliability, performance, supportability/maintainability, security, compatibility, data, and legal/ethical constraints.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200"/>
        <w:gridCol w:w="1500"/>
        <w:gridCol w:w="900"/>
        <w:gridCol w:w="3600"/>
        <w:gridCol w:w="2800"/>
      </w:tblGrid>
      <w:tr>
        <w:tc>
          <w:tcPr>
            <w:tcW w:w="1200" w:type="dxa"/>
            <w:shd w:val="clear" w:color="auto" w:fill="D9EAF7"/>
          </w:tcPr>
          <w:p>
            <w:pPr>
              <w:spacing w:after="60"/>
            </w:pPr>
            <w:r>
              <w:rPr>
                <w:b/>
              </w:rPr>
              <w:t>ID</w:t>
            </w:r>
          </w:p>
        </w:tc>
        <w:tc>
          <w:tcPr>
            <w:tcW w:w="1500" w:type="dxa"/>
            <w:shd w:val="clear" w:color="auto" w:fill="D9EAF7"/>
          </w:tcPr>
          <w:p>
            <w:pPr>
              <w:spacing w:after="60"/>
            </w:pPr>
            <w:r>
              <w:rPr>
                <w:b/>
              </w:rPr>
              <w:t>Category</w:t>
            </w:r>
          </w:p>
        </w:tc>
        <w:tc>
          <w:tcPr>
            <w:tcW w:w="900" w:type="dxa"/>
            <w:shd w:val="clear" w:color="auto" w:fill="D9EAF7"/>
          </w:tcPr>
          <w:p>
            <w:pPr>
              <w:spacing w:after="60"/>
            </w:pPr>
            <w:r>
              <w:rPr>
                <w:b/>
              </w:rPr>
              <w:t>Priority</w:t>
            </w:r>
          </w:p>
        </w:tc>
        <w:tc>
          <w:tcPr>
            <w:tcW w:w="3600" w:type="dxa"/>
            <w:shd w:val="clear" w:color="auto" w:fill="D9EAF7"/>
          </w:tcPr>
          <w:p>
            <w:pPr>
              <w:spacing w:after="60"/>
            </w:pPr>
            <w:r>
              <w:rPr>
                <w:b/>
              </w:rPr>
              <w:t>Requirement</w:t>
            </w:r>
          </w:p>
        </w:tc>
        <w:tc>
          <w:tcPr>
            <w:tcW w:w="2800" w:type="dxa"/>
            <w:shd w:val="clear" w:color="auto" w:fill="D9EAF7"/>
          </w:tcPr>
          <w:p>
            <w:pPr>
              <w:spacing w:after="60"/>
            </w:pPr>
            <w:r>
              <w:rPr>
                <w:b/>
              </w:rPr>
              <w:t>Evidence or Acceptance Criteria</w:t>
            </w:r>
          </w:p>
        </w:tc>
      </w:tr>
      <w:tr>
        <w:tc>
          <w:tcPr>
            <w:tcW w:w="1200" w:type="dxa"/>
          </w:tcPr>
          <w:p>
            <w:pPr>
              <w:spacing w:after="60"/>
            </w:pPr>
            <w:r>
              <w:t>NFR-F-01</w:t>
            </w:r>
          </w:p>
        </w:tc>
        <w:tc>
          <w:tcPr>
            <w:tcW w:w="1500" w:type="dxa"/>
          </w:tcPr>
          <w:p>
            <w:pPr>
              <w:spacing w:after="60"/>
            </w:pPr>
            <w:r>
              <w:t>Functional correctness</w:t>
            </w:r>
          </w:p>
        </w:tc>
        <w:tc>
          <w:tcPr>
            <w:tcW w:w="900" w:type="dxa"/>
          </w:tcPr>
          <w:p>
            <w:pPr>
              <w:spacing w:after="60"/>
            </w:pPr>
            <w:r>
              <w:t>High</w:t>
            </w:r>
          </w:p>
        </w:tc>
        <w:tc>
          <w:tcPr>
            <w:tcW w:w="3600" w:type="dxa"/>
          </w:tcPr>
          <w:p>
            <w:pPr>
              <w:spacing w:after="60"/>
            </w:pPr>
            <w:r>
              <w:t>A comparison result shall not knowingly rank an unrelated accessory as the best product for a main-device query.</w:t>
            </w:r>
          </w:p>
        </w:tc>
        <w:tc>
          <w:tcPr>
            <w:tcW w:w="2800" w:type="dxa"/>
          </w:tcPr>
          <w:p>
            <w:pPr>
              <w:spacing w:after="60"/>
            </w:pPr>
            <w:r>
              <w:t>AI filtering rules and no-unsafe-fallback behavior are in place.</w:t>
            </w:r>
          </w:p>
        </w:tc>
      </w:tr>
      <w:tr>
        <w:tc>
          <w:tcPr>
            <w:tcW w:w="1200" w:type="dxa"/>
          </w:tcPr>
          <w:p>
            <w:pPr>
              <w:spacing w:after="60"/>
            </w:pPr>
            <w:r>
              <w:t>NFR-F-02</w:t>
            </w:r>
          </w:p>
        </w:tc>
        <w:tc>
          <w:tcPr>
            <w:tcW w:w="1500" w:type="dxa"/>
          </w:tcPr>
          <w:p>
            <w:pPr>
              <w:spacing w:after="60"/>
            </w:pPr>
            <w:r>
              <w:t>Input validation</w:t>
            </w:r>
          </w:p>
        </w:tc>
        <w:tc>
          <w:tcPr>
            <w:tcW w:w="900" w:type="dxa"/>
          </w:tcPr>
          <w:p>
            <w:pPr>
              <w:spacing w:after="60"/>
            </w:pPr>
            <w:r>
              <w:t>High</w:t>
            </w:r>
          </w:p>
        </w:tc>
        <w:tc>
          <w:tcPr>
            <w:tcW w:w="3600" w:type="dxa"/>
          </w:tcPr>
          <w:p>
            <w:pPr>
              <w:spacing w:after="60"/>
            </w:pPr>
            <w:r>
              <w:t>API endpoints shall reject missing required fields and malformed user input with clear HTTP errors.</w:t>
            </w:r>
          </w:p>
        </w:tc>
        <w:tc>
          <w:tcPr>
            <w:tcW w:w="2800" w:type="dxa"/>
          </w:tcPr>
          <w:p>
            <w:pPr>
              <w:spacing w:after="60"/>
            </w:pPr>
            <w:r>
              <w:t>Missing query and product_url paths return HTTP 400.</w:t>
            </w:r>
          </w:p>
        </w:tc>
      </w:tr>
      <w:tr>
        <w:tc>
          <w:tcPr>
            <w:tcW w:w="1200" w:type="dxa"/>
          </w:tcPr>
          <w:p>
            <w:pPr>
              <w:spacing w:after="60"/>
            </w:pPr>
            <w:r>
              <w:t>NFR-U-01</w:t>
            </w:r>
          </w:p>
        </w:tc>
        <w:tc>
          <w:tcPr>
            <w:tcW w:w="1500" w:type="dxa"/>
          </w:tcPr>
          <w:p>
            <w:pPr>
              <w:spacing w:after="60"/>
            </w:pPr>
            <w:r>
              <w:t>Usability</w:t>
            </w:r>
          </w:p>
        </w:tc>
        <w:tc>
          <w:tcPr>
            <w:tcW w:w="900" w:type="dxa"/>
          </w:tcPr>
          <w:p>
            <w:pPr>
              <w:spacing w:after="60"/>
            </w:pPr>
            <w:r>
              <w:t>High</w:t>
            </w:r>
          </w:p>
        </w:tc>
        <w:tc>
          <w:tcPr>
            <w:tcW w:w="3600" w:type="dxa"/>
          </w:tcPr>
          <w:p>
            <w:pPr>
              <w:spacing w:after="60"/>
            </w:pPr>
            <w:r>
              <w:t>The primary comparison workflow shall require no more than one query input and one submit action after login.</w:t>
            </w:r>
          </w:p>
        </w:tc>
        <w:tc>
          <w:tcPr>
            <w:tcW w:w="2800" w:type="dxa"/>
          </w:tcPr>
          <w:p>
            <w:pPr>
              <w:spacing w:after="60"/>
            </w:pPr>
            <w:r>
              <w:t>Home search bar accepts query and displays results without leaving the page.</w:t>
            </w:r>
          </w:p>
        </w:tc>
      </w:tr>
      <w:tr>
        <w:tc>
          <w:tcPr>
            <w:tcW w:w="1200" w:type="dxa"/>
          </w:tcPr>
          <w:p>
            <w:pPr>
              <w:spacing w:after="60"/>
            </w:pPr>
            <w:r>
              <w:t>NFR-U-02</w:t>
            </w:r>
          </w:p>
        </w:tc>
        <w:tc>
          <w:tcPr>
            <w:tcW w:w="1500" w:type="dxa"/>
          </w:tcPr>
          <w:p>
            <w:pPr>
              <w:spacing w:after="60"/>
            </w:pPr>
            <w:r>
              <w:t>Responsive layout</w:t>
            </w:r>
          </w:p>
        </w:tc>
        <w:tc>
          <w:tcPr>
            <w:tcW w:w="900" w:type="dxa"/>
          </w:tcPr>
          <w:p>
            <w:pPr>
              <w:spacing w:after="60"/>
            </w:pPr>
            <w:r>
              <w:t>High</w:t>
            </w:r>
          </w:p>
        </w:tc>
        <w:tc>
          <w:tcPr>
            <w:tcW w:w="3600" w:type="dxa"/>
          </w:tcPr>
          <w:p>
            <w:pPr>
              <w:spacing w:after="60"/>
            </w:pPr>
            <w:r>
              <w:t>The frontend shall support desktop and mobile navigation.</w:t>
            </w:r>
          </w:p>
        </w:tc>
        <w:tc>
          <w:tcPr>
            <w:tcW w:w="2800" w:type="dxa"/>
          </w:tcPr>
          <w:p>
            <w:pPr>
              <w:spacing w:after="60"/>
            </w:pPr>
            <w:r>
              <w:t>Sidebar collapses on desktop and becomes a mobile overlay menu below the desktop breakpoint.</w:t>
            </w:r>
          </w:p>
        </w:tc>
      </w:tr>
      <w:tr>
        <w:tc>
          <w:tcPr>
            <w:tcW w:w="1200" w:type="dxa"/>
          </w:tcPr>
          <w:p>
            <w:pPr>
              <w:spacing w:after="60"/>
            </w:pPr>
            <w:r>
              <w:t>NFR-U-03</w:t>
            </w:r>
          </w:p>
        </w:tc>
        <w:tc>
          <w:tcPr>
            <w:tcW w:w="1500" w:type="dxa"/>
          </w:tcPr>
          <w:p>
            <w:pPr>
              <w:spacing w:after="60"/>
            </w:pPr>
            <w:r>
              <w:t>Feedback</w:t>
            </w:r>
          </w:p>
        </w:tc>
        <w:tc>
          <w:tcPr>
            <w:tcW w:w="900" w:type="dxa"/>
          </w:tcPr>
          <w:p>
            <w:pPr>
              <w:spacing w:after="60"/>
            </w:pPr>
            <w:r>
              <w:t>High</w:t>
            </w:r>
          </w:p>
        </w:tc>
        <w:tc>
          <w:tcPr>
            <w:tcW w:w="3600" w:type="dxa"/>
          </w:tcPr>
          <w:p>
            <w:pPr>
              <w:spacing w:after="60"/>
            </w:pPr>
            <w:r>
              <w:t>Long-running searches shall display visible progress feedback.</w:t>
            </w:r>
          </w:p>
        </w:tc>
        <w:tc>
          <w:tcPr>
            <w:tcW w:w="2800" w:type="dxa"/>
          </w:tcPr>
          <w:p>
            <w:pPr>
              <w:spacing w:after="60"/>
            </w:pPr>
            <w:r>
              <w:t>The frontend rotates loading messages while the comparison request is pending.</w:t>
            </w:r>
          </w:p>
        </w:tc>
      </w:tr>
      <w:tr>
        <w:tc>
          <w:tcPr>
            <w:tcW w:w="1200" w:type="dxa"/>
          </w:tcPr>
          <w:p>
            <w:pPr>
              <w:spacing w:after="60"/>
            </w:pPr>
            <w:r>
              <w:t>NFR-R-01</w:t>
            </w:r>
          </w:p>
        </w:tc>
        <w:tc>
          <w:tcPr>
            <w:tcW w:w="1500" w:type="dxa"/>
          </w:tcPr>
          <w:p>
            <w:pPr>
              <w:spacing w:after="60"/>
            </w:pPr>
            <w:r>
              <w:t>Partial failure tolerance</w:t>
            </w:r>
          </w:p>
        </w:tc>
        <w:tc>
          <w:tcPr>
            <w:tcW w:w="900" w:type="dxa"/>
          </w:tcPr>
          <w:p>
            <w:pPr>
              <w:spacing w:after="60"/>
            </w:pPr>
            <w:r>
              <w:t>High</w:t>
            </w:r>
          </w:p>
        </w:tc>
        <w:tc>
          <w:tcPr>
            <w:tcW w:w="3600" w:type="dxa"/>
          </w:tcPr>
          <w:p>
            <w:pPr>
              <w:spacing w:after="60"/>
            </w:pPr>
            <w:r>
              <w:t>The system shall return successful store results even when some sources fail.</w:t>
            </w:r>
          </w:p>
        </w:tc>
        <w:tc>
          <w:tcPr>
            <w:tcW w:w="2800" w:type="dxa"/>
          </w:tcPr>
          <w:p>
            <w:pPr>
              <w:spacing w:after="60"/>
            </w:pPr>
            <w:r>
              <w:t>Failed source metadata is returned without discarding successful results.</w:t>
            </w:r>
          </w:p>
        </w:tc>
      </w:tr>
      <w:tr>
        <w:tc>
          <w:tcPr>
            <w:tcW w:w="1200" w:type="dxa"/>
          </w:tcPr>
          <w:p>
            <w:pPr>
              <w:spacing w:after="60"/>
            </w:pPr>
            <w:r>
              <w:t>NFR-R-02</w:t>
            </w:r>
          </w:p>
        </w:tc>
        <w:tc>
          <w:tcPr>
            <w:tcW w:w="1500" w:type="dxa"/>
          </w:tcPr>
          <w:p>
            <w:pPr>
              <w:spacing w:after="60"/>
            </w:pPr>
            <w:r>
              <w:t>Error transparency</w:t>
            </w:r>
          </w:p>
        </w:tc>
        <w:tc>
          <w:tcPr>
            <w:tcW w:w="900" w:type="dxa"/>
          </w:tcPr>
          <w:p>
            <w:pPr>
              <w:spacing w:after="60"/>
            </w:pPr>
            <w:r>
              <w:t>Medium</w:t>
            </w:r>
          </w:p>
        </w:tc>
        <w:tc>
          <w:tcPr>
            <w:tcW w:w="3600" w:type="dxa"/>
          </w:tcPr>
          <w:p>
            <w:pPr>
              <w:spacing w:after="60"/>
            </w:pPr>
            <w:r>
              <w:t>The frontend shall display meaningful search, authentication, history, and account update errors.</w:t>
            </w:r>
          </w:p>
        </w:tc>
        <w:tc>
          <w:tcPr>
            <w:tcW w:w="2800" w:type="dxa"/>
          </w:tcPr>
          <w:p>
            <w:pPr>
              <w:spacing w:after="60"/>
            </w:pPr>
            <w:r>
              <w:t>Service-layer errors are converted into user-facing messages.</w:t>
            </w:r>
          </w:p>
        </w:tc>
      </w:tr>
      <w:tr>
        <w:tc>
          <w:tcPr>
            <w:tcW w:w="1200" w:type="dxa"/>
          </w:tcPr>
          <w:p>
            <w:pPr>
              <w:spacing w:after="60"/>
            </w:pPr>
            <w:r>
              <w:t>NFR-P-01</w:t>
            </w:r>
          </w:p>
        </w:tc>
        <w:tc>
          <w:tcPr>
            <w:tcW w:w="1500" w:type="dxa"/>
          </w:tcPr>
          <w:p>
            <w:pPr>
              <w:spacing w:after="60"/>
            </w:pPr>
            <w:r>
              <w:t>Comparison performance</w:t>
            </w:r>
          </w:p>
        </w:tc>
        <w:tc>
          <w:tcPr>
            <w:tcW w:w="900" w:type="dxa"/>
          </w:tcPr>
          <w:p>
            <w:pPr>
              <w:spacing w:after="60"/>
            </w:pPr>
            <w:r>
              <w:t>High</w:t>
            </w:r>
          </w:p>
        </w:tc>
        <w:tc>
          <w:tcPr>
            <w:tcW w:w="3600" w:type="dxa"/>
          </w:tcPr>
          <w:p>
            <w:pPr>
              <w:spacing w:after="60"/>
            </w:pPr>
            <w:r>
              <w:t>The backend shall attempt source searches concurrently rather than sequentially.</w:t>
            </w:r>
          </w:p>
        </w:tc>
        <w:tc>
          <w:tcPr>
            <w:tcW w:w="2800" w:type="dxa"/>
          </w:tcPr>
          <w:p>
            <w:pPr>
              <w:spacing w:after="60"/>
            </w:pPr>
            <w:r>
              <w:t>The comparison view uses ThreadPoolExecutor with configured worker count and per-source timeout handling.</w:t>
            </w:r>
          </w:p>
        </w:tc>
      </w:tr>
      <w:tr>
        <w:tc>
          <w:tcPr>
            <w:tcW w:w="1200" w:type="dxa"/>
          </w:tcPr>
          <w:p>
            <w:pPr>
              <w:spacing w:after="60"/>
            </w:pPr>
            <w:r>
              <w:t>NFR-P-02</w:t>
            </w:r>
          </w:p>
        </w:tc>
        <w:tc>
          <w:tcPr>
            <w:tcW w:w="1500" w:type="dxa"/>
          </w:tcPr>
          <w:p>
            <w:pPr>
              <w:spacing w:after="60"/>
            </w:pPr>
            <w:r>
              <w:t>User waiting expectation</w:t>
            </w:r>
          </w:p>
        </w:tc>
        <w:tc>
          <w:tcPr>
            <w:tcW w:w="900" w:type="dxa"/>
          </w:tcPr>
          <w:p>
            <w:pPr>
              <w:spacing w:after="60"/>
            </w:pPr>
            <w:r>
              <w:t>Medium</w:t>
            </w:r>
          </w:p>
        </w:tc>
        <w:tc>
          <w:tcPr>
            <w:tcW w:w="3600" w:type="dxa"/>
          </w:tcPr>
          <w:p>
            <w:pPr>
              <w:spacing w:after="60"/>
            </w:pPr>
            <w:r>
              <w:t>The user interface shall set realistic expectations for comparison duration.</w:t>
            </w:r>
          </w:p>
        </w:tc>
        <w:tc>
          <w:tcPr>
            <w:tcW w:w="2800" w:type="dxa"/>
          </w:tcPr>
          <w:p>
            <w:pPr>
              <w:spacing w:after="60"/>
            </w:pPr>
            <w:r>
              <w:t>The loading panel states that searches can take up to 60 seconds depending on store response time.</w:t>
            </w:r>
          </w:p>
        </w:tc>
      </w:tr>
      <w:tr>
        <w:tc>
          <w:tcPr>
            <w:tcW w:w="1200" w:type="dxa"/>
          </w:tcPr>
          <w:p>
            <w:pPr>
              <w:spacing w:after="60"/>
            </w:pPr>
            <w:r>
              <w:t>NFR-S-01</w:t>
            </w:r>
          </w:p>
        </w:tc>
        <w:tc>
          <w:tcPr>
            <w:tcW w:w="1500" w:type="dxa"/>
          </w:tcPr>
          <w:p>
            <w:pPr>
              <w:spacing w:after="60"/>
            </w:pPr>
            <w:r>
              <w:t>Authentication security</w:t>
            </w:r>
          </w:p>
        </w:tc>
        <w:tc>
          <w:tcPr>
            <w:tcW w:w="900" w:type="dxa"/>
          </w:tcPr>
          <w:p>
            <w:pPr>
              <w:spacing w:after="60"/>
            </w:pPr>
            <w:r>
              <w:t>High</w:t>
            </w:r>
          </w:p>
        </w:tc>
        <w:tc>
          <w:tcPr>
            <w:tcW w:w="3600" w:type="dxa"/>
          </w:tcPr>
          <w:p>
            <w:pPr>
              <w:spacing w:after="60"/>
            </w:pPr>
            <w:r>
              <w:t>Protected API endpoints shall require JWT authentication.</w:t>
            </w:r>
          </w:p>
        </w:tc>
        <w:tc>
          <w:tcPr>
            <w:tcW w:w="2800" w:type="dxa"/>
          </w:tcPr>
          <w:p>
            <w:pPr>
              <w:spacing w:after="60"/>
            </w:pPr>
            <w:r>
              <w:t>Comparison and account endpoints use IsAuthenticated permissions.</w:t>
            </w:r>
          </w:p>
        </w:tc>
      </w:tr>
      <w:tr>
        <w:tc>
          <w:tcPr>
            <w:tcW w:w="1200" w:type="dxa"/>
          </w:tcPr>
          <w:p>
            <w:pPr>
              <w:spacing w:after="60"/>
            </w:pPr>
            <w:r>
              <w:t>NFR-S-02</w:t>
            </w:r>
          </w:p>
        </w:tc>
        <w:tc>
          <w:tcPr>
            <w:tcW w:w="1500" w:type="dxa"/>
          </w:tcPr>
          <w:p>
            <w:pPr>
              <w:spacing w:after="60"/>
            </w:pPr>
            <w:r>
              <w:t>Token lifetime control</w:t>
            </w:r>
          </w:p>
        </w:tc>
        <w:tc>
          <w:tcPr>
            <w:tcW w:w="900" w:type="dxa"/>
          </w:tcPr>
          <w:p>
            <w:pPr>
              <w:spacing w:after="60"/>
            </w:pPr>
            <w:r>
              <w:t>High</w:t>
            </w:r>
          </w:p>
        </w:tc>
        <w:tc>
          <w:tcPr>
            <w:tcW w:w="3600" w:type="dxa"/>
          </w:tcPr>
          <w:p>
            <w:pPr>
              <w:spacing w:after="60"/>
            </w:pPr>
            <w:r>
              <w:t>JWT access tokens shall be short-lived and refresh tokens shall rotate and be blacklisted after logout/rotation.</w:t>
            </w:r>
          </w:p>
        </w:tc>
        <w:tc>
          <w:tcPr>
            <w:tcW w:w="2800" w:type="dxa"/>
          </w:tcPr>
          <w:p>
            <w:pPr>
              <w:spacing w:after="60"/>
            </w:pPr>
            <w:r>
              <w:t>Configured access lifetime is 30 minutes and refresh lifetime is 7 days with rotation and blacklist enabled.</w:t>
            </w:r>
          </w:p>
        </w:tc>
      </w:tr>
      <w:tr>
        <w:tc>
          <w:tcPr>
            <w:tcW w:w="1200" w:type="dxa"/>
          </w:tcPr>
          <w:p>
            <w:pPr>
              <w:spacing w:after="60"/>
            </w:pPr>
            <w:r>
              <w:t>NFR-S-03</w:t>
            </w:r>
          </w:p>
        </w:tc>
        <w:tc>
          <w:tcPr>
            <w:tcW w:w="1500" w:type="dxa"/>
          </w:tcPr>
          <w:p>
            <w:pPr>
              <w:spacing w:after="60"/>
            </w:pPr>
            <w:r>
              <w:t>Production secret handling</w:t>
            </w:r>
          </w:p>
        </w:tc>
        <w:tc>
          <w:tcPr>
            <w:tcW w:w="900" w:type="dxa"/>
          </w:tcPr>
          <w:p>
            <w:pPr>
              <w:spacing w:after="60"/>
            </w:pPr>
            <w:r>
              <w:t>High</w:t>
            </w:r>
          </w:p>
        </w:tc>
        <w:tc>
          <w:tcPr>
            <w:tcW w:w="3600" w:type="dxa"/>
          </w:tcPr>
          <w:p>
            <w:pPr>
              <w:spacing w:after="60"/>
            </w:pPr>
            <w:r>
              <w:t>Production deployments shall use environment variables for secret keys, API keys, OAuth client IDs, database credentials, and allowed hosts.</w:t>
            </w:r>
          </w:p>
        </w:tc>
        <w:tc>
          <w:tcPr>
            <w:tcW w:w="2800" w:type="dxa"/>
          </w:tcPr>
          <w:p>
            <w:pPr>
              <w:spacing w:after="60"/>
            </w:pPr>
            <w:r>
              <w:t>No production deployment may rely on development fallback values.</w:t>
            </w:r>
          </w:p>
        </w:tc>
      </w:tr>
      <w:tr>
        <w:tc>
          <w:tcPr>
            <w:tcW w:w="1200" w:type="dxa"/>
          </w:tcPr>
          <w:p>
            <w:pPr>
              <w:spacing w:after="60"/>
            </w:pPr>
            <w:r>
              <w:t>NFR-M-01</w:t>
            </w:r>
          </w:p>
        </w:tc>
        <w:tc>
          <w:tcPr>
            <w:tcW w:w="1500" w:type="dxa"/>
          </w:tcPr>
          <w:p>
            <w:pPr>
              <w:spacing w:after="60"/>
            </w:pPr>
            <w:r>
              <w:t>Maintainability</w:t>
            </w:r>
          </w:p>
        </w:tc>
        <w:tc>
          <w:tcPr>
            <w:tcW w:w="900" w:type="dxa"/>
          </w:tcPr>
          <w:p>
            <w:pPr>
              <w:spacing w:after="60"/>
            </w:pPr>
            <w:r>
              <w:t>High</w:t>
            </w:r>
          </w:p>
        </w:tc>
        <w:tc>
          <w:tcPr>
            <w:tcW w:w="3600" w:type="dxa"/>
          </w:tcPr>
          <w:p>
            <w:pPr>
              <w:spacing w:after="60"/>
            </w:pPr>
            <w:r>
              <w:t>Adding a new store shall require implementing a new adapter and registering it in the adapter registry.</w:t>
            </w:r>
          </w:p>
        </w:tc>
        <w:tc>
          <w:tcPr>
            <w:tcW w:w="2800" w:type="dxa"/>
          </w:tcPr>
          <w:p>
            <w:pPr>
              <w:spacing w:after="60"/>
            </w:pPr>
            <w:r>
              <w:t>The BaseAdapter and ADAPTERS registry define the integration boundary.</w:t>
            </w:r>
          </w:p>
        </w:tc>
      </w:tr>
      <w:tr>
        <w:tc>
          <w:tcPr>
            <w:tcW w:w="1200" w:type="dxa"/>
          </w:tcPr>
          <w:p>
            <w:pPr>
              <w:spacing w:after="60"/>
            </w:pPr>
            <w:r>
              <w:t>NFR-M-02</w:t>
            </w:r>
          </w:p>
        </w:tc>
        <w:tc>
          <w:tcPr>
            <w:tcW w:w="1500" w:type="dxa"/>
          </w:tcPr>
          <w:p>
            <w:pPr>
              <w:spacing w:after="60"/>
            </w:pPr>
            <w:r>
              <w:t>Testability</w:t>
            </w:r>
          </w:p>
        </w:tc>
        <w:tc>
          <w:tcPr>
            <w:tcW w:w="900" w:type="dxa"/>
          </w:tcPr>
          <w:p>
            <w:pPr>
              <w:spacing w:after="60"/>
            </w:pPr>
            <w:r>
              <w:t>Medium</w:t>
            </w:r>
          </w:p>
        </w:tc>
        <w:tc>
          <w:tcPr>
            <w:tcW w:w="3600" w:type="dxa"/>
          </w:tcPr>
          <w:p>
            <w:pPr>
              <w:spacing w:after="60"/>
            </w:pPr>
            <w:r>
              <w:t>Scoring and comparison model behavior shall be covered by automated tests.</w:t>
            </w:r>
          </w:p>
        </w:tc>
        <w:tc>
          <w:tcPr>
            <w:tcW w:w="2800" w:type="dxa"/>
          </w:tcPr>
          <w:p>
            <w:pPr>
              <w:spacing w:after="60"/>
            </w:pPr>
            <w:r>
              <w:t>Existing tests validate delivery parsing, rating calculation, model creation, and ordering.</w:t>
            </w:r>
          </w:p>
        </w:tc>
      </w:tr>
      <w:tr>
        <w:tc>
          <w:tcPr>
            <w:tcW w:w="1200" w:type="dxa"/>
          </w:tcPr>
          <w:p>
            <w:pPr>
              <w:spacing w:after="60"/>
            </w:pPr>
            <w:r>
              <w:t>NFR-C-01</w:t>
            </w:r>
          </w:p>
        </w:tc>
        <w:tc>
          <w:tcPr>
            <w:tcW w:w="1500" w:type="dxa"/>
          </w:tcPr>
          <w:p>
            <w:pPr>
              <w:spacing w:after="60"/>
            </w:pPr>
            <w:r>
              <w:t>Compatibility</w:t>
            </w:r>
          </w:p>
        </w:tc>
        <w:tc>
          <w:tcPr>
            <w:tcW w:w="900" w:type="dxa"/>
          </w:tcPr>
          <w:p>
            <w:pPr>
              <w:spacing w:after="60"/>
            </w:pPr>
            <w:r>
              <w:t>Medium</w:t>
            </w:r>
          </w:p>
        </w:tc>
        <w:tc>
          <w:tcPr>
            <w:tcW w:w="3600" w:type="dxa"/>
          </w:tcPr>
          <w:p>
            <w:pPr>
              <w:spacing w:after="60"/>
            </w:pPr>
            <w:r>
              <w:t>The frontend shall run in modern browsers supported by React and Vite.</w:t>
            </w:r>
          </w:p>
        </w:tc>
        <w:tc>
          <w:tcPr>
            <w:tcW w:w="2800" w:type="dxa"/>
          </w:tcPr>
          <w:p>
            <w:pPr>
              <w:spacing w:after="60"/>
            </w:pPr>
            <w:r>
              <w:t>The application is built with React 19, Vite, Tailwind, axios, and react-router.</w:t>
            </w:r>
          </w:p>
        </w:tc>
      </w:tr>
      <w:tr>
        <w:tc>
          <w:tcPr>
            <w:tcW w:w="1200" w:type="dxa"/>
          </w:tcPr>
          <w:p>
            <w:pPr>
              <w:spacing w:after="60"/>
            </w:pPr>
            <w:r>
              <w:t>NFR-D-01</w:t>
            </w:r>
          </w:p>
        </w:tc>
        <w:tc>
          <w:tcPr>
            <w:tcW w:w="1500" w:type="dxa"/>
          </w:tcPr>
          <w:p>
            <w:pPr>
              <w:spacing w:after="60"/>
            </w:pPr>
            <w:r>
              <w:t>Data retention control</w:t>
            </w:r>
          </w:p>
        </w:tc>
        <w:tc>
          <w:tcPr>
            <w:tcW w:w="900" w:type="dxa"/>
          </w:tcPr>
          <w:p>
            <w:pPr>
              <w:spacing w:after="60"/>
            </w:pPr>
            <w:r>
              <w:t>Medium</w:t>
            </w:r>
          </w:p>
        </w:tc>
        <w:tc>
          <w:tcPr>
            <w:tcW w:w="3600" w:type="dxa"/>
          </w:tcPr>
          <w:p>
            <w:pPr>
              <w:spacing w:after="60"/>
            </w:pPr>
            <w:r>
              <w:t>Users shall be able to remove their comparison history.</w:t>
            </w:r>
          </w:p>
        </w:tc>
        <w:tc>
          <w:tcPr>
            <w:tcW w:w="2800" w:type="dxa"/>
          </w:tcPr>
          <w:p>
            <w:pPr>
              <w:spacing w:after="60"/>
            </w:pPr>
            <w:r>
              <w:t>Clear history endpoint deletes stored comparison searches and results for the target authorized user.</w:t>
            </w:r>
          </w:p>
        </w:tc>
      </w:tr>
      <w:tr>
        <w:tc>
          <w:tcPr>
            <w:tcW w:w="1200" w:type="dxa"/>
          </w:tcPr>
          <w:p>
            <w:pPr>
              <w:spacing w:after="60"/>
            </w:pPr>
            <w:r>
              <w:t>NFR-L-01</w:t>
            </w:r>
          </w:p>
        </w:tc>
        <w:tc>
          <w:tcPr>
            <w:tcW w:w="1500" w:type="dxa"/>
          </w:tcPr>
          <w:p>
            <w:pPr>
              <w:spacing w:after="60"/>
            </w:pPr>
            <w:r>
              <w:t>Legal and ethical scraping</w:t>
            </w:r>
          </w:p>
        </w:tc>
        <w:tc>
          <w:tcPr>
            <w:tcW w:w="900" w:type="dxa"/>
          </w:tcPr>
          <w:p>
            <w:pPr>
              <w:spacing w:after="60"/>
            </w:pPr>
            <w:r>
              <w:t>High</w:t>
            </w:r>
          </w:p>
        </w:tc>
        <w:tc>
          <w:tcPr>
            <w:tcW w:w="3600" w:type="dxa"/>
          </w:tcPr>
          <w:p>
            <w:pPr>
              <w:spacing w:after="60"/>
            </w:pPr>
            <w:r>
              <w:t>The system shall only collect publicly visible product listing and pricing information required for comparison.</w:t>
            </w:r>
          </w:p>
        </w:tc>
        <w:tc>
          <w:tcPr>
            <w:tcW w:w="2800" w:type="dxa"/>
          </w:tcPr>
          <w:p>
            <w:pPr>
              <w:spacing w:after="60"/>
            </w:pPr>
            <w:r>
              <w:t>The application does not store payment information, customer data from stores, or private seller records.</w:t>
            </w:r>
          </w:p>
        </w:tc>
      </w:tr>
    </w:tbl>
    <w:p>
      <w:pPr>
        <w:spacing w:after="120"/>
      </w:pPr>
      <w:r>
        <w:t/>
      </w:r>
    </w:p>
    <w:p>
      <w:pPr>
        <w:pStyle w:val="Heading1"/>
        <w:spacing w:after="180"/>
      </w:pPr>
      <w:r>
        <w:rPr>
          <w:b/>
        </w:rPr>
        <w:t>5. External Interface Requirements</w:t>
      </w:r>
    </w:p>
    <w:p>
      <w:pPr>
        <w:pStyle w:val="Heading2"/>
        <w:spacing w:after="180"/>
      </w:pPr>
      <w:r>
        <w:rPr>
          <w:b/>
        </w:rPr>
        <w:t>5.1 User Interfaces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100"/>
        <w:gridCol w:w="1900"/>
        <w:gridCol w:w="5000"/>
      </w:tblGrid>
      <w:tr>
        <w:tc>
          <w:tcPr>
            <w:tcW w:w="2100" w:type="dxa"/>
            <w:shd w:val="clear" w:color="auto" w:fill="D9EAF7"/>
          </w:tcPr>
          <w:p>
            <w:pPr>
              <w:spacing w:after="60"/>
            </w:pPr>
            <w:r>
              <w:rPr>
                <w:b/>
              </w:rPr>
              <w:t>Interface</w:t>
            </w:r>
          </w:p>
        </w:tc>
        <w:tc>
          <w:tcPr>
            <w:tcW w:w="1900" w:type="dxa"/>
            <w:shd w:val="clear" w:color="auto" w:fill="D9EAF7"/>
          </w:tcPr>
          <w:p>
            <w:pPr>
              <w:spacing w:after="60"/>
            </w:pPr>
            <w:r>
              <w:rPr>
                <w:b/>
              </w:rPr>
              <w:t>Route</w:t>
            </w:r>
          </w:p>
        </w:tc>
        <w:tc>
          <w:tcPr>
            <w:tcW w:w="5000" w:type="dxa"/>
            <w:shd w:val="clear" w:color="auto" w:fill="D9EAF7"/>
          </w:tcPr>
          <w:p>
            <w:pPr>
              <w:spacing w:after="60"/>
            </w:pPr>
            <w:r>
              <w:rPr>
                <w:b/>
              </w:rPr>
              <w:t>Main Requirements</w:t>
            </w:r>
          </w:p>
        </w:tc>
      </w:tr>
      <w:tr>
        <w:tc>
          <w:tcPr>
            <w:tcW w:w="2100" w:type="dxa"/>
          </w:tcPr>
          <w:p>
            <w:pPr>
              <w:spacing w:after="60"/>
            </w:pPr>
            <w:r>
              <w:t>Login page</w:t>
            </w:r>
          </w:p>
        </w:tc>
        <w:tc>
          <w:tcPr>
            <w:tcW w:w="1900" w:type="dxa"/>
          </w:tcPr>
          <w:p>
            <w:pPr>
              <w:spacing w:after="60"/>
            </w:pPr>
            <w:r>
              <w:t>/login</w:t>
            </w:r>
          </w:p>
        </w:tc>
        <w:tc>
          <w:tcPr>
            <w:tcW w:w="5000" w:type="dxa"/>
          </w:tcPr>
          <w:p>
            <w:pPr>
              <w:spacing w:after="60"/>
            </w:pPr>
            <w:r>
              <w:t>Username/password login, Google Sign-In button when configured, error messages, password visibility toggle, and auth-state synchronization after login.</w:t>
            </w:r>
          </w:p>
        </w:tc>
      </w:tr>
      <w:tr>
        <w:tc>
          <w:tcPr>
            <w:tcW w:w="2100" w:type="dxa"/>
          </w:tcPr>
          <w:p>
            <w:pPr>
              <w:spacing w:after="60"/>
            </w:pPr>
            <w:r>
              <w:t>Register page</w:t>
            </w:r>
          </w:p>
        </w:tc>
        <w:tc>
          <w:tcPr>
            <w:tcW w:w="1900" w:type="dxa"/>
          </w:tcPr>
          <w:p>
            <w:pPr>
              <w:spacing w:after="60"/>
            </w:pPr>
            <w:r>
              <w:t>/register</w:t>
            </w:r>
          </w:p>
        </w:tc>
        <w:tc>
          <w:tcPr>
            <w:tcW w:w="5000" w:type="dxa"/>
          </w:tcPr>
          <w:p>
            <w:pPr>
              <w:spacing w:after="60"/>
            </w:pPr>
            <w:r>
              <w:t>Username, email, password, confirm password, inside/outside Beirut selector, conditional address field, terms checkbox, validation messages.</w:t>
            </w:r>
          </w:p>
        </w:tc>
      </w:tr>
      <w:tr>
        <w:tc>
          <w:tcPr>
            <w:tcW w:w="2100" w:type="dxa"/>
          </w:tcPr>
          <w:p>
            <w:pPr>
              <w:spacing w:after="60"/>
            </w:pPr>
            <w:r>
              <w:t>Home dashboard</w:t>
            </w:r>
          </w:p>
        </w:tc>
        <w:tc>
          <w:tcPr>
            <w:tcW w:w="1900" w:type="dxa"/>
          </w:tcPr>
          <w:p>
            <w:pPr>
              <w:spacing w:after="60"/>
            </w:pPr>
            <w:r>
              <w:t>/home</w:t>
            </w:r>
          </w:p>
        </w:tc>
        <w:tc>
          <w:tcPr>
            <w:tcW w:w="5000" w:type="dxa"/>
          </w:tcPr>
          <w:p>
            <w:pPr>
              <w:spacing w:after="60"/>
            </w:pPr>
            <w:r>
              <w:t>Search bar, loading state, result cards, best deal card, top ranking cards, other options, top-three trending searches, recent searches, and clear recent history action.</w:t>
            </w:r>
          </w:p>
        </w:tc>
      </w:tr>
      <w:tr>
        <w:tc>
          <w:tcPr>
            <w:tcW w:w="2100" w:type="dxa"/>
          </w:tcPr>
          <w:p>
            <w:pPr>
              <w:spacing w:after="60"/>
            </w:pPr>
            <w:r>
              <w:t>Search history page</w:t>
            </w:r>
          </w:p>
        </w:tc>
        <w:tc>
          <w:tcPr>
            <w:tcW w:w="1900" w:type="dxa"/>
          </w:tcPr>
          <w:p>
            <w:pPr>
              <w:spacing w:after="60"/>
            </w:pPr>
            <w:r>
              <w:t>/search-history</w:t>
            </w:r>
          </w:p>
        </w:tc>
        <w:tc>
          <w:tcPr>
            <w:tcW w:w="5000" w:type="dxa"/>
          </w:tcPr>
          <w:p>
            <w:pPr>
              <w:spacing w:after="60"/>
            </w:pPr>
            <w:r>
              <w:t>Full saved search list, timestamp display, best price summary, open-in-home behavior, clear history action.</w:t>
            </w:r>
          </w:p>
        </w:tc>
      </w:tr>
      <w:tr>
        <w:tc>
          <w:tcPr>
            <w:tcW w:w="2100" w:type="dxa"/>
          </w:tcPr>
          <w:p>
            <w:pPr>
              <w:spacing w:after="60"/>
            </w:pPr>
            <w:r>
              <w:t>My account page</w:t>
            </w:r>
          </w:p>
        </w:tc>
        <w:tc>
          <w:tcPr>
            <w:tcW w:w="1900" w:type="dxa"/>
          </w:tcPr>
          <w:p>
            <w:pPr>
              <w:spacing w:after="60"/>
            </w:pPr>
            <w:r>
              <w:t>/account</w:t>
            </w:r>
          </w:p>
        </w:tc>
        <w:tc>
          <w:tcPr>
            <w:tcW w:w="5000" w:type="dxa"/>
          </w:tcPr>
          <w:p>
            <w:pPr>
              <w:spacing w:after="60"/>
            </w:pPr>
            <w:r>
              <w:t>Account identity summary, delivery location update controls, password change form for password accounts.</w:t>
            </w:r>
          </w:p>
        </w:tc>
      </w:tr>
      <w:tr>
        <w:tc>
          <w:tcPr>
            <w:tcW w:w="2100" w:type="dxa"/>
          </w:tcPr>
          <w:p>
            <w:pPr>
              <w:spacing w:after="60"/>
            </w:pPr>
            <w:r>
              <w:t>About and help page</w:t>
            </w:r>
          </w:p>
        </w:tc>
        <w:tc>
          <w:tcPr>
            <w:tcW w:w="1900" w:type="dxa"/>
          </w:tcPr>
          <w:p>
            <w:pPr>
              <w:spacing w:after="60"/>
            </w:pPr>
            <w:r>
              <w:t>/about-help</w:t>
            </w:r>
          </w:p>
        </w:tc>
        <w:tc>
          <w:tcPr>
            <w:tcW w:w="5000" w:type="dxa"/>
          </w:tcPr>
          <w:p>
            <w:pPr>
              <w:spacing w:after="60"/>
            </w:pPr>
            <w:r>
              <w:t>Plain-language explanation of comparison flow and FAQ.</w:t>
            </w:r>
          </w:p>
        </w:tc>
      </w:tr>
      <w:tr>
        <w:tc>
          <w:tcPr>
            <w:tcW w:w="2100" w:type="dxa"/>
          </w:tcPr>
          <w:p>
            <w:pPr>
              <w:spacing w:after="60"/>
            </w:pPr>
            <w:r>
              <w:t>Sidebar navigation</w:t>
            </w:r>
          </w:p>
        </w:tc>
        <w:tc>
          <w:tcPr>
            <w:tcW w:w="1900" w:type="dxa"/>
          </w:tcPr>
          <w:p>
            <w:pPr>
              <w:spacing w:after="60"/>
            </w:pPr>
            <w:r>
              <w:t>All protected pages</w:t>
            </w:r>
          </w:p>
        </w:tc>
        <w:tc>
          <w:tcPr>
            <w:tcW w:w="5000" w:type="dxa"/>
          </w:tcPr>
          <w:p>
            <w:pPr>
              <w:spacing w:after="60"/>
            </w:pPr>
            <w:r>
              <w:t>Responsive navigation links for Home, Search History, My Account, About and Help, and Sign Out.</w:t>
            </w:r>
          </w:p>
        </w:tc>
      </w:tr>
    </w:tbl>
    <w:p>
      <w:pPr>
        <w:spacing w:after="120"/>
      </w:pPr>
      <w:r>
        <w:t/>
      </w:r>
    </w:p>
    <w:p>
      <w:pPr>
        <w:pStyle w:val="Heading2"/>
        <w:spacing w:after="180"/>
      </w:pPr>
      <w:r>
        <w:rPr>
          <w:b/>
        </w:rPr>
        <w:t>5.2 Hardware Interfaces</w:t>
      </w:r>
    </w:p>
    <w:p>
      <w:pPr>
        <w:spacing w:after="120"/>
      </w:pPr>
      <w:r>
        <w:t>The system has no dedicated hardware interface. Users interact through standard desktop or mobile devices. The backend may require server resources sufficient for concurrent HTTP requests and browser automation; Selenium-based adapters may require a Chrome/Chromium runtime in the deployment environment.</w:t>
      </w:r>
    </w:p>
    <w:p>
      <w:pPr>
        <w:pStyle w:val="Heading2"/>
        <w:spacing w:after="180"/>
      </w:pPr>
      <w:r>
        <w:rPr>
          <w:b/>
        </w:rPr>
        <w:t>5.3 Software Interfaces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0"/>
        <w:gridCol w:w="2200"/>
        <w:gridCol w:w="4400"/>
      </w:tblGrid>
      <w:tr>
        <w:tc>
          <w:tcPr>
            <w:tcW w:w="2400" w:type="dxa"/>
            <w:shd w:val="clear" w:color="auto" w:fill="D9EAF7"/>
          </w:tcPr>
          <w:p>
            <w:pPr>
              <w:spacing w:after="60"/>
            </w:pPr>
            <w:r>
              <w:rPr>
                <w:b/>
              </w:rPr>
              <w:t>Software System</w:t>
            </w:r>
          </w:p>
        </w:tc>
        <w:tc>
          <w:tcPr>
            <w:tcW w:w="2200" w:type="dxa"/>
            <w:shd w:val="clear" w:color="auto" w:fill="D9EAF7"/>
          </w:tcPr>
          <w:p>
            <w:pPr>
              <w:spacing w:after="60"/>
            </w:pPr>
            <w:r>
              <w:rPr>
                <w:b/>
              </w:rPr>
              <w:t>Interface Type</w:t>
            </w:r>
          </w:p>
        </w:tc>
        <w:tc>
          <w:tcPr>
            <w:tcW w:w="4400" w:type="dxa"/>
            <w:shd w:val="clear" w:color="auto" w:fill="D9EAF7"/>
          </w:tcPr>
          <w:p>
            <w:pPr>
              <w:spacing w:after="60"/>
            </w:pPr>
            <w:r>
              <w:rPr>
                <w:b/>
              </w:rPr>
              <w:t>Purpose</w:t>
            </w:r>
          </w:p>
        </w:tc>
      </w:tr>
      <w:tr>
        <w:tc>
          <w:tcPr>
            <w:tcW w:w="2400" w:type="dxa"/>
          </w:tcPr>
          <w:p>
            <w:pPr>
              <w:spacing w:after="60"/>
            </w:pPr>
            <w:r>
              <w:t>React frontend</w:t>
            </w:r>
          </w:p>
        </w:tc>
        <w:tc>
          <w:tcPr>
            <w:tcW w:w="2200" w:type="dxa"/>
          </w:tcPr>
          <w:p>
            <w:pPr>
              <w:spacing w:after="60"/>
            </w:pPr>
            <w:r>
              <w:t>HTTP JSON</w:t>
            </w:r>
          </w:p>
        </w:tc>
        <w:tc>
          <w:tcPr>
            <w:tcW w:w="4400" w:type="dxa"/>
          </w:tcPr>
          <w:p>
            <w:pPr>
              <w:spacing w:after="60"/>
            </w:pPr>
            <w:r>
              <w:t>Consumes backend APIs for authentication, comparison, history, and account settings.</w:t>
            </w:r>
          </w:p>
        </w:tc>
      </w:tr>
      <w:tr>
        <w:tc>
          <w:tcPr>
            <w:tcW w:w="2400" w:type="dxa"/>
          </w:tcPr>
          <w:p>
            <w:pPr>
              <w:spacing w:after="60"/>
            </w:pPr>
            <w:r>
              <w:t>Django REST backend</w:t>
            </w:r>
          </w:p>
        </w:tc>
        <w:tc>
          <w:tcPr>
            <w:tcW w:w="2200" w:type="dxa"/>
          </w:tcPr>
          <w:p>
            <w:pPr>
              <w:spacing w:after="60"/>
            </w:pPr>
            <w:r>
              <w:t>REST API</w:t>
            </w:r>
          </w:p>
        </w:tc>
        <w:tc>
          <w:tcPr>
            <w:tcW w:w="4400" w:type="dxa"/>
          </w:tcPr>
          <w:p>
            <w:pPr>
              <w:spacing w:after="60"/>
            </w:pPr>
            <w:r>
              <w:t>Provides application logic, validation, persistence, scoring, and source integration.</w:t>
            </w:r>
          </w:p>
        </w:tc>
      </w:tr>
      <w:tr>
        <w:tc>
          <w:tcPr>
            <w:tcW w:w="2400" w:type="dxa"/>
          </w:tcPr>
          <w:p>
            <w:pPr>
              <w:spacing w:after="60"/>
            </w:pPr>
            <w:r>
              <w:t>PostgreSQL</w:t>
            </w:r>
          </w:p>
        </w:tc>
        <w:tc>
          <w:tcPr>
            <w:tcW w:w="2200" w:type="dxa"/>
          </w:tcPr>
          <w:p>
            <w:pPr>
              <w:spacing w:after="60"/>
            </w:pPr>
            <w:r>
              <w:t>Database connection</w:t>
            </w:r>
          </w:p>
        </w:tc>
        <w:tc>
          <w:tcPr>
            <w:tcW w:w="4400" w:type="dxa"/>
          </w:tcPr>
          <w:p>
            <w:pPr>
              <w:spacing w:after="60"/>
            </w:pPr>
            <w:r>
              <w:t>Stores users, tokens, scraping jobs, offers, comparison searches, and comparison results.</w:t>
            </w:r>
          </w:p>
        </w:tc>
      </w:tr>
      <w:tr>
        <w:tc>
          <w:tcPr>
            <w:tcW w:w="2400" w:type="dxa"/>
          </w:tcPr>
          <w:p>
            <w:pPr>
              <w:spacing w:after="60"/>
            </w:pPr>
            <w:r>
              <w:t>Redis</w:t>
            </w:r>
          </w:p>
        </w:tc>
        <w:tc>
          <w:tcPr>
            <w:tcW w:w="2200" w:type="dxa"/>
          </w:tcPr>
          <w:p>
            <w:pPr>
              <w:spacing w:after="60"/>
            </w:pPr>
            <w:r>
              <w:t>Broker URL</w:t>
            </w:r>
          </w:p>
        </w:tc>
        <w:tc>
          <w:tcPr>
            <w:tcW w:w="4400" w:type="dxa"/>
          </w:tcPr>
          <w:p>
            <w:pPr>
              <w:spacing w:after="60"/>
            </w:pPr>
            <w:r>
              <w:t>Configured as Celery broker for background-task infrastructure.</w:t>
            </w:r>
          </w:p>
        </w:tc>
      </w:tr>
      <w:tr>
        <w:tc>
          <w:tcPr>
            <w:tcW w:w="2400" w:type="dxa"/>
          </w:tcPr>
          <w:p>
            <w:pPr>
              <w:spacing w:after="60"/>
            </w:pPr>
            <w:r>
              <w:t>Celery</w:t>
            </w:r>
          </w:p>
        </w:tc>
        <w:tc>
          <w:tcPr>
            <w:tcW w:w="2200" w:type="dxa"/>
          </w:tcPr>
          <w:p>
            <w:pPr>
              <w:spacing w:after="60"/>
            </w:pPr>
            <w:r>
              <w:t>Worker process</w:t>
            </w:r>
          </w:p>
        </w:tc>
        <w:tc>
          <w:tcPr>
            <w:tcW w:w="4400" w:type="dxa"/>
          </w:tcPr>
          <w:p>
            <w:pPr>
              <w:spacing w:after="60"/>
            </w:pPr>
            <w:r>
              <w:t>Configured for asynchronous/background work support. Current all-source comparison uses thread-based parallelism in the request path.</w:t>
            </w:r>
          </w:p>
        </w:tc>
      </w:tr>
      <w:tr>
        <w:tc>
          <w:tcPr>
            <w:tcW w:w="2400" w:type="dxa"/>
          </w:tcPr>
          <w:p>
            <w:pPr>
              <w:spacing w:after="60"/>
            </w:pPr>
            <w:r>
              <w:t>Google OAuth</w:t>
            </w:r>
          </w:p>
        </w:tc>
        <w:tc>
          <w:tcPr>
            <w:tcW w:w="2200" w:type="dxa"/>
          </w:tcPr>
          <w:p>
            <w:pPr>
              <w:spacing w:after="60"/>
            </w:pPr>
            <w:r>
              <w:t>ID token verification</w:t>
            </w:r>
          </w:p>
        </w:tc>
        <w:tc>
          <w:tcPr>
            <w:tcW w:w="4400" w:type="dxa"/>
          </w:tcPr>
          <w:p>
            <w:pPr>
              <w:spacing w:after="60"/>
            </w:pPr>
            <w:r>
              <w:t>Verifies Google Sign-In credentials from the frontend.</w:t>
            </w:r>
          </w:p>
        </w:tc>
      </w:tr>
      <w:tr>
        <w:tc>
          <w:tcPr>
            <w:tcW w:w="2400" w:type="dxa"/>
          </w:tcPr>
          <w:p>
            <w:pPr>
              <w:spacing w:after="60"/>
            </w:pPr>
            <w:r>
              <w:t>Google Gemini</w:t>
            </w:r>
          </w:p>
        </w:tc>
        <w:tc>
          <w:tcPr>
            <w:tcW w:w="2200" w:type="dxa"/>
          </w:tcPr>
          <w:p>
            <w:pPr>
              <w:spacing w:after="60"/>
            </w:pPr>
            <w:r>
              <w:t>Generative AI API</w:t>
            </w:r>
          </w:p>
        </w:tc>
        <w:tc>
          <w:tcPr>
            <w:tcW w:w="4400" w:type="dxa"/>
          </w:tcPr>
          <w:p>
            <w:pPr>
              <w:spacing w:after="60"/>
            </w:pPr>
            <w:r>
              <w:t>Filters products by semantic match to query intent.</w:t>
            </w:r>
          </w:p>
        </w:tc>
      </w:tr>
      <w:tr>
        <w:tc>
          <w:tcPr>
            <w:tcW w:w="2400" w:type="dxa"/>
          </w:tcPr>
          <w:p>
            <w:pPr>
              <w:spacing w:after="60"/>
            </w:pPr>
            <w:r>
              <w:t>External stores</w:t>
            </w:r>
          </w:p>
        </w:tc>
        <w:tc>
          <w:tcPr>
            <w:tcW w:w="2200" w:type="dxa"/>
          </w:tcPr>
          <w:p>
            <w:pPr>
              <w:spacing w:after="60"/>
            </w:pPr>
            <w:r>
              <w:t>HTTPS pages/APIs</w:t>
            </w:r>
          </w:p>
        </w:tc>
        <w:tc>
          <w:tcPr>
            <w:tcW w:w="4400" w:type="dxa"/>
          </w:tcPr>
          <w:p>
            <w:pPr>
              <w:spacing w:after="60"/>
            </w:pPr>
            <w:r>
              <w:t>Provide public product, price, stock, shipping, and delivery data.</w:t>
            </w:r>
          </w:p>
        </w:tc>
      </w:tr>
    </w:tbl>
    <w:p>
      <w:pPr>
        <w:spacing w:after="120"/>
      </w:pPr>
      <w:r>
        <w:t/>
      </w:r>
    </w:p>
    <w:p>
      <w:pPr>
        <w:pStyle w:val="Heading2"/>
        <w:spacing w:after="180"/>
      </w:pPr>
      <w:r>
        <w:rPr>
          <w:b/>
        </w:rPr>
        <w:t>5.4 Communication Interfaces</w:t>
      </w:r>
    </w:p>
    <w:p>
      <w:pPr>
        <w:pStyle w:val="ListParagraph"/>
        <w:spacing w:after="80"/>
      </w:pPr>
      <w:r>
        <w:t>- Frontend-to-backend communication uses JSON over HTTP during development and shall use HTTPS in production.</w:t>
      </w:r>
    </w:p>
    <w:p>
      <w:pPr>
        <w:pStyle w:val="ListParagraph"/>
        <w:spacing w:after="80"/>
      </w:pPr>
      <w:r>
        <w:t>- Authenticated API calls use the Authorization: Bearer &lt;access token&gt; header.</w:t>
      </w:r>
    </w:p>
    <w:p>
      <w:pPr>
        <w:pStyle w:val="ListParagraph"/>
        <w:spacing w:after="80"/>
      </w:pPr>
      <w:r>
        <w:t>- The frontend stores authToken, refreshToken, and user in localStorage and attaches the access token through an axios request interceptor.</w:t>
      </w:r>
    </w:p>
    <w:p>
      <w:pPr>
        <w:pStyle w:val="ListParagraph"/>
        <w:spacing w:after="80"/>
      </w:pPr>
      <w:r>
        <w:t>- The backend allows configured frontend origins through CORS and CSRF trusted origin settings.</w:t>
      </w:r>
    </w:p>
    <w:p>
      <w:pPr>
        <w:pStyle w:val="ListParagraph"/>
        <w:spacing w:after="80"/>
      </w:pPr>
      <w:r>
        <w:t>- External scraping and API calls use HTTPS and source-specific headers/user agents.</w:t>
      </w:r>
    </w:p>
    <w:p>
      <w:pPr>
        <w:pStyle w:val="ListParagraph"/>
        <w:spacing w:after="80"/>
      </w:pPr>
      <w:r>
        <w:t>- Backend error responses use JSON bodies with error or message fields when possible.</w:t>
      </w:r>
    </w:p>
    <w:p>
      <w:pPr>
        <w:spacing w:after="120"/>
      </w:pPr>
      <w:r>
        <w:t>Primary API contract: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900"/>
        <w:gridCol w:w="2600"/>
        <w:gridCol w:w="1500"/>
        <w:gridCol w:w="5000"/>
      </w:tblGrid>
      <w:tr>
        <w:tc>
          <w:tcPr>
            <w:tcW w:w="900" w:type="dxa"/>
            <w:shd w:val="clear" w:color="auto" w:fill="D9EAF7"/>
          </w:tcPr>
          <w:p>
            <w:pPr>
              <w:spacing w:after="60"/>
            </w:pPr>
            <w:r>
              <w:rPr>
                <w:b/>
              </w:rPr>
              <w:t>Method</w:t>
            </w:r>
          </w:p>
        </w:tc>
        <w:tc>
          <w:tcPr>
            <w:tcW w:w="2600" w:type="dxa"/>
            <w:shd w:val="clear" w:color="auto" w:fill="D9EAF7"/>
          </w:tcPr>
          <w:p>
            <w:pPr>
              <w:spacing w:after="60"/>
            </w:pPr>
            <w:r>
              <w:rPr>
                <w:b/>
              </w:rPr>
              <w:t>Endpoint</w:t>
            </w:r>
          </w:p>
        </w:tc>
        <w:tc>
          <w:tcPr>
            <w:tcW w:w="1500" w:type="dxa"/>
            <w:shd w:val="clear" w:color="auto" w:fill="D9EAF7"/>
          </w:tcPr>
          <w:p>
            <w:pPr>
              <w:spacing w:after="60"/>
            </w:pPr>
            <w:r>
              <w:rPr>
                <w:b/>
              </w:rPr>
              <w:t>Access</w:t>
            </w:r>
          </w:p>
        </w:tc>
        <w:tc>
          <w:tcPr>
            <w:tcW w:w="5000" w:type="dxa"/>
            <w:shd w:val="clear" w:color="auto" w:fill="D9EAF7"/>
          </w:tcPr>
          <w:p>
            <w:pPr>
              <w:spacing w:after="60"/>
            </w:pPr>
            <w:r>
              <w:rPr>
                <w:b/>
              </w:rPr>
              <w:t>Purpose</w:t>
            </w:r>
          </w:p>
        </w:tc>
      </w:tr>
      <w:tr>
        <w:tc>
          <w:tcPr>
            <w:tcW w:w="900" w:type="dxa"/>
          </w:tcPr>
          <w:p>
            <w:pPr>
              <w:spacing w:after="60"/>
            </w:pPr>
            <w:r>
              <w:t>POST</w:t>
            </w:r>
          </w:p>
        </w:tc>
        <w:tc>
          <w:tcPr>
            <w:tcW w:w="2600" w:type="dxa"/>
          </w:tcPr>
          <w:p>
            <w:pPr>
              <w:spacing w:after="60"/>
            </w:pPr>
            <w:r>
              <w:t>/api/auth/register</w:t>
            </w:r>
          </w:p>
        </w:tc>
        <w:tc>
          <w:tcPr>
            <w:tcW w:w="1500" w:type="dxa"/>
          </w:tcPr>
          <w:p>
            <w:pPr>
              <w:spacing w:after="60"/>
            </w:pPr>
            <w:r>
              <w:t>Public</w:t>
            </w:r>
          </w:p>
        </w:tc>
        <w:tc>
          <w:tcPr>
            <w:tcW w:w="5000" w:type="dxa"/>
          </w:tcPr>
          <w:p>
            <w:pPr>
              <w:spacing w:after="60"/>
            </w:pPr>
            <w:r>
              <w:t>Create account with username, email, password, and location; returns user and JWT tokens.</w:t>
            </w:r>
          </w:p>
        </w:tc>
      </w:tr>
      <w:tr>
        <w:tc>
          <w:tcPr>
            <w:tcW w:w="900" w:type="dxa"/>
          </w:tcPr>
          <w:p>
            <w:pPr>
              <w:spacing w:after="60"/>
            </w:pPr>
            <w:r>
              <w:t>POST</w:t>
            </w:r>
          </w:p>
        </w:tc>
        <w:tc>
          <w:tcPr>
            <w:tcW w:w="2600" w:type="dxa"/>
          </w:tcPr>
          <w:p>
            <w:pPr>
              <w:spacing w:after="60"/>
            </w:pPr>
            <w:r>
              <w:t>/api/auth/login</w:t>
            </w:r>
          </w:p>
        </w:tc>
        <w:tc>
          <w:tcPr>
            <w:tcW w:w="1500" w:type="dxa"/>
          </w:tcPr>
          <w:p>
            <w:pPr>
              <w:spacing w:after="60"/>
            </w:pPr>
            <w:r>
              <w:t>Public</w:t>
            </w:r>
          </w:p>
        </w:tc>
        <w:tc>
          <w:tcPr>
            <w:tcW w:w="5000" w:type="dxa"/>
          </w:tcPr>
          <w:p>
            <w:pPr>
              <w:spacing w:after="60"/>
            </w:pPr>
            <w:r>
              <w:t>Authenticate username/password; returns user and JWT tokens.</w:t>
            </w:r>
          </w:p>
        </w:tc>
      </w:tr>
      <w:tr>
        <w:tc>
          <w:tcPr>
            <w:tcW w:w="900" w:type="dxa"/>
          </w:tcPr>
          <w:p>
            <w:pPr>
              <w:spacing w:after="60"/>
            </w:pPr>
            <w:r>
              <w:t>POST</w:t>
            </w:r>
          </w:p>
        </w:tc>
        <w:tc>
          <w:tcPr>
            <w:tcW w:w="2600" w:type="dxa"/>
          </w:tcPr>
          <w:p>
            <w:pPr>
              <w:spacing w:after="60"/>
            </w:pPr>
            <w:r>
              <w:t>/api/auth/google</w:t>
            </w:r>
          </w:p>
        </w:tc>
        <w:tc>
          <w:tcPr>
            <w:tcW w:w="1500" w:type="dxa"/>
          </w:tcPr>
          <w:p>
            <w:pPr>
              <w:spacing w:after="60"/>
            </w:pPr>
            <w:r>
              <w:t>Public</w:t>
            </w:r>
          </w:p>
        </w:tc>
        <w:tc>
          <w:tcPr>
            <w:tcW w:w="5000" w:type="dxa"/>
          </w:tcPr>
          <w:p>
            <w:pPr>
              <w:spacing w:after="60"/>
            </w:pPr>
            <w:r>
              <w:t>Verify Google ID token; create or fetch user; return JWT tokens.</w:t>
            </w:r>
          </w:p>
        </w:tc>
      </w:tr>
      <w:tr>
        <w:tc>
          <w:tcPr>
            <w:tcW w:w="900" w:type="dxa"/>
          </w:tcPr>
          <w:p>
            <w:pPr>
              <w:spacing w:after="60"/>
            </w:pPr>
            <w:r>
              <w:t>POST</w:t>
            </w:r>
          </w:p>
        </w:tc>
        <w:tc>
          <w:tcPr>
            <w:tcW w:w="2600" w:type="dxa"/>
          </w:tcPr>
          <w:p>
            <w:pPr>
              <w:spacing w:after="60"/>
            </w:pPr>
            <w:r>
              <w:t>/api/auth/logout</w:t>
            </w:r>
          </w:p>
        </w:tc>
        <w:tc>
          <w:tcPr>
            <w:tcW w:w="1500" w:type="dxa"/>
          </w:tcPr>
          <w:p>
            <w:pPr>
              <w:spacing w:after="60"/>
            </w:pPr>
            <w:r>
              <w:t>Authenticated</w:t>
            </w:r>
          </w:p>
        </w:tc>
        <w:tc>
          <w:tcPr>
            <w:tcW w:w="5000" w:type="dxa"/>
          </w:tcPr>
          <w:p>
            <w:pPr>
              <w:spacing w:after="60"/>
            </w:pPr>
            <w:r>
              <w:t>Blacklist refresh token and end session.</w:t>
            </w:r>
          </w:p>
        </w:tc>
      </w:tr>
      <w:tr>
        <w:tc>
          <w:tcPr>
            <w:tcW w:w="900" w:type="dxa"/>
          </w:tcPr>
          <w:p>
            <w:pPr>
              <w:spacing w:after="60"/>
            </w:pPr>
            <w:r>
              <w:t>PATCH</w:t>
            </w:r>
          </w:p>
        </w:tc>
        <w:tc>
          <w:tcPr>
            <w:tcW w:w="2600" w:type="dxa"/>
          </w:tcPr>
          <w:p>
            <w:pPr>
              <w:spacing w:after="60"/>
            </w:pPr>
            <w:r>
              <w:t>/api/auth/location</w:t>
            </w:r>
          </w:p>
        </w:tc>
        <w:tc>
          <w:tcPr>
            <w:tcW w:w="1500" w:type="dxa"/>
          </w:tcPr>
          <w:p>
            <w:pPr>
              <w:spacing w:after="60"/>
            </w:pPr>
            <w:r>
              <w:t>Authenticated</w:t>
            </w:r>
          </w:p>
        </w:tc>
        <w:tc>
          <w:tcPr>
            <w:tcW w:w="5000" w:type="dxa"/>
          </w:tcPr>
          <w:p>
            <w:pPr>
              <w:spacing w:after="60"/>
            </w:pPr>
            <w:r>
              <w:t>Update inside/outside Beirut location flag.</w:t>
            </w:r>
          </w:p>
        </w:tc>
      </w:tr>
      <w:tr>
        <w:tc>
          <w:tcPr>
            <w:tcW w:w="900" w:type="dxa"/>
          </w:tcPr>
          <w:p>
            <w:pPr>
              <w:spacing w:after="60"/>
            </w:pPr>
            <w:r>
              <w:t>POST</w:t>
            </w:r>
          </w:p>
        </w:tc>
        <w:tc>
          <w:tcPr>
            <w:tcW w:w="2600" w:type="dxa"/>
          </w:tcPr>
          <w:p>
            <w:pPr>
              <w:spacing w:after="60"/>
            </w:pPr>
            <w:r>
              <w:t>/api/auth/password</w:t>
            </w:r>
          </w:p>
        </w:tc>
        <w:tc>
          <w:tcPr>
            <w:tcW w:w="1500" w:type="dxa"/>
          </w:tcPr>
          <w:p>
            <w:pPr>
              <w:spacing w:after="60"/>
            </w:pPr>
            <w:r>
              <w:t>Authenticated</w:t>
            </w:r>
          </w:p>
        </w:tc>
        <w:tc>
          <w:tcPr>
            <w:tcW w:w="5000" w:type="dxa"/>
          </w:tcPr>
          <w:p>
            <w:pPr>
              <w:spacing w:after="60"/>
            </w:pPr>
            <w:r>
              <w:t>Change password after old-password validation.</w:t>
            </w:r>
          </w:p>
        </w:tc>
      </w:tr>
      <w:tr>
        <w:tc>
          <w:tcPr>
            <w:tcW w:w="900" w:type="dxa"/>
          </w:tcPr>
          <w:p>
            <w:pPr>
              <w:spacing w:after="60"/>
            </w:pPr>
            <w:r>
              <w:t>POST</w:t>
            </w:r>
          </w:p>
        </w:tc>
        <w:tc>
          <w:tcPr>
            <w:tcW w:w="2600" w:type="dxa"/>
          </w:tcPr>
          <w:p>
            <w:pPr>
              <w:spacing w:after="60"/>
            </w:pPr>
            <w:r>
              <w:t>/api/comparisons/compare</w:t>
            </w:r>
          </w:p>
        </w:tc>
        <w:tc>
          <w:tcPr>
            <w:tcW w:w="1500" w:type="dxa"/>
          </w:tcPr>
          <w:p>
            <w:pPr>
              <w:spacing w:after="60"/>
            </w:pPr>
            <w:r>
              <w:t>Authenticated</w:t>
            </w:r>
          </w:p>
        </w:tc>
        <w:tc>
          <w:tcPr>
            <w:tcW w:w="5000" w:type="dxa"/>
          </w:tcPr>
          <w:p>
            <w:pPr>
              <w:spacing w:after="60"/>
            </w:pPr>
            <w:r>
              <w:t>Search all adapters, compute delivered pricing and scores, optionally save history.</w:t>
            </w:r>
          </w:p>
        </w:tc>
      </w:tr>
      <w:tr>
        <w:tc>
          <w:tcPr>
            <w:tcW w:w="900" w:type="dxa"/>
          </w:tcPr>
          <w:p>
            <w:pPr>
              <w:spacing w:after="60"/>
            </w:pPr>
            <w:r>
              <w:t>GET</w:t>
            </w:r>
          </w:p>
        </w:tc>
        <w:tc>
          <w:tcPr>
            <w:tcW w:w="2600" w:type="dxa"/>
          </w:tcPr>
          <w:p>
            <w:pPr>
              <w:spacing w:after="60"/>
            </w:pPr>
            <w:r>
              <w:t>/api/comparisons/history</w:t>
            </w:r>
          </w:p>
        </w:tc>
        <w:tc>
          <w:tcPr>
            <w:tcW w:w="1500" w:type="dxa"/>
          </w:tcPr>
          <w:p>
            <w:pPr>
              <w:spacing w:after="60"/>
            </w:pPr>
            <w:r>
              <w:t>Authenticated</w:t>
            </w:r>
          </w:p>
        </w:tc>
        <w:tc>
          <w:tcPr>
            <w:tcW w:w="5000" w:type="dxa"/>
          </w:tcPr>
          <w:p>
            <w:pPr>
              <w:spacing w:after="60"/>
            </w:pPr>
            <w:r>
              <w:t>List comparison history for the user; staff may view all.</w:t>
            </w:r>
          </w:p>
        </w:tc>
      </w:tr>
      <w:tr>
        <w:tc>
          <w:tcPr>
            <w:tcW w:w="900" w:type="dxa"/>
          </w:tcPr>
          <w:p>
            <w:pPr>
              <w:spacing w:after="60"/>
            </w:pPr>
            <w:r>
              <w:t>GET</w:t>
            </w:r>
          </w:p>
        </w:tc>
        <w:tc>
          <w:tcPr>
            <w:tcW w:w="2600" w:type="dxa"/>
          </w:tcPr>
          <w:p>
            <w:pPr>
              <w:spacing w:after="60"/>
            </w:pPr>
            <w:r>
              <w:t>/api/comparisons/trending</w:t>
            </w:r>
          </w:p>
        </w:tc>
        <w:tc>
          <w:tcPr>
            <w:tcW w:w="1500" w:type="dxa"/>
          </w:tcPr>
          <w:p>
            <w:pPr>
              <w:spacing w:after="60"/>
            </w:pPr>
            <w:r>
              <w:t>Authenticated</w:t>
            </w:r>
          </w:p>
        </w:tc>
        <w:tc>
          <w:tcPr>
            <w:tcW w:w="5000" w:type="dxa"/>
          </w:tcPr>
          <w:p>
            <w:pPr>
              <w:spacing w:after="60"/>
            </w:pPr>
            <w:r>
              <w:t>Return the top three normalized saved comparison queries without search counts.</w:t>
            </w:r>
          </w:p>
        </w:tc>
      </w:tr>
      <w:tr>
        <w:tc>
          <w:tcPr>
            <w:tcW w:w="900" w:type="dxa"/>
          </w:tcPr>
          <w:p>
            <w:pPr>
              <w:spacing w:after="60"/>
            </w:pPr>
            <w:r>
              <w:t>DELETE</w:t>
            </w:r>
          </w:p>
        </w:tc>
        <w:tc>
          <w:tcPr>
            <w:tcW w:w="2600" w:type="dxa"/>
          </w:tcPr>
          <w:p>
            <w:pPr>
              <w:spacing w:after="60"/>
            </w:pPr>
            <w:r>
              <w:t>/api/comparisons/history/clear</w:t>
            </w:r>
          </w:p>
        </w:tc>
        <w:tc>
          <w:tcPr>
            <w:tcW w:w="1500" w:type="dxa"/>
          </w:tcPr>
          <w:p>
            <w:pPr>
              <w:spacing w:after="60"/>
            </w:pPr>
            <w:r>
              <w:t>Authenticated</w:t>
            </w:r>
          </w:p>
        </w:tc>
        <w:tc>
          <w:tcPr>
            <w:tcW w:w="5000" w:type="dxa"/>
          </w:tcPr>
          <w:p>
            <w:pPr>
              <w:spacing w:after="60"/>
            </w:pPr>
            <w:r>
              <w:t>Delete comparison history for the user; staff may target a user_id.</w:t>
            </w:r>
          </w:p>
        </w:tc>
      </w:tr>
      <w:tr>
        <w:tc>
          <w:tcPr>
            <w:tcW w:w="900" w:type="dxa"/>
          </w:tcPr>
          <w:p>
            <w:pPr>
              <w:spacing w:after="60"/>
            </w:pPr>
            <w:r>
              <w:t>GET</w:t>
            </w:r>
          </w:p>
        </w:tc>
        <w:tc>
          <w:tcPr>
            <w:tcW w:w="2600" w:type="dxa"/>
          </w:tcPr>
          <w:p>
            <w:pPr>
              <w:spacing w:after="60"/>
            </w:pPr>
            <w:r>
              <w:t>/api/comparisons/&lt;search_id&gt;</w:t>
            </w:r>
          </w:p>
        </w:tc>
        <w:tc>
          <w:tcPr>
            <w:tcW w:w="1500" w:type="dxa"/>
          </w:tcPr>
          <w:p>
            <w:pPr>
              <w:spacing w:after="60"/>
            </w:pPr>
            <w:r>
              <w:t>Authenticated</w:t>
            </w:r>
          </w:p>
        </w:tc>
        <w:tc>
          <w:tcPr>
            <w:tcW w:w="5000" w:type="dxa"/>
          </w:tcPr>
          <w:p>
            <w:pPr>
              <w:spacing w:after="60"/>
            </w:pPr>
            <w:r>
              <w:t>Return saved comparison search and detailed results.</w:t>
            </w:r>
          </w:p>
        </w:tc>
      </w:tr>
      <w:tr>
        <w:tc>
          <w:tcPr>
            <w:tcW w:w="900" w:type="dxa"/>
          </w:tcPr>
          <w:p>
            <w:pPr>
              <w:spacing w:after="60"/>
            </w:pPr>
            <w:r>
              <w:t>DELETE</w:t>
            </w:r>
          </w:p>
        </w:tc>
        <w:tc>
          <w:tcPr>
            <w:tcW w:w="2600" w:type="dxa"/>
          </w:tcPr>
          <w:p>
            <w:pPr>
              <w:spacing w:after="60"/>
            </w:pPr>
            <w:r>
              <w:t>/api/comparisons/&lt;search_id&gt;</w:t>
            </w:r>
          </w:p>
        </w:tc>
        <w:tc>
          <w:tcPr>
            <w:tcW w:w="1500" w:type="dxa"/>
          </w:tcPr>
          <w:p>
            <w:pPr>
              <w:spacing w:after="60"/>
            </w:pPr>
            <w:r>
              <w:t>Authenticated</w:t>
            </w:r>
          </w:p>
        </w:tc>
        <w:tc>
          <w:tcPr>
            <w:tcW w:w="5000" w:type="dxa"/>
          </w:tcPr>
          <w:p>
            <w:pPr>
              <w:spacing w:after="60"/>
            </w:pPr>
            <w:r>
              <w:t>Delete one saved comparison search after authorization check.</w:t>
            </w:r>
          </w:p>
        </w:tc>
      </w:tr>
      <w:tr>
        <w:tc>
          <w:tcPr>
            <w:tcW w:w="900" w:type="dxa"/>
          </w:tcPr>
          <w:p>
            <w:pPr>
              <w:spacing w:after="60"/>
            </w:pPr>
            <w:r>
              <w:t>POST</w:t>
            </w:r>
          </w:p>
        </w:tc>
        <w:tc>
          <w:tcPr>
            <w:tcW w:w="2600" w:type="dxa"/>
          </w:tcPr>
          <w:p>
            <w:pPr>
              <w:spacing w:after="60"/>
            </w:pPr>
            <w:r>
              <w:t>/api/search/&lt;source_key&gt;</w:t>
            </w:r>
          </w:p>
        </w:tc>
        <w:tc>
          <w:tcPr>
            <w:tcW w:w="1500" w:type="dxa"/>
          </w:tcPr>
          <w:p>
            <w:pPr>
              <w:spacing w:after="60"/>
            </w:pPr>
            <w:r>
              <w:t>Authenticated diagnostic/internal</w:t>
            </w:r>
          </w:p>
        </w:tc>
        <w:tc>
          <w:tcPr>
            <w:tcW w:w="5000" w:type="dxa"/>
          </w:tcPr>
          <w:p>
            <w:pPr>
              <w:spacing w:after="60"/>
            </w:pPr>
            <w:r>
              <w:t>Run source-specific search, with optional AI filtering and cheapest-only flags.</w:t>
            </w:r>
          </w:p>
        </w:tc>
      </w:tr>
      <w:tr>
        <w:tc>
          <w:tcPr>
            <w:tcW w:w="900" w:type="dxa"/>
          </w:tcPr>
          <w:p>
            <w:pPr>
              <w:spacing w:after="60"/>
            </w:pPr>
            <w:r>
              <w:t>POST</w:t>
            </w:r>
          </w:p>
        </w:tc>
        <w:tc>
          <w:tcPr>
            <w:tcW w:w="2600" w:type="dxa"/>
          </w:tcPr>
          <w:p>
            <w:pPr>
              <w:spacing w:after="60"/>
            </w:pPr>
            <w:r>
              <w:t>/api/product-details/&lt;source_key&gt;</w:t>
            </w:r>
          </w:p>
        </w:tc>
        <w:tc>
          <w:tcPr>
            <w:tcW w:w="1500" w:type="dxa"/>
          </w:tcPr>
          <w:p>
            <w:pPr>
              <w:spacing w:after="60"/>
            </w:pPr>
            <w:r>
              <w:t>Authenticated diagnostic/internal</w:t>
            </w:r>
          </w:p>
        </w:tc>
        <w:tc>
          <w:tcPr>
            <w:tcW w:w="5000" w:type="dxa"/>
          </w:tcPr>
          <w:p>
            <w:pPr>
              <w:spacing w:after="60"/>
            </w:pPr>
            <w:r>
              <w:t>Get detailed pricing for a specific product URL from one source.</w:t>
            </w:r>
          </w:p>
        </w:tc>
      </w:tr>
      <w:tr>
        <w:tc>
          <w:tcPr>
            <w:tcW w:w="900" w:type="dxa"/>
          </w:tcPr>
          <w:p>
            <w:pPr>
              <w:spacing w:after="60"/>
            </w:pPr>
            <w:r>
              <w:t>POST</w:t>
            </w:r>
          </w:p>
        </w:tc>
        <w:tc>
          <w:tcPr>
            <w:tcW w:w="2600" w:type="dxa"/>
          </w:tcPr>
          <w:p>
            <w:pPr>
              <w:spacing w:after="60"/>
            </w:pPr>
            <w:r>
              <w:t>/api/search-with-details/&lt;source_key&gt;</w:t>
            </w:r>
          </w:p>
        </w:tc>
        <w:tc>
          <w:tcPr>
            <w:tcW w:w="1500" w:type="dxa"/>
          </w:tcPr>
          <w:p>
            <w:pPr>
              <w:spacing w:after="60"/>
            </w:pPr>
            <w:r>
              <w:t>Authenticated diagnostic/internal</w:t>
            </w:r>
          </w:p>
        </w:tc>
        <w:tc>
          <w:tcPr>
            <w:tcW w:w="5000" w:type="dxa"/>
          </w:tcPr>
          <w:p>
            <w:pPr>
              <w:spacing w:after="60"/>
            </w:pPr>
            <w:r>
              <w:t>Search one source, select the cheapest AI-filtered result, and get detailed pricing.</w:t>
            </w:r>
          </w:p>
        </w:tc>
      </w:tr>
    </w:tbl>
    <w:p>
      <w:pPr>
        <w:spacing w:after="120"/>
      </w:pPr>
      <w:r>
        <w:t/>
      </w:r>
    </w:p>
    <w:p>
      <w:pPr>
        <w:pStyle w:val="Heading1"/>
        <w:spacing w:after="180"/>
      </w:pPr>
      <w:r>
        <w:rPr>
          <w:b/>
        </w:rPr>
        <w:t>6. Detailed Use Cases</w:t>
      </w:r>
    </w:p>
    <w:p>
      <w:pPr>
        <w:pStyle w:val="Heading2"/>
        <w:spacing w:after="180"/>
      </w:pPr>
      <w:r>
        <w:rPr>
          <w:b/>
        </w:rPr>
        <w:t>UC-01 Create Account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6700"/>
      </w:tblGrid>
      <w:tr>
        <w:tc>
          <w:tcPr>
            <w:tcW w:w="2300" w:type="dxa"/>
            <w:shd w:val="clear" w:color="auto" w:fill="D9EAF7"/>
          </w:tcPr>
          <w:p>
            <w:pPr>
              <w:spacing w:after="60"/>
            </w:pPr>
            <w:r>
              <w:rPr>
                <w:b/>
              </w:rPr>
              <w:t>Field</w:t>
            </w:r>
          </w:p>
        </w:tc>
        <w:tc>
          <w:tcPr>
            <w:tcW w:w="6700" w:type="dxa"/>
            <w:shd w:val="clear" w:color="auto" w:fill="D9EAF7"/>
          </w:tcPr>
          <w:p>
            <w:pPr>
              <w:spacing w:after="60"/>
            </w:pPr>
            <w:r>
              <w:rPr>
                <w:b/>
              </w:rPr>
              <w:t>Description</w:t>
            </w:r>
          </w:p>
        </w:tc>
      </w:tr>
      <w:tr>
        <w:tc>
          <w:tcPr>
            <w:tcW w:w="2300" w:type="dxa"/>
          </w:tcPr>
          <w:p>
            <w:pPr>
              <w:spacing w:after="60"/>
            </w:pPr>
            <w:r>
              <w:t>Actors</w:t>
            </w:r>
          </w:p>
        </w:tc>
        <w:tc>
          <w:tcPr>
            <w:tcW w:w="6700" w:type="dxa"/>
          </w:tcPr>
          <w:p>
            <w:pPr>
              <w:spacing w:after="60"/>
            </w:pPr>
            <w:r>
              <w:t>Visitor</w:t>
            </w:r>
          </w:p>
        </w:tc>
      </w:tr>
      <w:tr>
        <w:tc>
          <w:tcPr>
            <w:tcW w:w="2300" w:type="dxa"/>
          </w:tcPr>
          <w:p>
            <w:pPr>
              <w:spacing w:after="60"/>
            </w:pPr>
            <w:r>
              <w:t>Preconditions</w:t>
            </w:r>
          </w:p>
        </w:tc>
        <w:tc>
          <w:tcPr>
            <w:tcW w:w="6700" w:type="dxa"/>
          </w:tcPr>
          <w:p>
            <w:pPr>
              <w:spacing w:after="60"/>
            </w:pPr>
            <w:r>
              <w:t>The visitor is not authenticated and can access the register page.</w:t>
            </w:r>
          </w:p>
        </w:tc>
      </w:tr>
      <w:tr>
        <w:tc>
          <w:tcPr>
            <w:tcW w:w="2300" w:type="dxa"/>
          </w:tcPr>
          <w:p>
            <w:pPr>
              <w:spacing w:after="60"/>
            </w:pPr>
            <w:r>
              <w:t>Trigger</w:t>
            </w:r>
          </w:p>
        </w:tc>
        <w:tc>
          <w:tcPr>
            <w:tcW w:w="6700" w:type="dxa"/>
          </w:tcPr>
          <w:p>
            <w:pPr>
              <w:spacing w:after="60"/>
            </w:pPr>
            <w:r>
              <w:t>The visitor submits the registration form.</w:t>
            </w:r>
          </w:p>
        </w:tc>
      </w:tr>
      <w:tr>
        <w:tc>
          <w:tcPr>
            <w:tcW w:w="2300" w:type="dxa"/>
          </w:tcPr>
          <w:p>
            <w:pPr>
              <w:spacing w:after="60"/>
            </w:pPr>
            <w:r>
              <w:t>Main Success Scenario</w:t>
            </w:r>
          </w:p>
        </w:tc>
        <w:tc>
          <w:tcPr>
            <w:tcW w:w="6700" w:type="dxa"/>
          </w:tcPr>
          <w:p>
            <w:pPr>
              <w:spacing w:after="60"/>
            </w:pPr>
            <w:r>
              <w:t>1. Visitor enters username, email, password, password confirmation, location, and accepts terms.</w:t>
            </w:r>
          </w:p>
          <w:p>
            <w:pPr>
              <w:spacing w:after="60"/>
            </w:pPr>
            <w:r>
              <w:t>2. Frontend validates required fields, email format, password strength, confirmation match, and terms acceptance.</w:t>
            </w:r>
          </w:p>
          <w:p>
            <w:pPr>
              <w:spacing w:after="60"/>
            </w:pPr>
            <w:r>
              <w:t>3. Frontend sends username, email, password, and location to POST /api/auth/register.</w:t>
            </w:r>
          </w:p>
          <w:p>
            <w:pPr>
              <w:spacing w:after="60"/>
            </w:pPr>
            <w:r>
              <w:t>4. Backend validates email uniqueness and password policy.</w:t>
            </w:r>
          </w:p>
          <w:p>
            <w:pPr>
              <w:spacing w:after="60"/>
            </w:pPr>
            <w:r>
              <w:t>5. Backend creates a Django user, writes the location flag, and returns authentication data.</w:t>
            </w:r>
          </w:p>
          <w:p>
            <w:pPr>
              <w:spacing w:after="60"/>
            </w:pPr>
            <w:r>
              <w:t>6. Frontend navigates the user to the login page after registration.</w:t>
            </w:r>
          </w:p>
        </w:tc>
      </w:tr>
      <w:tr>
        <w:tc>
          <w:tcPr>
            <w:tcW w:w="2300" w:type="dxa"/>
          </w:tcPr>
          <w:p>
            <w:pPr>
              <w:spacing w:after="60"/>
            </w:pPr>
            <w:r>
              <w:t>Alternate / Exception Flows</w:t>
            </w:r>
          </w:p>
        </w:tc>
        <w:tc>
          <w:tcPr>
            <w:tcW w:w="6700" w:type="dxa"/>
          </w:tcPr>
          <w:p>
            <w:pPr>
              <w:spacing w:after="60"/>
            </w:pPr>
            <w:r>
              <w:t>- If validation fails, the frontend displays field-level errors.</w:t>
            </w:r>
          </w:p>
          <w:p>
            <w:pPr>
              <w:spacing w:after="60"/>
            </w:pPr>
            <w:r>
              <w:t>- If email is already registered, the backend returns a validation error and the account is not created.</w:t>
            </w:r>
          </w:p>
        </w:tc>
      </w:tr>
      <w:tr>
        <w:tc>
          <w:tcPr>
            <w:tcW w:w="2300" w:type="dxa"/>
          </w:tcPr>
          <w:p>
            <w:pPr>
              <w:spacing w:after="60"/>
            </w:pPr>
            <w:r>
              <w:t>Postconditions</w:t>
            </w:r>
          </w:p>
        </w:tc>
        <w:tc>
          <w:tcPr>
            <w:tcW w:w="6700" w:type="dxa"/>
          </w:tcPr>
          <w:p>
            <w:pPr>
              <w:spacing w:after="60"/>
            </w:pPr>
            <w:r>
              <w:t>A new user exists with a stored delivery location.</w:t>
            </w:r>
          </w:p>
        </w:tc>
      </w:tr>
      <w:tr>
        <w:tc>
          <w:tcPr>
            <w:tcW w:w="2300" w:type="dxa"/>
          </w:tcPr>
          <w:p>
            <w:pPr>
              <w:spacing w:after="60"/>
            </w:pPr>
            <w:r>
              <w:t>Related Requirements</w:t>
            </w:r>
          </w:p>
        </w:tc>
        <w:tc>
          <w:tcPr>
            <w:tcW w:w="6700" w:type="dxa"/>
          </w:tcPr>
          <w:p>
            <w:pPr>
              <w:spacing w:after="60"/>
            </w:pPr>
            <w:r>
              <w:t>FR-01, FR-02, FR-03</w:t>
            </w:r>
          </w:p>
        </w:tc>
      </w:tr>
    </w:tbl>
    <w:p>
      <w:pPr>
        <w:spacing w:after="120"/>
      </w:pPr>
      <w:r>
        <w:t/>
      </w:r>
    </w:p>
    <w:p>
      <w:pPr>
        <w:pStyle w:val="Heading2"/>
        <w:spacing w:after="180"/>
      </w:pPr>
      <w:r>
        <w:rPr>
          <w:b/>
        </w:rPr>
        <w:t>UC-02 Sign In with Password</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6700"/>
      </w:tblGrid>
      <w:tr>
        <w:tc>
          <w:tcPr>
            <w:tcW w:w="2300" w:type="dxa"/>
            <w:shd w:val="clear" w:color="auto" w:fill="D9EAF7"/>
          </w:tcPr>
          <w:p>
            <w:pPr>
              <w:spacing w:after="60"/>
            </w:pPr>
            <w:r>
              <w:rPr>
                <w:b/>
              </w:rPr>
              <w:t>Field</w:t>
            </w:r>
          </w:p>
        </w:tc>
        <w:tc>
          <w:tcPr>
            <w:tcW w:w="6700" w:type="dxa"/>
            <w:shd w:val="clear" w:color="auto" w:fill="D9EAF7"/>
          </w:tcPr>
          <w:p>
            <w:pPr>
              <w:spacing w:after="60"/>
            </w:pPr>
            <w:r>
              <w:rPr>
                <w:b/>
              </w:rPr>
              <w:t>Description</w:t>
            </w:r>
          </w:p>
        </w:tc>
      </w:tr>
      <w:tr>
        <w:tc>
          <w:tcPr>
            <w:tcW w:w="2300" w:type="dxa"/>
          </w:tcPr>
          <w:p>
            <w:pPr>
              <w:spacing w:after="60"/>
            </w:pPr>
            <w:r>
              <w:t>Actors</w:t>
            </w:r>
          </w:p>
        </w:tc>
        <w:tc>
          <w:tcPr>
            <w:tcW w:w="6700" w:type="dxa"/>
          </w:tcPr>
          <w:p>
            <w:pPr>
              <w:spacing w:after="60"/>
            </w:pPr>
            <w:r>
              <w:t>Registered Shopper</w:t>
            </w:r>
          </w:p>
        </w:tc>
      </w:tr>
      <w:tr>
        <w:tc>
          <w:tcPr>
            <w:tcW w:w="2300" w:type="dxa"/>
          </w:tcPr>
          <w:p>
            <w:pPr>
              <w:spacing w:after="60"/>
            </w:pPr>
            <w:r>
              <w:t>Preconditions</w:t>
            </w:r>
          </w:p>
        </w:tc>
        <w:tc>
          <w:tcPr>
            <w:tcW w:w="6700" w:type="dxa"/>
          </w:tcPr>
          <w:p>
            <w:pPr>
              <w:spacing w:after="60"/>
            </w:pPr>
            <w:r>
              <w:t>The shopper has an existing username/password account.</w:t>
            </w:r>
          </w:p>
        </w:tc>
      </w:tr>
      <w:tr>
        <w:tc>
          <w:tcPr>
            <w:tcW w:w="2300" w:type="dxa"/>
          </w:tcPr>
          <w:p>
            <w:pPr>
              <w:spacing w:after="60"/>
            </w:pPr>
            <w:r>
              <w:t>Trigger</w:t>
            </w:r>
          </w:p>
        </w:tc>
        <w:tc>
          <w:tcPr>
            <w:tcW w:w="6700" w:type="dxa"/>
          </w:tcPr>
          <w:p>
            <w:pPr>
              <w:spacing w:after="60"/>
            </w:pPr>
            <w:r>
              <w:t>The shopper submits the login form.</w:t>
            </w:r>
          </w:p>
        </w:tc>
      </w:tr>
      <w:tr>
        <w:tc>
          <w:tcPr>
            <w:tcW w:w="2300" w:type="dxa"/>
          </w:tcPr>
          <w:p>
            <w:pPr>
              <w:spacing w:after="60"/>
            </w:pPr>
            <w:r>
              <w:t>Main Success Scenario</w:t>
            </w:r>
          </w:p>
        </w:tc>
        <w:tc>
          <w:tcPr>
            <w:tcW w:w="6700" w:type="dxa"/>
          </w:tcPr>
          <w:p>
            <w:pPr>
              <w:spacing w:after="60"/>
            </w:pPr>
            <w:r>
              <w:t>1. Shopper enters username and password.</w:t>
            </w:r>
          </w:p>
          <w:p>
            <w:pPr>
              <w:spacing w:after="60"/>
            </w:pPr>
            <w:r>
              <w:t>2. Frontend sends credentials to POST /api/auth/login.</w:t>
            </w:r>
          </w:p>
          <w:p>
            <w:pPr>
              <w:spacing w:after="60"/>
            </w:pPr>
            <w:r>
              <w:t>3. Backend authenticates against Django auth.</w:t>
            </w:r>
          </w:p>
          <w:p>
            <w:pPr>
              <w:spacing w:after="60"/>
            </w:pPr>
            <w:r>
              <w:t>4. Backend returns user details and JWT tokens.</w:t>
            </w:r>
          </w:p>
          <w:p>
            <w:pPr>
              <w:spacing w:after="60"/>
            </w:pPr>
            <w:r>
              <w:t>5. Frontend stores tokens and user data in localStorage.</w:t>
            </w:r>
          </w:p>
          <w:p>
            <w:pPr>
              <w:spacing w:after="60"/>
            </w:pPr>
            <w:r>
              <w:t>6. Frontend navigates to /home.</w:t>
            </w:r>
          </w:p>
        </w:tc>
      </w:tr>
      <w:tr>
        <w:tc>
          <w:tcPr>
            <w:tcW w:w="2300" w:type="dxa"/>
          </w:tcPr>
          <w:p>
            <w:pPr>
              <w:spacing w:after="60"/>
            </w:pPr>
            <w:r>
              <w:t>Alternate / Exception Flows</w:t>
            </w:r>
          </w:p>
        </w:tc>
        <w:tc>
          <w:tcPr>
            <w:tcW w:w="6700" w:type="dxa"/>
          </w:tcPr>
          <w:p>
            <w:pPr>
              <w:spacing w:after="60"/>
            </w:pPr>
            <w:r>
              <w:t>- If credentials are invalid, the backend returns HTTP 401 and the frontend displays an error.</w:t>
            </w:r>
          </w:p>
          <w:p>
            <w:pPr>
              <w:spacing w:after="60"/>
            </w:pPr>
            <w:r>
              <w:t>- If token storage is cleared later, protected routes redirect back to /login.</w:t>
            </w:r>
          </w:p>
        </w:tc>
      </w:tr>
      <w:tr>
        <w:tc>
          <w:tcPr>
            <w:tcW w:w="2300" w:type="dxa"/>
          </w:tcPr>
          <w:p>
            <w:pPr>
              <w:spacing w:after="60"/>
            </w:pPr>
            <w:r>
              <w:t>Postconditions</w:t>
            </w:r>
          </w:p>
        </w:tc>
        <w:tc>
          <w:tcPr>
            <w:tcW w:w="6700" w:type="dxa"/>
          </w:tcPr>
          <w:p>
            <w:pPr>
              <w:spacing w:after="60"/>
            </w:pPr>
            <w:r>
              <w:t>The shopper has an authenticated browser session.</w:t>
            </w:r>
          </w:p>
        </w:tc>
      </w:tr>
      <w:tr>
        <w:tc>
          <w:tcPr>
            <w:tcW w:w="2300" w:type="dxa"/>
          </w:tcPr>
          <w:p>
            <w:pPr>
              <w:spacing w:after="60"/>
            </w:pPr>
            <w:r>
              <w:t>Related Requirements</w:t>
            </w:r>
          </w:p>
        </w:tc>
        <w:tc>
          <w:tcPr>
            <w:tcW w:w="6700" w:type="dxa"/>
          </w:tcPr>
          <w:p>
            <w:pPr>
              <w:spacing w:after="60"/>
            </w:pPr>
            <w:r>
              <w:t>FR-04, FR-07, NFR-S-01</w:t>
            </w:r>
          </w:p>
        </w:tc>
      </w:tr>
    </w:tbl>
    <w:p>
      <w:pPr>
        <w:spacing w:after="120"/>
      </w:pPr>
      <w:r>
        <w:t/>
      </w:r>
    </w:p>
    <w:p>
      <w:pPr>
        <w:pStyle w:val="Heading2"/>
        <w:spacing w:after="180"/>
      </w:pPr>
      <w:r>
        <w:rPr>
          <w:b/>
        </w:rPr>
        <w:t>UC-03 Sign In with Google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6700"/>
      </w:tblGrid>
      <w:tr>
        <w:tc>
          <w:tcPr>
            <w:tcW w:w="2300" w:type="dxa"/>
            <w:shd w:val="clear" w:color="auto" w:fill="D9EAF7"/>
          </w:tcPr>
          <w:p>
            <w:pPr>
              <w:spacing w:after="60"/>
            </w:pPr>
            <w:r>
              <w:rPr>
                <w:b/>
              </w:rPr>
              <w:t>Field</w:t>
            </w:r>
          </w:p>
        </w:tc>
        <w:tc>
          <w:tcPr>
            <w:tcW w:w="6700" w:type="dxa"/>
            <w:shd w:val="clear" w:color="auto" w:fill="D9EAF7"/>
          </w:tcPr>
          <w:p>
            <w:pPr>
              <w:spacing w:after="60"/>
            </w:pPr>
            <w:r>
              <w:rPr>
                <w:b/>
              </w:rPr>
              <w:t>Description</w:t>
            </w:r>
          </w:p>
        </w:tc>
      </w:tr>
      <w:tr>
        <w:tc>
          <w:tcPr>
            <w:tcW w:w="2300" w:type="dxa"/>
          </w:tcPr>
          <w:p>
            <w:pPr>
              <w:spacing w:after="60"/>
            </w:pPr>
            <w:r>
              <w:t>Actors</w:t>
            </w:r>
          </w:p>
        </w:tc>
        <w:tc>
          <w:tcPr>
            <w:tcW w:w="6700" w:type="dxa"/>
          </w:tcPr>
          <w:p>
            <w:pPr>
              <w:spacing w:after="60"/>
            </w:pPr>
            <w:r>
              <w:t>Visitor or Registered Shopper</w:t>
            </w:r>
          </w:p>
        </w:tc>
      </w:tr>
      <w:tr>
        <w:tc>
          <w:tcPr>
            <w:tcW w:w="2300" w:type="dxa"/>
          </w:tcPr>
          <w:p>
            <w:pPr>
              <w:spacing w:after="60"/>
            </w:pPr>
            <w:r>
              <w:t>Preconditions</w:t>
            </w:r>
          </w:p>
        </w:tc>
        <w:tc>
          <w:tcPr>
            <w:tcW w:w="6700" w:type="dxa"/>
          </w:tcPr>
          <w:p>
            <w:pPr>
              <w:spacing w:after="60"/>
            </w:pPr>
            <w:r>
              <w:t>Google client ID is configured in the frontend and backend.</w:t>
            </w:r>
          </w:p>
        </w:tc>
      </w:tr>
      <w:tr>
        <w:tc>
          <w:tcPr>
            <w:tcW w:w="2300" w:type="dxa"/>
          </w:tcPr>
          <w:p>
            <w:pPr>
              <w:spacing w:after="60"/>
            </w:pPr>
            <w:r>
              <w:t>Trigger</w:t>
            </w:r>
          </w:p>
        </w:tc>
        <w:tc>
          <w:tcPr>
            <w:tcW w:w="6700" w:type="dxa"/>
          </w:tcPr>
          <w:p>
            <w:pPr>
              <w:spacing w:after="60"/>
            </w:pPr>
            <w:r>
              <w:t>The user selects Google Sign-In.</w:t>
            </w:r>
          </w:p>
        </w:tc>
      </w:tr>
      <w:tr>
        <w:tc>
          <w:tcPr>
            <w:tcW w:w="2300" w:type="dxa"/>
          </w:tcPr>
          <w:p>
            <w:pPr>
              <w:spacing w:after="60"/>
            </w:pPr>
            <w:r>
              <w:t>Main Success Scenario</w:t>
            </w:r>
          </w:p>
        </w:tc>
        <w:tc>
          <w:tcPr>
            <w:tcW w:w="6700" w:type="dxa"/>
          </w:tcPr>
          <w:p>
            <w:pPr>
              <w:spacing w:after="60"/>
            </w:pPr>
            <w:r>
              <w:t>1. Frontend loads the Google Identity script.</w:t>
            </w:r>
          </w:p>
          <w:p>
            <w:pPr>
              <w:spacing w:after="60"/>
            </w:pPr>
            <w:r>
              <w:t>2. Google returns an ID token credential.</w:t>
            </w:r>
          </w:p>
          <w:p>
            <w:pPr>
              <w:spacing w:after="60"/>
            </w:pPr>
            <w:r>
              <w:t>3. Frontend sends the ID token to POST /api/auth/google.</w:t>
            </w:r>
          </w:p>
          <w:p>
            <w:pPr>
              <w:spacing w:after="60"/>
            </w:pPr>
            <w:r>
              <w:t>4. Backend verifies the token audience and verified email status.</w:t>
            </w:r>
          </w:p>
          <w:p>
            <w:pPr>
              <w:spacing w:after="60"/>
            </w:pPr>
            <w:r>
              <w:t>5. Backend finds an existing user by email or creates a new Google-only user.</w:t>
            </w:r>
          </w:p>
          <w:p>
            <w:pPr>
              <w:spacing w:after="60"/>
            </w:pPr>
            <w:r>
              <w:t>6. Backend returns JWT tokens and frontend navigates to /home.</w:t>
            </w:r>
          </w:p>
        </w:tc>
      </w:tr>
      <w:tr>
        <w:tc>
          <w:tcPr>
            <w:tcW w:w="2300" w:type="dxa"/>
          </w:tcPr>
          <w:p>
            <w:pPr>
              <w:spacing w:after="60"/>
            </w:pPr>
            <w:r>
              <w:t>Alternate / Exception Flows</w:t>
            </w:r>
          </w:p>
        </w:tc>
        <w:tc>
          <w:tcPr>
            <w:tcW w:w="6700" w:type="dxa"/>
          </w:tcPr>
          <w:p>
            <w:pPr>
              <w:spacing w:after="60"/>
            </w:pPr>
            <w:r>
              <w:t>- If Google is not configured, the frontend displays setup guidance.</w:t>
            </w:r>
          </w:p>
          <w:p>
            <w:pPr>
              <w:spacing w:after="60"/>
            </w:pPr>
            <w:r>
              <w:t>- If the email is not verified or token is invalid, the backend rejects the login.</w:t>
            </w:r>
          </w:p>
        </w:tc>
      </w:tr>
      <w:tr>
        <w:tc>
          <w:tcPr>
            <w:tcW w:w="2300" w:type="dxa"/>
          </w:tcPr>
          <w:p>
            <w:pPr>
              <w:spacing w:after="60"/>
            </w:pPr>
            <w:r>
              <w:t>Postconditions</w:t>
            </w:r>
          </w:p>
        </w:tc>
        <w:tc>
          <w:tcPr>
            <w:tcW w:w="6700" w:type="dxa"/>
          </w:tcPr>
          <w:p>
            <w:pPr>
              <w:spacing w:after="60"/>
            </w:pPr>
            <w:r>
              <w:t>The user is authenticated with provider metadata set to google.</w:t>
            </w:r>
          </w:p>
        </w:tc>
      </w:tr>
      <w:tr>
        <w:tc>
          <w:tcPr>
            <w:tcW w:w="2300" w:type="dxa"/>
          </w:tcPr>
          <w:p>
            <w:pPr>
              <w:spacing w:after="60"/>
            </w:pPr>
            <w:r>
              <w:t>Related Requirements</w:t>
            </w:r>
          </w:p>
        </w:tc>
        <w:tc>
          <w:tcPr>
            <w:tcW w:w="6700" w:type="dxa"/>
          </w:tcPr>
          <w:p>
            <w:pPr>
              <w:spacing w:after="60"/>
            </w:pPr>
            <w:r>
              <w:t>FR-05, FR-07</w:t>
            </w:r>
          </w:p>
        </w:tc>
      </w:tr>
    </w:tbl>
    <w:p>
      <w:pPr>
        <w:spacing w:after="120"/>
      </w:pPr>
      <w:r>
        <w:t/>
      </w:r>
    </w:p>
    <w:p>
      <w:pPr>
        <w:pStyle w:val="Heading2"/>
        <w:spacing w:after="180"/>
      </w:pPr>
      <w:r>
        <w:rPr>
          <w:b/>
        </w:rPr>
        <w:t>UC-04 Compare Product Across Stores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6700"/>
      </w:tblGrid>
      <w:tr>
        <w:tc>
          <w:tcPr>
            <w:tcW w:w="2300" w:type="dxa"/>
            <w:shd w:val="clear" w:color="auto" w:fill="D9EAF7"/>
          </w:tcPr>
          <w:p>
            <w:pPr>
              <w:spacing w:after="60"/>
            </w:pPr>
            <w:r>
              <w:rPr>
                <w:b/>
              </w:rPr>
              <w:t>Field</w:t>
            </w:r>
          </w:p>
        </w:tc>
        <w:tc>
          <w:tcPr>
            <w:tcW w:w="6700" w:type="dxa"/>
            <w:shd w:val="clear" w:color="auto" w:fill="D9EAF7"/>
          </w:tcPr>
          <w:p>
            <w:pPr>
              <w:spacing w:after="60"/>
            </w:pPr>
            <w:r>
              <w:rPr>
                <w:b/>
              </w:rPr>
              <w:t>Description</w:t>
            </w:r>
          </w:p>
        </w:tc>
      </w:tr>
      <w:tr>
        <w:tc>
          <w:tcPr>
            <w:tcW w:w="2300" w:type="dxa"/>
          </w:tcPr>
          <w:p>
            <w:pPr>
              <w:spacing w:after="60"/>
            </w:pPr>
            <w:r>
              <w:t>Actors</w:t>
            </w:r>
          </w:p>
        </w:tc>
        <w:tc>
          <w:tcPr>
            <w:tcW w:w="6700" w:type="dxa"/>
          </w:tcPr>
          <w:p>
            <w:pPr>
              <w:spacing w:after="60"/>
            </w:pPr>
            <w:r>
              <w:t>Authenticated Shopper</w:t>
            </w:r>
          </w:p>
        </w:tc>
      </w:tr>
      <w:tr>
        <w:tc>
          <w:tcPr>
            <w:tcW w:w="2300" w:type="dxa"/>
          </w:tcPr>
          <w:p>
            <w:pPr>
              <w:spacing w:after="60"/>
            </w:pPr>
            <w:r>
              <w:t>Preconditions</w:t>
            </w:r>
          </w:p>
        </w:tc>
        <w:tc>
          <w:tcPr>
            <w:tcW w:w="6700" w:type="dxa"/>
          </w:tcPr>
          <w:p>
            <w:pPr>
              <w:spacing w:after="60"/>
            </w:pPr>
            <w:r>
              <w:t>The shopper is signed in and backend services are available.</w:t>
            </w:r>
          </w:p>
        </w:tc>
      </w:tr>
      <w:tr>
        <w:tc>
          <w:tcPr>
            <w:tcW w:w="2300" w:type="dxa"/>
          </w:tcPr>
          <w:p>
            <w:pPr>
              <w:spacing w:after="60"/>
            </w:pPr>
            <w:r>
              <w:t>Trigger</w:t>
            </w:r>
          </w:p>
        </w:tc>
        <w:tc>
          <w:tcPr>
            <w:tcW w:w="6700" w:type="dxa"/>
          </w:tcPr>
          <w:p>
            <w:pPr>
              <w:spacing w:after="60"/>
            </w:pPr>
            <w:r>
              <w:t>The shopper submits a product query from the home page.</w:t>
            </w:r>
          </w:p>
        </w:tc>
      </w:tr>
      <w:tr>
        <w:tc>
          <w:tcPr>
            <w:tcW w:w="2300" w:type="dxa"/>
          </w:tcPr>
          <w:p>
            <w:pPr>
              <w:spacing w:after="60"/>
            </w:pPr>
            <w:r>
              <w:t>Main Success Scenario</w:t>
            </w:r>
          </w:p>
        </w:tc>
        <w:tc>
          <w:tcPr>
            <w:tcW w:w="6700" w:type="dxa"/>
          </w:tcPr>
          <w:p>
            <w:pPr>
              <w:spacing w:after="60"/>
            </w:pPr>
            <w:r>
              <w:t>1. Frontend verifies the query is not blank.</w:t>
            </w:r>
          </w:p>
          <w:p>
            <w:pPr>
              <w:spacing w:after="60"/>
            </w:pPr>
            <w:r>
              <w:t>2. Frontend sends POST /api/comparisons/compare with the query and the user's normalized saved delivery location.</w:t>
            </w:r>
          </w:p>
          <w:p>
            <w:pPr>
              <w:spacing w:after="60"/>
            </w:pPr>
            <w:r>
              <w:t>3. Backend starts parallel searches across all registered adapters.</w:t>
            </w:r>
          </w:p>
          <w:p>
            <w:pPr>
              <w:spacing w:after="60"/>
            </w:pPr>
            <w:r>
              <w:t>4. Each adapter returns normalized raw offers.</w:t>
            </w:r>
          </w:p>
          <w:p>
            <w:pPr>
              <w:spacing w:after="60"/>
            </w:pPr>
            <w:r>
              <w:t>5. Backend applies AI filtering and selects the cheapest matching candidate for each source.</w:t>
            </w:r>
          </w:p>
          <w:p>
            <w:pPr>
              <w:spacing w:after="60"/>
            </w:pPr>
            <w:r>
              <w:t>6. Backend gets detailed pricing, delivery, and source rating metadata.</w:t>
            </w:r>
          </w:p>
          <w:p>
            <w:pPr>
              <w:spacing w:after="60"/>
            </w:pPr>
            <w:r>
              <w:t>7. Backend calculates scores, sorts results, saves history, and returns the response.</w:t>
            </w:r>
          </w:p>
          <w:p>
            <w:pPr>
              <w:spacing w:after="60"/>
            </w:pPr>
            <w:r>
              <w:t>8. Frontend renders best deal, category rankings, other options, metadata, and external store links.</w:t>
            </w:r>
          </w:p>
        </w:tc>
      </w:tr>
      <w:tr>
        <w:tc>
          <w:tcPr>
            <w:tcW w:w="2300" w:type="dxa"/>
          </w:tcPr>
          <w:p>
            <w:pPr>
              <w:spacing w:after="60"/>
            </w:pPr>
            <w:r>
              <w:t>Alternate / Exception Flows</w:t>
            </w:r>
          </w:p>
        </w:tc>
        <w:tc>
          <w:tcPr>
            <w:tcW w:w="6700" w:type="dxa"/>
          </w:tcPr>
          <w:p>
            <w:pPr>
              <w:spacing w:after="60"/>
            </w:pPr>
            <w:r>
              <w:t>- If one or more sources fail, their errors are listed in metadata and successful results still display.</w:t>
            </w:r>
          </w:p>
          <w:p>
            <w:pPr>
              <w:spacing w:after="60"/>
            </w:pPr>
            <w:r>
              <w:t>- If no source succeeds, the backend returns HTTP 404 and the frontend displays an error/no-result state.</w:t>
            </w:r>
          </w:p>
          <w:p>
            <w:pPr>
              <w:spacing w:after="60"/>
            </w:pPr>
            <w:r>
              <w:t>- If Gemini quota is exceeded for most sources, the backend returns HTTP 429 with AI_QUOTA_EXCEEDED.</w:t>
            </w:r>
          </w:p>
        </w:tc>
      </w:tr>
      <w:tr>
        <w:tc>
          <w:tcPr>
            <w:tcW w:w="2300" w:type="dxa"/>
          </w:tcPr>
          <w:p>
            <w:pPr>
              <w:spacing w:after="60"/>
            </w:pPr>
            <w:r>
              <w:t>Postconditions</w:t>
            </w:r>
          </w:p>
        </w:tc>
        <w:tc>
          <w:tcPr>
            <w:tcW w:w="6700" w:type="dxa"/>
          </w:tcPr>
          <w:p>
            <w:pPr>
              <w:spacing w:after="60"/>
            </w:pPr>
            <w:r>
              <w:t>The shopper sees ranked delivered-price recommendations and a saved comparison history record exists unless saving is disabled.</w:t>
            </w:r>
          </w:p>
        </w:tc>
      </w:tr>
      <w:tr>
        <w:tc>
          <w:tcPr>
            <w:tcW w:w="2300" w:type="dxa"/>
          </w:tcPr>
          <w:p>
            <w:pPr>
              <w:spacing w:after="60"/>
            </w:pPr>
            <w:r>
              <w:t>Related Requirements</w:t>
            </w:r>
          </w:p>
        </w:tc>
        <w:tc>
          <w:tcPr>
            <w:tcW w:w="6700" w:type="dxa"/>
          </w:tcPr>
          <w:p>
            <w:pPr>
              <w:spacing w:after="60"/>
            </w:pPr>
            <w:r>
              <w:t>FR-10 through FR-25, NFR-R-01, NFR-P-01</w:t>
            </w:r>
          </w:p>
        </w:tc>
      </w:tr>
    </w:tbl>
    <w:p>
      <w:pPr>
        <w:spacing w:after="120"/>
      </w:pPr>
      <w:r>
        <w:t/>
      </w:r>
    </w:p>
    <w:p>
      <w:pPr>
        <w:pStyle w:val="Heading2"/>
        <w:spacing w:after="180"/>
      </w:pPr>
      <w:r>
        <w:rPr>
          <w:b/>
        </w:rPr>
        <w:t>UC-05 Use Trending Searches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6700"/>
      </w:tblGrid>
      <w:tr>
        <w:tc>
          <w:tcPr>
            <w:tcW w:w="2300" w:type="dxa"/>
            <w:shd w:val="clear" w:color="auto" w:fill="D9EAF7"/>
          </w:tcPr>
          <w:p>
            <w:pPr>
              <w:spacing w:after="60"/>
            </w:pPr>
            <w:r>
              <w:rPr>
                <w:b/>
              </w:rPr>
              <w:t>Field</w:t>
            </w:r>
          </w:p>
        </w:tc>
        <w:tc>
          <w:tcPr>
            <w:tcW w:w="6700" w:type="dxa"/>
            <w:shd w:val="clear" w:color="auto" w:fill="D9EAF7"/>
          </w:tcPr>
          <w:p>
            <w:pPr>
              <w:spacing w:after="60"/>
            </w:pPr>
            <w:r>
              <w:rPr>
                <w:b/>
              </w:rPr>
              <w:t>Description</w:t>
            </w:r>
          </w:p>
        </w:tc>
      </w:tr>
      <w:tr>
        <w:tc>
          <w:tcPr>
            <w:tcW w:w="2300" w:type="dxa"/>
          </w:tcPr>
          <w:p>
            <w:pPr>
              <w:spacing w:after="60"/>
            </w:pPr>
            <w:r>
              <w:t>Actors</w:t>
            </w:r>
          </w:p>
        </w:tc>
        <w:tc>
          <w:tcPr>
            <w:tcW w:w="6700" w:type="dxa"/>
          </w:tcPr>
          <w:p>
            <w:pPr>
              <w:spacing w:after="60"/>
            </w:pPr>
            <w:r>
              <w:t>Authenticated Shopper</w:t>
            </w:r>
          </w:p>
        </w:tc>
      </w:tr>
      <w:tr>
        <w:tc>
          <w:tcPr>
            <w:tcW w:w="2300" w:type="dxa"/>
          </w:tcPr>
          <w:p>
            <w:pPr>
              <w:spacing w:after="60"/>
            </w:pPr>
            <w:r>
              <w:t>Preconditions</w:t>
            </w:r>
          </w:p>
        </w:tc>
        <w:tc>
          <w:tcPr>
            <w:tcW w:w="6700" w:type="dxa"/>
          </w:tcPr>
          <w:p>
            <w:pPr>
              <w:spacing w:after="60"/>
            </w:pPr>
            <w:r>
              <w:t>The shopper is signed in and at least one comparison search may exist in system history.</w:t>
            </w:r>
          </w:p>
        </w:tc>
      </w:tr>
      <w:tr>
        <w:tc>
          <w:tcPr>
            <w:tcW w:w="2300" w:type="dxa"/>
          </w:tcPr>
          <w:p>
            <w:pPr>
              <w:spacing w:after="60"/>
            </w:pPr>
            <w:r>
              <w:t>Trigger</w:t>
            </w:r>
          </w:p>
        </w:tc>
        <w:tc>
          <w:tcPr>
            <w:tcW w:w="6700" w:type="dxa"/>
          </w:tcPr>
          <w:p>
            <w:pPr>
              <w:spacing w:after="60"/>
            </w:pPr>
            <w:r>
              <w:t>The shopper opens the home dashboard or selects a trending search item.</w:t>
            </w:r>
          </w:p>
        </w:tc>
      </w:tr>
      <w:tr>
        <w:tc>
          <w:tcPr>
            <w:tcW w:w="2300" w:type="dxa"/>
          </w:tcPr>
          <w:p>
            <w:pPr>
              <w:spacing w:after="60"/>
            </w:pPr>
            <w:r>
              <w:t>Main Success Scenario</w:t>
            </w:r>
          </w:p>
        </w:tc>
        <w:tc>
          <w:tcPr>
            <w:tcW w:w="6700" w:type="dxa"/>
          </w:tcPr>
          <w:p>
            <w:pPr>
              <w:spacing w:after="60"/>
            </w:pPr>
            <w:r>
              <w:t>1. Frontend requests GET /api/comparisons/trending with a limit of 3.</w:t>
            </w:r>
          </w:p>
          <w:p>
            <w:pPr>
              <w:spacing w:after="60"/>
            </w:pPr>
            <w:r>
              <w:t>2. Backend normalizes saved query text by trimming whitespace and lowering case.</w:t>
            </w:r>
          </w:p>
          <w:p>
            <w:pPr>
              <w:spacing w:after="60"/>
            </w:pPr>
            <w:r>
              <w:t>3. Backend counts matching normalized queries, orders by count and most recent search time, and returns at most three query values.</w:t>
            </w:r>
          </w:p>
          <w:p>
            <w:pPr>
              <w:spacing w:after="60"/>
            </w:pPr>
            <w:r>
              <w:t>4. Frontend displays the returned queries without showing search counts.</w:t>
            </w:r>
          </w:p>
          <w:p>
            <w:pPr>
              <w:spacing w:after="60"/>
            </w:pPr>
            <w:r>
              <w:t>5. Shopper selects a trending query and the frontend runs a new comparison for that query.</w:t>
            </w:r>
          </w:p>
        </w:tc>
      </w:tr>
      <w:tr>
        <w:tc>
          <w:tcPr>
            <w:tcW w:w="2300" w:type="dxa"/>
          </w:tcPr>
          <w:p>
            <w:pPr>
              <w:spacing w:after="60"/>
            </w:pPr>
            <w:r>
              <w:t>Alternate / Exception Flows</w:t>
            </w:r>
          </w:p>
        </w:tc>
        <w:tc>
          <w:tcPr>
            <w:tcW w:w="6700" w:type="dxa"/>
          </w:tcPr>
          <w:p>
            <w:pPr>
              <w:spacing w:after="60"/>
            </w:pPr>
            <w:r>
              <w:t>- If there are no saved searches, the frontend displays an empty trending-searches message.</w:t>
            </w:r>
          </w:p>
          <w:p>
            <w:pPr>
              <w:spacing w:after="60"/>
            </w:pPr>
            <w:r>
              <w:t>- If the request fails, the dashboard continues to work without trending suggestions.</w:t>
            </w:r>
          </w:p>
        </w:tc>
      </w:tr>
      <w:tr>
        <w:tc>
          <w:tcPr>
            <w:tcW w:w="2300" w:type="dxa"/>
          </w:tcPr>
          <w:p>
            <w:pPr>
              <w:spacing w:after="60"/>
            </w:pPr>
            <w:r>
              <w:t>Postconditions</w:t>
            </w:r>
          </w:p>
        </w:tc>
        <w:tc>
          <w:tcPr>
            <w:tcW w:w="6700" w:type="dxa"/>
          </w:tcPr>
          <w:p>
            <w:pPr>
              <w:spacing w:after="60"/>
            </w:pPr>
            <w:r>
              <w:t>The shopper can quickly launch a comparison based on common searches.</w:t>
            </w:r>
          </w:p>
        </w:tc>
      </w:tr>
      <w:tr>
        <w:tc>
          <w:tcPr>
            <w:tcW w:w="2300" w:type="dxa"/>
          </w:tcPr>
          <w:p>
            <w:pPr>
              <w:spacing w:after="60"/>
            </w:pPr>
            <w:r>
              <w:t>Related Requirements</w:t>
            </w:r>
          </w:p>
        </w:tc>
        <w:tc>
          <w:tcPr>
            <w:tcW w:w="6700" w:type="dxa"/>
          </w:tcPr>
          <w:p>
            <w:pPr>
              <w:spacing w:after="60"/>
            </w:pPr>
            <w:r>
              <w:t>FR-30</w:t>
            </w:r>
          </w:p>
        </w:tc>
      </w:tr>
    </w:tbl>
    <w:p>
      <w:pPr>
        <w:spacing w:after="120"/>
      </w:pPr>
      <w:r>
        <w:t/>
      </w:r>
    </w:p>
    <w:p>
      <w:pPr>
        <w:pStyle w:val="Heading2"/>
        <w:spacing w:after="180"/>
      </w:pPr>
      <w:r>
        <w:rPr>
          <w:b/>
        </w:rPr>
        <w:t>UC-06 Inspect and Open a Result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6700"/>
      </w:tblGrid>
      <w:tr>
        <w:tc>
          <w:tcPr>
            <w:tcW w:w="2300" w:type="dxa"/>
            <w:shd w:val="clear" w:color="auto" w:fill="D9EAF7"/>
          </w:tcPr>
          <w:p>
            <w:pPr>
              <w:spacing w:after="60"/>
            </w:pPr>
            <w:r>
              <w:rPr>
                <w:b/>
              </w:rPr>
              <w:t>Field</w:t>
            </w:r>
          </w:p>
        </w:tc>
        <w:tc>
          <w:tcPr>
            <w:tcW w:w="6700" w:type="dxa"/>
            <w:shd w:val="clear" w:color="auto" w:fill="D9EAF7"/>
          </w:tcPr>
          <w:p>
            <w:pPr>
              <w:spacing w:after="60"/>
            </w:pPr>
            <w:r>
              <w:rPr>
                <w:b/>
              </w:rPr>
              <w:t>Description</w:t>
            </w:r>
          </w:p>
        </w:tc>
      </w:tr>
      <w:tr>
        <w:tc>
          <w:tcPr>
            <w:tcW w:w="2300" w:type="dxa"/>
          </w:tcPr>
          <w:p>
            <w:pPr>
              <w:spacing w:after="60"/>
            </w:pPr>
            <w:r>
              <w:t>Actors</w:t>
            </w:r>
          </w:p>
        </w:tc>
        <w:tc>
          <w:tcPr>
            <w:tcW w:w="6700" w:type="dxa"/>
          </w:tcPr>
          <w:p>
            <w:pPr>
              <w:spacing w:after="60"/>
            </w:pPr>
            <w:r>
              <w:t>Authenticated Shopper</w:t>
            </w:r>
          </w:p>
        </w:tc>
      </w:tr>
      <w:tr>
        <w:tc>
          <w:tcPr>
            <w:tcW w:w="2300" w:type="dxa"/>
          </w:tcPr>
          <w:p>
            <w:pPr>
              <w:spacing w:after="60"/>
            </w:pPr>
            <w:r>
              <w:t>Preconditions</w:t>
            </w:r>
          </w:p>
        </w:tc>
        <w:tc>
          <w:tcPr>
            <w:tcW w:w="6700" w:type="dxa"/>
          </w:tcPr>
          <w:p>
            <w:pPr>
              <w:spacing w:after="60"/>
            </w:pPr>
            <w:r>
              <w:t>A comparison response is displayed.</w:t>
            </w:r>
          </w:p>
        </w:tc>
      </w:tr>
      <w:tr>
        <w:tc>
          <w:tcPr>
            <w:tcW w:w="2300" w:type="dxa"/>
          </w:tcPr>
          <w:p>
            <w:pPr>
              <w:spacing w:after="60"/>
            </w:pPr>
            <w:r>
              <w:t>Trigger</w:t>
            </w:r>
          </w:p>
        </w:tc>
        <w:tc>
          <w:tcPr>
            <w:tcW w:w="6700" w:type="dxa"/>
          </w:tcPr>
          <w:p>
            <w:pPr>
              <w:spacing w:after="60"/>
            </w:pPr>
            <w:r>
              <w:t>The shopper expands a result or clicks the store link.</w:t>
            </w:r>
          </w:p>
        </w:tc>
      </w:tr>
      <w:tr>
        <w:tc>
          <w:tcPr>
            <w:tcW w:w="2300" w:type="dxa"/>
          </w:tcPr>
          <w:p>
            <w:pPr>
              <w:spacing w:after="60"/>
            </w:pPr>
            <w:r>
              <w:t>Main Success Scenario</w:t>
            </w:r>
          </w:p>
        </w:tc>
        <w:tc>
          <w:tcPr>
            <w:tcW w:w="6700" w:type="dxa"/>
          </w:tcPr>
          <w:p>
            <w:pPr>
              <w:spacing w:after="60"/>
            </w:pPr>
            <w:r>
              <w:t>1. Shopper selects View Details on a result card.</w:t>
            </w:r>
          </w:p>
          <w:p>
            <w:pPr>
              <w:spacing w:after="60"/>
            </w:pPr>
            <w:r>
              <w:t>2. Frontend reveals item price, shipping, delivery time, and score breakdown.</w:t>
            </w:r>
          </w:p>
          <w:p>
            <w:pPr>
              <w:spacing w:after="60"/>
            </w:pPr>
            <w:r>
              <w:t>3. Shopper selects Go to Store or View on Store.</w:t>
            </w:r>
          </w:p>
          <w:p>
            <w:pPr>
              <w:spacing w:after="60"/>
            </w:pPr>
            <w:r>
              <w:t>4. Browser opens the external product URL.</w:t>
            </w:r>
          </w:p>
        </w:tc>
      </w:tr>
      <w:tr>
        <w:tc>
          <w:tcPr>
            <w:tcW w:w="2300" w:type="dxa"/>
          </w:tcPr>
          <w:p>
            <w:pPr>
              <w:spacing w:after="60"/>
            </w:pPr>
            <w:r>
              <w:t>Alternate / Exception Flows</w:t>
            </w:r>
          </w:p>
        </w:tc>
        <w:tc>
          <w:tcPr>
            <w:tcW w:w="6700" w:type="dxa"/>
          </w:tcPr>
          <w:p>
            <w:pPr>
              <w:spacing w:after="60"/>
            </w:pPr>
            <w:r>
              <w:t>- If no image URL exists, the frontend displays a product icon fallback.</w:t>
            </w:r>
          </w:p>
          <w:p>
            <w:pPr>
              <w:spacing w:after="60"/>
            </w:pPr>
            <w:r>
              <w:t>- If stock is unknown, the UI avoids claiming availability.</w:t>
            </w:r>
          </w:p>
        </w:tc>
      </w:tr>
      <w:tr>
        <w:tc>
          <w:tcPr>
            <w:tcW w:w="2300" w:type="dxa"/>
          </w:tcPr>
          <w:p>
            <w:pPr>
              <w:spacing w:after="60"/>
            </w:pPr>
            <w:r>
              <w:t>Postconditions</w:t>
            </w:r>
          </w:p>
        </w:tc>
        <w:tc>
          <w:tcPr>
            <w:tcW w:w="6700" w:type="dxa"/>
          </w:tcPr>
          <w:p>
            <w:pPr>
              <w:spacing w:after="60"/>
            </w:pPr>
            <w:r>
              <w:t>The shopper can continue evaluation on the seller website.</w:t>
            </w:r>
          </w:p>
        </w:tc>
      </w:tr>
      <w:tr>
        <w:tc>
          <w:tcPr>
            <w:tcW w:w="2300" w:type="dxa"/>
          </w:tcPr>
          <w:p>
            <w:pPr>
              <w:spacing w:after="60"/>
            </w:pPr>
            <w:r>
              <w:t>Related Requirements</w:t>
            </w:r>
          </w:p>
        </w:tc>
        <w:tc>
          <w:tcPr>
            <w:tcW w:w="6700" w:type="dxa"/>
          </w:tcPr>
          <w:p>
            <w:pPr>
              <w:spacing w:after="60"/>
            </w:pPr>
            <w:r>
              <w:t>FR-22, FR-23, FR-24</w:t>
            </w:r>
          </w:p>
        </w:tc>
      </w:tr>
    </w:tbl>
    <w:p>
      <w:pPr>
        <w:spacing w:after="120"/>
      </w:pPr>
      <w:r>
        <w:t/>
      </w:r>
    </w:p>
    <w:p>
      <w:pPr>
        <w:pStyle w:val="Heading2"/>
        <w:spacing w:after="180"/>
      </w:pPr>
      <w:r>
        <w:rPr>
          <w:b/>
        </w:rPr>
        <w:t>UC-07 View and Reopen Search History</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6700"/>
      </w:tblGrid>
      <w:tr>
        <w:tc>
          <w:tcPr>
            <w:tcW w:w="2300" w:type="dxa"/>
            <w:shd w:val="clear" w:color="auto" w:fill="D9EAF7"/>
          </w:tcPr>
          <w:p>
            <w:pPr>
              <w:spacing w:after="60"/>
            </w:pPr>
            <w:r>
              <w:rPr>
                <w:b/>
              </w:rPr>
              <w:t>Field</w:t>
            </w:r>
          </w:p>
        </w:tc>
        <w:tc>
          <w:tcPr>
            <w:tcW w:w="6700" w:type="dxa"/>
            <w:shd w:val="clear" w:color="auto" w:fill="D9EAF7"/>
          </w:tcPr>
          <w:p>
            <w:pPr>
              <w:spacing w:after="60"/>
            </w:pPr>
            <w:r>
              <w:rPr>
                <w:b/>
              </w:rPr>
              <w:t>Description</w:t>
            </w:r>
          </w:p>
        </w:tc>
      </w:tr>
      <w:tr>
        <w:tc>
          <w:tcPr>
            <w:tcW w:w="2300" w:type="dxa"/>
          </w:tcPr>
          <w:p>
            <w:pPr>
              <w:spacing w:after="60"/>
            </w:pPr>
            <w:r>
              <w:t>Actors</w:t>
            </w:r>
          </w:p>
        </w:tc>
        <w:tc>
          <w:tcPr>
            <w:tcW w:w="6700" w:type="dxa"/>
          </w:tcPr>
          <w:p>
            <w:pPr>
              <w:spacing w:after="60"/>
            </w:pPr>
            <w:r>
              <w:t>Authenticated Shopper</w:t>
            </w:r>
          </w:p>
        </w:tc>
      </w:tr>
      <w:tr>
        <w:tc>
          <w:tcPr>
            <w:tcW w:w="2300" w:type="dxa"/>
          </w:tcPr>
          <w:p>
            <w:pPr>
              <w:spacing w:after="60"/>
            </w:pPr>
            <w:r>
              <w:t>Preconditions</w:t>
            </w:r>
          </w:p>
        </w:tc>
        <w:tc>
          <w:tcPr>
            <w:tcW w:w="6700" w:type="dxa"/>
          </w:tcPr>
          <w:p>
            <w:pPr>
              <w:spacing w:after="60"/>
            </w:pPr>
            <w:r>
              <w:t>The shopper has performed at least one saved comparison.</w:t>
            </w:r>
          </w:p>
        </w:tc>
      </w:tr>
      <w:tr>
        <w:tc>
          <w:tcPr>
            <w:tcW w:w="2300" w:type="dxa"/>
          </w:tcPr>
          <w:p>
            <w:pPr>
              <w:spacing w:after="60"/>
            </w:pPr>
            <w:r>
              <w:t>Trigger</w:t>
            </w:r>
          </w:p>
        </w:tc>
        <w:tc>
          <w:tcPr>
            <w:tcW w:w="6700" w:type="dxa"/>
          </w:tcPr>
          <w:p>
            <w:pPr>
              <w:spacing w:after="60"/>
            </w:pPr>
            <w:r>
              <w:t>The shopper opens Search History or selects a recent search.</w:t>
            </w:r>
          </w:p>
        </w:tc>
      </w:tr>
      <w:tr>
        <w:tc>
          <w:tcPr>
            <w:tcW w:w="2300" w:type="dxa"/>
          </w:tcPr>
          <w:p>
            <w:pPr>
              <w:spacing w:after="60"/>
            </w:pPr>
            <w:r>
              <w:t>Main Success Scenario</w:t>
            </w:r>
          </w:p>
        </w:tc>
        <w:tc>
          <w:tcPr>
            <w:tcW w:w="6700" w:type="dxa"/>
          </w:tcPr>
          <w:p>
            <w:pPr>
              <w:spacing w:after="60"/>
            </w:pPr>
            <w:r>
              <w:t>1. Frontend requests GET /api/comparisons/history.</w:t>
            </w:r>
          </w:p>
          <w:p>
            <w:pPr>
              <w:spacing w:after="60"/>
            </w:pPr>
            <w:r>
              <w:t>2. Backend returns authorized saved searches.</w:t>
            </w:r>
          </w:p>
          <w:p>
            <w:pPr>
              <w:spacing w:after="60"/>
            </w:pPr>
            <w:r>
              <w:t>3. Frontend displays query, timestamp, and best price summary.</w:t>
            </w:r>
          </w:p>
          <w:p>
            <w:pPr>
              <w:spacing w:after="60"/>
            </w:pPr>
            <w:r>
              <w:t>4. Shopper selects one saved search.</w:t>
            </w:r>
          </w:p>
          <w:p>
            <w:pPr>
              <w:spacing w:after="60"/>
            </w:pPr>
            <w:r>
              <w:t>5. Frontend requests GET /api/comparisons/&lt;search_id&gt; and maps saved results back into the comparison display.</w:t>
            </w:r>
          </w:p>
        </w:tc>
      </w:tr>
      <w:tr>
        <w:tc>
          <w:tcPr>
            <w:tcW w:w="2300" w:type="dxa"/>
          </w:tcPr>
          <w:p>
            <w:pPr>
              <w:spacing w:after="60"/>
            </w:pPr>
            <w:r>
              <w:t>Alternate / Exception Flows</w:t>
            </w:r>
          </w:p>
        </w:tc>
        <w:tc>
          <w:tcPr>
            <w:tcW w:w="6700" w:type="dxa"/>
          </w:tcPr>
          <w:p>
            <w:pPr>
              <w:spacing w:after="60"/>
            </w:pPr>
            <w:r>
              <w:t>- If history is empty, the frontend displays an empty state.</w:t>
            </w:r>
          </w:p>
          <w:p>
            <w:pPr>
              <w:spacing w:after="60"/>
            </w:pPr>
            <w:r>
              <w:t>- If the user is not authorized for a search ID, the backend returns HTTP 403.</w:t>
            </w:r>
          </w:p>
        </w:tc>
      </w:tr>
      <w:tr>
        <w:tc>
          <w:tcPr>
            <w:tcW w:w="2300" w:type="dxa"/>
          </w:tcPr>
          <w:p>
            <w:pPr>
              <w:spacing w:after="60"/>
            </w:pPr>
            <w:r>
              <w:t>Postconditions</w:t>
            </w:r>
          </w:p>
        </w:tc>
        <w:tc>
          <w:tcPr>
            <w:tcW w:w="6700" w:type="dxa"/>
          </w:tcPr>
          <w:p>
            <w:pPr>
              <w:spacing w:after="60"/>
            </w:pPr>
            <w:r>
              <w:t>The shopper can review previous results without re-scraping external stores.</w:t>
            </w:r>
          </w:p>
        </w:tc>
      </w:tr>
      <w:tr>
        <w:tc>
          <w:tcPr>
            <w:tcW w:w="2300" w:type="dxa"/>
          </w:tcPr>
          <w:p>
            <w:pPr>
              <w:spacing w:after="60"/>
            </w:pPr>
            <w:r>
              <w:t>Related Requirements</w:t>
            </w:r>
          </w:p>
        </w:tc>
        <w:tc>
          <w:tcPr>
            <w:tcW w:w="6700" w:type="dxa"/>
          </w:tcPr>
          <w:p>
            <w:pPr>
              <w:spacing w:after="60"/>
            </w:pPr>
            <w:r>
              <w:t>FR-26, FR-27, FR-29</w:t>
            </w:r>
          </w:p>
        </w:tc>
      </w:tr>
    </w:tbl>
    <w:p>
      <w:pPr>
        <w:spacing w:after="120"/>
      </w:pPr>
      <w:r>
        <w:t/>
      </w:r>
    </w:p>
    <w:p>
      <w:pPr>
        <w:pStyle w:val="Heading2"/>
        <w:spacing w:after="180"/>
      </w:pPr>
      <w:r>
        <w:rPr>
          <w:b/>
        </w:rPr>
        <w:t>UC-08 Clear Search History</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6700"/>
      </w:tblGrid>
      <w:tr>
        <w:tc>
          <w:tcPr>
            <w:tcW w:w="2300" w:type="dxa"/>
            <w:shd w:val="clear" w:color="auto" w:fill="D9EAF7"/>
          </w:tcPr>
          <w:p>
            <w:pPr>
              <w:spacing w:after="60"/>
            </w:pPr>
            <w:r>
              <w:rPr>
                <w:b/>
              </w:rPr>
              <w:t>Field</w:t>
            </w:r>
          </w:p>
        </w:tc>
        <w:tc>
          <w:tcPr>
            <w:tcW w:w="6700" w:type="dxa"/>
            <w:shd w:val="clear" w:color="auto" w:fill="D9EAF7"/>
          </w:tcPr>
          <w:p>
            <w:pPr>
              <w:spacing w:after="60"/>
            </w:pPr>
            <w:r>
              <w:rPr>
                <w:b/>
              </w:rPr>
              <w:t>Description</w:t>
            </w:r>
          </w:p>
        </w:tc>
      </w:tr>
      <w:tr>
        <w:tc>
          <w:tcPr>
            <w:tcW w:w="2300" w:type="dxa"/>
          </w:tcPr>
          <w:p>
            <w:pPr>
              <w:spacing w:after="60"/>
            </w:pPr>
            <w:r>
              <w:t>Actors</w:t>
            </w:r>
          </w:p>
        </w:tc>
        <w:tc>
          <w:tcPr>
            <w:tcW w:w="6700" w:type="dxa"/>
          </w:tcPr>
          <w:p>
            <w:pPr>
              <w:spacing w:after="60"/>
            </w:pPr>
            <w:r>
              <w:t>Authenticated Shopper</w:t>
            </w:r>
          </w:p>
        </w:tc>
      </w:tr>
      <w:tr>
        <w:tc>
          <w:tcPr>
            <w:tcW w:w="2300" w:type="dxa"/>
          </w:tcPr>
          <w:p>
            <w:pPr>
              <w:spacing w:after="60"/>
            </w:pPr>
            <w:r>
              <w:t>Preconditions</w:t>
            </w:r>
          </w:p>
        </w:tc>
        <w:tc>
          <w:tcPr>
            <w:tcW w:w="6700" w:type="dxa"/>
          </w:tcPr>
          <w:p>
            <w:pPr>
              <w:spacing w:after="60"/>
            </w:pPr>
            <w:r>
              <w:t>The shopper has saved comparison history.</w:t>
            </w:r>
          </w:p>
        </w:tc>
      </w:tr>
      <w:tr>
        <w:tc>
          <w:tcPr>
            <w:tcW w:w="2300" w:type="dxa"/>
          </w:tcPr>
          <w:p>
            <w:pPr>
              <w:spacing w:after="60"/>
            </w:pPr>
            <w:r>
              <w:t>Trigger</w:t>
            </w:r>
          </w:p>
        </w:tc>
        <w:tc>
          <w:tcPr>
            <w:tcW w:w="6700" w:type="dxa"/>
          </w:tcPr>
          <w:p>
            <w:pPr>
              <w:spacing w:after="60"/>
            </w:pPr>
            <w:r>
              <w:t>The shopper chooses Clear History and confirms.</w:t>
            </w:r>
          </w:p>
        </w:tc>
      </w:tr>
      <w:tr>
        <w:tc>
          <w:tcPr>
            <w:tcW w:w="2300" w:type="dxa"/>
          </w:tcPr>
          <w:p>
            <w:pPr>
              <w:spacing w:after="60"/>
            </w:pPr>
            <w:r>
              <w:t>Main Success Scenario</w:t>
            </w:r>
          </w:p>
        </w:tc>
        <w:tc>
          <w:tcPr>
            <w:tcW w:w="6700" w:type="dxa"/>
          </w:tcPr>
          <w:p>
            <w:pPr>
              <w:spacing w:after="60"/>
            </w:pPr>
            <w:r>
              <w:t>1. Frontend shows a confirmation prompt.</w:t>
            </w:r>
          </w:p>
          <w:p>
            <w:pPr>
              <w:spacing w:after="60"/>
            </w:pPr>
            <w:r>
              <w:t>2. After confirmation, frontend calls DELETE /api/comparisons/history/clear.</w:t>
            </w:r>
          </w:p>
          <w:p>
            <w:pPr>
              <w:spacing w:after="60"/>
            </w:pPr>
            <w:r>
              <w:t>3. Backend authorizes the target user.</w:t>
            </w:r>
          </w:p>
          <w:p>
            <w:pPr>
              <w:spacing w:after="60"/>
            </w:pPr>
            <w:r>
              <w:t>4. Backend deletes the user's comparison searches and results.</w:t>
            </w:r>
          </w:p>
          <w:p>
            <w:pPr>
              <w:spacing w:after="60"/>
            </w:pPr>
            <w:r>
              <w:t>5. Frontend removes history from the current view.</w:t>
            </w:r>
          </w:p>
        </w:tc>
      </w:tr>
      <w:tr>
        <w:tc>
          <w:tcPr>
            <w:tcW w:w="2300" w:type="dxa"/>
          </w:tcPr>
          <w:p>
            <w:pPr>
              <w:spacing w:after="60"/>
            </w:pPr>
            <w:r>
              <w:t>Alternate / Exception Flows</w:t>
            </w:r>
          </w:p>
        </w:tc>
        <w:tc>
          <w:tcPr>
            <w:tcW w:w="6700" w:type="dxa"/>
          </w:tcPr>
          <w:p>
            <w:pPr>
              <w:spacing w:after="60"/>
            </w:pPr>
            <w:r>
              <w:t>- If the shopper cancels, no request is sent.</w:t>
            </w:r>
          </w:p>
          <w:p>
            <w:pPr>
              <w:spacing w:after="60"/>
            </w:pPr>
            <w:r>
              <w:t>- If a non-staff user targets another user_id, backend returns HTTP 403.</w:t>
            </w:r>
          </w:p>
        </w:tc>
      </w:tr>
      <w:tr>
        <w:tc>
          <w:tcPr>
            <w:tcW w:w="2300" w:type="dxa"/>
          </w:tcPr>
          <w:p>
            <w:pPr>
              <w:spacing w:after="60"/>
            </w:pPr>
            <w:r>
              <w:t>Postconditions</w:t>
            </w:r>
          </w:p>
        </w:tc>
        <w:tc>
          <w:tcPr>
            <w:tcW w:w="6700" w:type="dxa"/>
          </w:tcPr>
          <w:p>
            <w:pPr>
              <w:spacing w:after="60"/>
            </w:pPr>
            <w:r>
              <w:t>The user's saved comparison history is removed.</w:t>
            </w:r>
          </w:p>
        </w:tc>
      </w:tr>
      <w:tr>
        <w:tc>
          <w:tcPr>
            <w:tcW w:w="2300" w:type="dxa"/>
          </w:tcPr>
          <w:p>
            <w:pPr>
              <w:spacing w:after="60"/>
            </w:pPr>
            <w:r>
              <w:t>Related Requirements</w:t>
            </w:r>
          </w:p>
        </w:tc>
        <w:tc>
          <w:tcPr>
            <w:tcW w:w="6700" w:type="dxa"/>
          </w:tcPr>
          <w:p>
            <w:pPr>
              <w:spacing w:after="60"/>
            </w:pPr>
            <w:r>
              <w:t>FR-28, FR-29, NFR-D-01</w:t>
            </w:r>
          </w:p>
        </w:tc>
      </w:tr>
    </w:tbl>
    <w:p>
      <w:pPr>
        <w:spacing w:after="120"/>
      </w:pPr>
      <w:r>
        <w:t/>
      </w:r>
    </w:p>
    <w:p>
      <w:pPr>
        <w:pStyle w:val="Heading2"/>
        <w:spacing w:after="180"/>
      </w:pPr>
      <w:r>
        <w:rPr>
          <w:b/>
        </w:rPr>
        <w:t>UC-09 Update Account Location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6700"/>
      </w:tblGrid>
      <w:tr>
        <w:tc>
          <w:tcPr>
            <w:tcW w:w="2300" w:type="dxa"/>
            <w:shd w:val="clear" w:color="auto" w:fill="D9EAF7"/>
          </w:tcPr>
          <w:p>
            <w:pPr>
              <w:spacing w:after="60"/>
            </w:pPr>
            <w:r>
              <w:rPr>
                <w:b/>
              </w:rPr>
              <w:t>Field</w:t>
            </w:r>
          </w:p>
        </w:tc>
        <w:tc>
          <w:tcPr>
            <w:tcW w:w="6700" w:type="dxa"/>
            <w:shd w:val="clear" w:color="auto" w:fill="D9EAF7"/>
          </w:tcPr>
          <w:p>
            <w:pPr>
              <w:spacing w:after="60"/>
            </w:pPr>
            <w:r>
              <w:rPr>
                <w:b/>
              </w:rPr>
              <w:t>Description</w:t>
            </w:r>
          </w:p>
        </w:tc>
      </w:tr>
      <w:tr>
        <w:tc>
          <w:tcPr>
            <w:tcW w:w="2300" w:type="dxa"/>
          </w:tcPr>
          <w:p>
            <w:pPr>
              <w:spacing w:after="60"/>
            </w:pPr>
            <w:r>
              <w:t>Actors</w:t>
            </w:r>
          </w:p>
        </w:tc>
        <w:tc>
          <w:tcPr>
            <w:tcW w:w="6700" w:type="dxa"/>
          </w:tcPr>
          <w:p>
            <w:pPr>
              <w:spacing w:after="60"/>
            </w:pPr>
            <w:r>
              <w:t>Authenticated Shopper</w:t>
            </w:r>
          </w:p>
        </w:tc>
      </w:tr>
      <w:tr>
        <w:tc>
          <w:tcPr>
            <w:tcW w:w="2300" w:type="dxa"/>
          </w:tcPr>
          <w:p>
            <w:pPr>
              <w:spacing w:after="60"/>
            </w:pPr>
            <w:r>
              <w:t>Preconditions</w:t>
            </w:r>
          </w:p>
        </w:tc>
        <w:tc>
          <w:tcPr>
            <w:tcW w:w="6700" w:type="dxa"/>
          </w:tcPr>
          <w:p>
            <w:pPr>
              <w:spacing w:after="60"/>
            </w:pPr>
            <w:r>
              <w:t>The shopper is on the My Account page.</w:t>
            </w:r>
          </w:p>
        </w:tc>
      </w:tr>
      <w:tr>
        <w:tc>
          <w:tcPr>
            <w:tcW w:w="2300" w:type="dxa"/>
          </w:tcPr>
          <w:p>
            <w:pPr>
              <w:spacing w:after="60"/>
            </w:pPr>
            <w:r>
              <w:t>Trigger</w:t>
            </w:r>
          </w:p>
        </w:tc>
        <w:tc>
          <w:tcPr>
            <w:tcW w:w="6700" w:type="dxa"/>
          </w:tcPr>
          <w:p>
            <w:pPr>
              <w:spacing w:after="60"/>
            </w:pPr>
            <w:r>
              <w:t>The shopper selects inside Beirut or outside Beirut.</w:t>
            </w:r>
          </w:p>
        </w:tc>
      </w:tr>
      <w:tr>
        <w:tc>
          <w:tcPr>
            <w:tcW w:w="2300" w:type="dxa"/>
          </w:tcPr>
          <w:p>
            <w:pPr>
              <w:spacing w:after="60"/>
            </w:pPr>
            <w:r>
              <w:t>Main Success Scenario</w:t>
            </w:r>
          </w:p>
        </w:tc>
        <w:tc>
          <w:tcPr>
            <w:tcW w:w="6700" w:type="dxa"/>
          </w:tcPr>
          <w:p>
            <w:pPr>
              <w:spacing w:after="60"/>
            </w:pPr>
            <w:r>
              <w:t>1. Frontend optimistically updates the location selection.</w:t>
            </w:r>
          </w:p>
          <w:p>
            <w:pPr>
              <w:spacing w:after="60"/>
            </w:pPr>
            <w:r>
              <w:t>2. Frontend calls PATCH /api/auth/location.</w:t>
            </w:r>
          </w:p>
          <w:p>
            <w:pPr>
              <w:spacing w:after="60"/>
            </w:pPr>
            <w:r>
              <w:t>3. Backend updates auth_user.location.</w:t>
            </w:r>
          </w:p>
          <w:p>
            <w:pPr>
              <w:spacing w:after="60"/>
            </w:pPr>
            <w:r>
              <w:t>4. Frontend persists the updated user object and displays success.</w:t>
            </w:r>
          </w:p>
        </w:tc>
      </w:tr>
      <w:tr>
        <w:tc>
          <w:tcPr>
            <w:tcW w:w="2300" w:type="dxa"/>
          </w:tcPr>
          <w:p>
            <w:pPr>
              <w:spacing w:after="60"/>
            </w:pPr>
            <w:r>
              <w:t>Alternate / Exception Flows</w:t>
            </w:r>
          </w:p>
        </w:tc>
        <w:tc>
          <w:tcPr>
            <w:tcW w:w="6700" w:type="dxa"/>
          </w:tcPr>
          <w:p>
            <w:pPr>
              <w:spacing w:after="60"/>
            </w:pPr>
            <w:r>
              <w:t>- If the API call fails, the frontend restores the previous location and displays an error.</w:t>
            </w:r>
          </w:p>
        </w:tc>
      </w:tr>
      <w:tr>
        <w:tc>
          <w:tcPr>
            <w:tcW w:w="2300" w:type="dxa"/>
          </w:tcPr>
          <w:p>
            <w:pPr>
              <w:spacing w:after="60"/>
            </w:pPr>
            <w:r>
              <w:t>Postconditions</w:t>
            </w:r>
          </w:p>
        </w:tc>
        <w:tc>
          <w:tcPr>
            <w:tcW w:w="6700" w:type="dxa"/>
          </w:tcPr>
          <w:p>
            <w:pPr>
              <w:spacing w:after="60"/>
            </w:pPr>
            <w:r>
              <w:t>Future requests can use the shopper's preferred delivery location.</w:t>
            </w:r>
          </w:p>
        </w:tc>
      </w:tr>
      <w:tr>
        <w:tc>
          <w:tcPr>
            <w:tcW w:w="2300" w:type="dxa"/>
          </w:tcPr>
          <w:p>
            <w:pPr>
              <w:spacing w:after="60"/>
            </w:pPr>
            <w:r>
              <w:t>Related Requirements</w:t>
            </w:r>
          </w:p>
        </w:tc>
        <w:tc>
          <w:tcPr>
            <w:tcW w:w="6700" w:type="dxa"/>
          </w:tcPr>
          <w:p>
            <w:pPr>
              <w:spacing w:after="60"/>
            </w:pPr>
            <w:r>
              <w:t>FR-08, FR-18</w:t>
            </w:r>
          </w:p>
        </w:tc>
      </w:tr>
    </w:tbl>
    <w:p>
      <w:pPr>
        <w:spacing w:after="120"/>
      </w:pPr>
      <w:r>
        <w:t/>
      </w:r>
    </w:p>
    <w:p>
      <w:pPr>
        <w:pStyle w:val="Heading2"/>
        <w:spacing w:after="180"/>
      </w:pPr>
      <w:r>
        <w:rPr>
          <w:b/>
        </w:rPr>
        <w:t>UC-10 Change Password</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6700"/>
      </w:tblGrid>
      <w:tr>
        <w:tc>
          <w:tcPr>
            <w:tcW w:w="2300" w:type="dxa"/>
            <w:shd w:val="clear" w:color="auto" w:fill="D9EAF7"/>
          </w:tcPr>
          <w:p>
            <w:pPr>
              <w:spacing w:after="60"/>
            </w:pPr>
            <w:r>
              <w:rPr>
                <w:b/>
              </w:rPr>
              <w:t>Field</w:t>
            </w:r>
          </w:p>
        </w:tc>
        <w:tc>
          <w:tcPr>
            <w:tcW w:w="6700" w:type="dxa"/>
            <w:shd w:val="clear" w:color="auto" w:fill="D9EAF7"/>
          </w:tcPr>
          <w:p>
            <w:pPr>
              <w:spacing w:after="60"/>
            </w:pPr>
            <w:r>
              <w:rPr>
                <w:b/>
              </w:rPr>
              <w:t>Description</w:t>
            </w:r>
          </w:p>
        </w:tc>
      </w:tr>
      <w:tr>
        <w:tc>
          <w:tcPr>
            <w:tcW w:w="2300" w:type="dxa"/>
          </w:tcPr>
          <w:p>
            <w:pPr>
              <w:spacing w:after="60"/>
            </w:pPr>
            <w:r>
              <w:t>Actors</w:t>
            </w:r>
          </w:p>
        </w:tc>
        <w:tc>
          <w:tcPr>
            <w:tcW w:w="6700" w:type="dxa"/>
          </w:tcPr>
          <w:p>
            <w:pPr>
              <w:spacing w:after="60"/>
            </w:pPr>
            <w:r>
              <w:t>Authenticated password-account shopper</w:t>
            </w:r>
          </w:p>
        </w:tc>
      </w:tr>
      <w:tr>
        <w:tc>
          <w:tcPr>
            <w:tcW w:w="2300" w:type="dxa"/>
          </w:tcPr>
          <w:p>
            <w:pPr>
              <w:spacing w:after="60"/>
            </w:pPr>
            <w:r>
              <w:t>Preconditions</w:t>
            </w:r>
          </w:p>
        </w:tc>
        <w:tc>
          <w:tcPr>
            <w:tcW w:w="6700" w:type="dxa"/>
          </w:tcPr>
          <w:p>
            <w:pPr>
              <w:spacing w:after="60"/>
            </w:pPr>
            <w:r>
              <w:t>The shopper is not signed in through Google-only authentication.</w:t>
            </w:r>
          </w:p>
        </w:tc>
      </w:tr>
      <w:tr>
        <w:tc>
          <w:tcPr>
            <w:tcW w:w="2300" w:type="dxa"/>
          </w:tcPr>
          <w:p>
            <w:pPr>
              <w:spacing w:after="60"/>
            </w:pPr>
            <w:r>
              <w:t>Trigger</w:t>
            </w:r>
          </w:p>
        </w:tc>
        <w:tc>
          <w:tcPr>
            <w:tcW w:w="6700" w:type="dxa"/>
          </w:tcPr>
          <w:p>
            <w:pPr>
              <w:spacing w:after="60"/>
            </w:pPr>
            <w:r>
              <w:t>The shopper submits current password, new password, and confirmation.</w:t>
            </w:r>
          </w:p>
        </w:tc>
      </w:tr>
      <w:tr>
        <w:tc>
          <w:tcPr>
            <w:tcW w:w="2300" w:type="dxa"/>
          </w:tcPr>
          <w:p>
            <w:pPr>
              <w:spacing w:after="60"/>
            </w:pPr>
            <w:r>
              <w:t>Main Success Scenario</w:t>
            </w:r>
          </w:p>
        </w:tc>
        <w:tc>
          <w:tcPr>
            <w:tcW w:w="6700" w:type="dxa"/>
          </w:tcPr>
          <w:p>
            <w:pPr>
              <w:spacing w:after="60"/>
            </w:pPr>
            <w:r>
              <w:t>1. Frontend validates required fields, minimum length, confirmation match, and difference from old password.</w:t>
            </w:r>
          </w:p>
          <w:p>
            <w:pPr>
              <w:spacing w:after="60"/>
            </w:pPr>
            <w:r>
              <w:t>2. Frontend calls POST /api/auth/password.</w:t>
            </w:r>
          </w:p>
          <w:p>
            <w:pPr>
              <w:spacing w:after="60"/>
            </w:pPr>
            <w:r>
              <w:t>3. Backend validates old password and password policy.</w:t>
            </w:r>
          </w:p>
          <w:p>
            <w:pPr>
              <w:spacing w:after="60"/>
            </w:pPr>
            <w:r>
              <w:t>4. Backend saves the new password and returns success.</w:t>
            </w:r>
          </w:p>
          <w:p>
            <w:pPr>
              <w:spacing w:after="60"/>
            </w:pPr>
            <w:r>
              <w:t>5. Frontend clears the form and displays success.</w:t>
            </w:r>
          </w:p>
        </w:tc>
      </w:tr>
      <w:tr>
        <w:tc>
          <w:tcPr>
            <w:tcW w:w="2300" w:type="dxa"/>
          </w:tcPr>
          <w:p>
            <w:pPr>
              <w:spacing w:after="60"/>
            </w:pPr>
            <w:r>
              <w:t>Alternate / Exception Flows</w:t>
            </w:r>
          </w:p>
        </w:tc>
        <w:tc>
          <w:tcPr>
            <w:tcW w:w="6700" w:type="dxa"/>
          </w:tcPr>
          <w:p>
            <w:pPr>
              <w:spacing w:after="60"/>
            </w:pPr>
            <w:r>
              <w:t>- If old password is wrong, backend returns an error.</w:t>
            </w:r>
          </w:p>
          <w:p>
            <w:pPr>
              <w:spacing w:after="60"/>
            </w:pPr>
            <w:r>
              <w:t>- If the account is Google-authenticated, the password form is hidden.</w:t>
            </w:r>
          </w:p>
        </w:tc>
      </w:tr>
      <w:tr>
        <w:tc>
          <w:tcPr>
            <w:tcW w:w="2300" w:type="dxa"/>
          </w:tcPr>
          <w:p>
            <w:pPr>
              <w:spacing w:after="60"/>
            </w:pPr>
            <w:r>
              <w:t>Postconditions</w:t>
            </w:r>
          </w:p>
        </w:tc>
        <w:tc>
          <w:tcPr>
            <w:tcW w:w="6700" w:type="dxa"/>
          </w:tcPr>
          <w:p>
            <w:pPr>
              <w:spacing w:after="60"/>
            </w:pPr>
            <w:r>
              <w:t>The user's password credential is updated.</w:t>
            </w:r>
          </w:p>
        </w:tc>
      </w:tr>
      <w:tr>
        <w:tc>
          <w:tcPr>
            <w:tcW w:w="2300" w:type="dxa"/>
          </w:tcPr>
          <w:p>
            <w:pPr>
              <w:spacing w:after="60"/>
            </w:pPr>
            <w:r>
              <w:t>Related Requirements</w:t>
            </w:r>
          </w:p>
        </w:tc>
        <w:tc>
          <w:tcPr>
            <w:tcW w:w="6700" w:type="dxa"/>
          </w:tcPr>
          <w:p>
            <w:pPr>
              <w:spacing w:after="60"/>
            </w:pPr>
            <w:r>
              <w:t>FR-09, NFR-S-01</w:t>
            </w:r>
          </w:p>
        </w:tc>
      </w:tr>
    </w:tbl>
    <w:p>
      <w:pPr>
        <w:spacing w:after="120"/>
      </w:pPr>
      <w:r>
        <w:t/>
      </w:r>
    </w:p>
    <w:p>
      <w:pPr>
        <w:pStyle w:val="Heading2"/>
        <w:spacing w:after="180"/>
      </w:pPr>
      <w:r>
        <w:rPr>
          <w:b/>
        </w:rPr>
        <w:t>UC-11 Use Source Diagnostic Endpoint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6700"/>
      </w:tblGrid>
      <w:tr>
        <w:tc>
          <w:tcPr>
            <w:tcW w:w="2300" w:type="dxa"/>
            <w:shd w:val="clear" w:color="auto" w:fill="D9EAF7"/>
          </w:tcPr>
          <w:p>
            <w:pPr>
              <w:spacing w:after="60"/>
            </w:pPr>
            <w:r>
              <w:rPr>
                <w:b/>
              </w:rPr>
              <w:t>Field</w:t>
            </w:r>
          </w:p>
        </w:tc>
        <w:tc>
          <w:tcPr>
            <w:tcW w:w="6700" w:type="dxa"/>
            <w:shd w:val="clear" w:color="auto" w:fill="D9EAF7"/>
          </w:tcPr>
          <w:p>
            <w:pPr>
              <w:spacing w:after="60"/>
            </w:pPr>
            <w:r>
              <w:rPr>
                <w:b/>
              </w:rPr>
              <w:t>Description</w:t>
            </w:r>
          </w:p>
        </w:tc>
      </w:tr>
      <w:tr>
        <w:tc>
          <w:tcPr>
            <w:tcW w:w="2300" w:type="dxa"/>
          </w:tcPr>
          <w:p>
            <w:pPr>
              <w:spacing w:after="60"/>
            </w:pPr>
            <w:r>
              <w:t>Actors</w:t>
            </w:r>
          </w:p>
        </w:tc>
        <w:tc>
          <w:tcPr>
            <w:tcW w:w="6700" w:type="dxa"/>
          </w:tcPr>
          <w:p>
            <w:pPr>
              <w:spacing w:after="60"/>
            </w:pPr>
            <w:r>
              <w:t>Developer / Maintainer</w:t>
            </w:r>
          </w:p>
        </w:tc>
      </w:tr>
      <w:tr>
        <w:tc>
          <w:tcPr>
            <w:tcW w:w="2300" w:type="dxa"/>
          </w:tcPr>
          <w:p>
            <w:pPr>
              <w:spacing w:after="60"/>
            </w:pPr>
            <w:r>
              <w:t>Preconditions</w:t>
            </w:r>
          </w:p>
        </w:tc>
        <w:tc>
          <w:tcPr>
            <w:tcW w:w="6700" w:type="dxa"/>
          </w:tcPr>
          <w:p>
            <w:pPr>
              <w:spacing w:after="60"/>
            </w:pPr>
            <w:r>
              <w:t>Backend is running, the maintainer is authenticated, and a source key is known.</w:t>
            </w:r>
          </w:p>
        </w:tc>
      </w:tr>
      <w:tr>
        <w:tc>
          <w:tcPr>
            <w:tcW w:w="2300" w:type="dxa"/>
          </w:tcPr>
          <w:p>
            <w:pPr>
              <w:spacing w:after="60"/>
            </w:pPr>
            <w:r>
              <w:t>Trigger</w:t>
            </w:r>
          </w:p>
        </w:tc>
        <w:tc>
          <w:tcPr>
            <w:tcW w:w="6700" w:type="dxa"/>
          </w:tcPr>
          <w:p>
            <w:pPr>
              <w:spacing w:after="60"/>
            </w:pPr>
            <w:r>
              <w:t>Developer sends a source-specific diagnostic API request.</w:t>
            </w:r>
          </w:p>
        </w:tc>
      </w:tr>
      <w:tr>
        <w:tc>
          <w:tcPr>
            <w:tcW w:w="2300" w:type="dxa"/>
          </w:tcPr>
          <w:p>
            <w:pPr>
              <w:spacing w:after="60"/>
            </w:pPr>
            <w:r>
              <w:t>Main Success Scenario</w:t>
            </w:r>
          </w:p>
        </w:tc>
        <w:tc>
          <w:tcPr>
            <w:tcW w:w="6700" w:type="dxa"/>
          </w:tcPr>
          <w:p>
            <w:pPr>
              <w:spacing w:after="60"/>
            </w:pPr>
            <w:r>
              <w:t>1. Developer posts a query to /api/search/&lt;source_key&gt; or /api/search-with-details/&lt;source_key&gt; with a valid JWT bearer token.</w:t>
            </w:r>
          </w:p>
          <w:p>
            <w:pPr>
              <w:spacing w:after="60"/>
            </w:pPr>
            <w:r>
              <w:t>2. Backend validates source key and query.</w:t>
            </w:r>
          </w:p>
          <w:p>
            <w:pPr>
              <w:spacing w:after="60"/>
            </w:pPr>
            <w:r>
              <w:t>3. Backend runs the matching adapter and returns normalized output.</w:t>
            </w:r>
          </w:p>
          <w:p>
            <w:pPr>
              <w:spacing w:after="60"/>
            </w:pPr>
            <w:r>
              <w:t>4. Developer uses results to verify or debug adapter behavior.</w:t>
            </w:r>
          </w:p>
        </w:tc>
      </w:tr>
      <w:tr>
        <w:tc>
          <w:tcPr>
            <w:tcW w:w="2300" w:type="dxa"/>
          </w:tcPr>
          <w:p>
            <w:pPr>
              <w:spacing w:after="60"/>
            </w:pPr>
            <w:r>
              <w:t>Alternate / Exception Flows</w:t>
            </w:r>
          </w:p>
        </w:tc>
        <w:tc>
          <w:tcPr>
            <w:tcW w:w="6700" w:type="dxa"/>
          </w:tcPr>
          <w:p>
            <w:pPr>
              <w:spacing w:after="60"/>
            </w:pPr>
            <w:r>
              <w:t>- Missing or invalid authentication returns an authentication error.</w:t>
            </w:r>
          </w:p>
          <w:p>
            <w:pPr>
              <w:spacing w:after="60"/>
            </w:pPr>
            <w:r>
              <w:t>- Unknown source keys return HTTP 404.</w:t>
            </w:r>
          </w:p>
          <w:p>
            <w:pPr>
              <w:spacing w:after="60"/>
            </w:pPr>
            <w:r>
              <w:t>- Adapters without detailed pricing return a not-implemented or fallback pricing response.</w:t>
            </w:r>
          </w:p>
        </w:tc>
      </w:tr>
      <w:tr>
        <w:tc>
          <w:tcPr>
            <w:tcW w:w="2300" w:type="dxa"/>
          </w:tcPr>
          <w:p>
            <w:pPr>
              <w:spacing w:after="60"/>
            </w:pPr>
            <w:r>
              <w:t>Postconditions</w:t>
            </w:r>
          </w:p>
        </w:tc>
        <w:tc>
          <w:tcPr>
            <w:tcW w:w="6700" w:type="dxa"/>
          </w:tcPr>
          <w:p>
            <w:pPr>
              <w:spacing w:after="60"/>
            </w:pPr>
            <w:r>
              <w:t>The maintainer has source-specific evidence for debugging or demonstration.</w:t>
            </w:r>
          </w:p>
        </w:tc>
      </w:tr>
      <w:tr>
        <w:tc>
          <w:tcPr>
            <w:tcW w:w="2300" w:type="dxa"/>
          </w:tcPr>
          <w:p>
            <w:pPr>
              <w:spacing w:after="60"/>
            </w:pPr>
            <w:r>
              <w:t>Related Requirements</w:t>
            </w:r>
          </w:p>
        </w:tc>
        <w:tc>
          <w:tcPr>
            <w:tcW w:w="6700" w:type="dxa"/>
          </w:tcPr>
          <w:p>
            <w:pPr>
              <w:spacing w:after="60"/>
            </w:pPr>
            <w:r>
              <w:t>FR-31</w:t>
            </w:r>
          </w:p>
        </w:tc>
      </w:tr>
    </w:tbl>
    <w:p>
      <w:pPr>
        <w:spacing w:after="120"/>
      </w:pPr>
      <w:r>
        <w:t/>
      </w:r>
    </w:p>
    <w:p>
      <w:pPr>
        <w:pStyle w:val="Heading1"/>
        <w:spacing w:after="180"/>
      </w:pPr>
      <w:r>
        <w:rPr>
          <w:b/>
        </w:rPr>
        <w:t>7. Appendix</w:t>
      </w:r>
    </w:p>
    <w:p>
      <w:pPr>
        <w:pStyle w:val="Heading2"/>
        <w:spacing w:after="180"/>
      </w:pPr>
      <w:r>
        <w:rPr>
          <w:b/>
        </w:rPr>
        <w:t>A.1 Primary Comparison Sequence</w:t>
      </w:r>
    </w:p>
    <w:p>
      <w:pPr>
        <w:pStyle w:val="NoSpacing"/>
        <w:shd w:val="clear" w:color="auto" w:fill="F2F2F2"/>
        <w:ind w:left="360"/>
        <w:spacing w:after="0"/>
      </w:pPr>
      <w:r>
        <w:rPr>
          <w:sz w:val="18"/>
          <w:szCs w:val="18"/>
          <w:rFonts w:ascii="Courier New" w:hAnsi="Courier New" w:cs="Courier New"/>
        </w:rPr>
        <w:t>Authenticated Shopper</w:t>
      </w:r>
    </w:p>
    <w:p>
      <w:pPr>
        <w:pStyle w:val="NoSpacing"/>
        <w:shd w:val="clear" w:color="auto" w:fill="F2F2F2"/>
        <w:ind w:left="360"/>
        <w:spacing w:after="0"/>
      </w:pPr>
      <w:r>
        <w:rPr>
          <w:sz w:val="18"/>
          <w:szCs w:val="18"/>
          <w:rFonts w:ascii="Courier New" w:hAnsi="Courier New" w:cs="Courier New"/>
        </w:rPr>
        <w:t xml:space="preserve">  -&gt; React Home: submit query</w:t>
      </w:r>
    </w:p>
    <w:p>
      <w:pPr>
        <w:pStyle w:val="NoSpacing"/>
        <w:shd w:val="clear" w:color="auto" w:fill="F2F2F2"/>
        <w:ind w:left="360"/>
        <w:spacing w:after="0"/>
      </w:pPr>
      <w:r>
        <w:rPr>
          <w:sz w:val="18"/>
          <w:szCs w:val="18"/>
          <w:rFonts w:ascii="Courier New" w:hAnsi="Courier New" w:cs="Courier New"/>
        </w:rPr>
        <w:t xml:space="preserve">  -&gt; Django /api/comparisons/compare: POST { query, optional location }</w:t>
      </w:r>
    </w:p>
    <w:p>
      <w:pPr>
        <w:pStyle w:val="NoSpacing"/>
        <w:shd w:val="clear" w:color="auto" w:fill="F2F2F2"/>
        <w:ind w:left="360"/>
        <w:spacing w:after="0"/>
      </w:pPr>
      <w:r>
        <w:rPr>
          <w:sz w:val="18"/>
          <w:szCs w:val="18"/>
          <w:rFonts w:ascii="Courier New" w:hAnsi="Courier New" w:cs="Courier New"/>
        </w:rPr>
        <w:t xml:space="preserve">  -&gt; Adapter Registry: list registered sources</w:t>
      </w:r>
    </w:p>
    <w:p>
      <w:pPr>
        <w:pStyle w:val="NoSpacing"/>
        <w:shd w:val="clear" w:color="auto" w:fill="F2F2F2"/>
        <w:ind w:left="360"/>
        <w:spacing w:after="0"/>
      </w:pPr>
      <w:r>
        <w:rPr>
          <w:sz w:val="18"/>
          <w:szCs w:val="18"/>
          <w:rFonts w:ascii="Courier New" w:hAnsi="Courier New" w:cs="Courier New"/>
        </w:rPr>
        <w:t xml:space="preserve">  -&gt; ThreadPoolExecutor: run one task per source</w:t>
      </w:r>
    </w:p>
    <w:p>
      <w:pPr>
        <w:pStyle w:val="NoSpacing"/>
        <w:shd w:val="clear" w:color="auto" w:fill="F2F2F2"/>
        <w:ind w:left="360"/>
        <w:spacing w:after="0"/>
      </w:pPr>
      <w:r>
        <w:rPr>
          <w:sz w:val="18"/>
          <w:szCs w:val="18"/>
          <w:rFonts w:ascii="Courier New" w:hAnsi="Courier New" w:cs="Courier New"/>
        </w:rPr>
        <w:t xml:space="preserve">  -&gt; Store Adapter: search source</w:t>
      </w:r>
    </w:p>
    <w:p>
      <w:pPr>
        <w:pStyle w:val="NoSpacing"/>
        <w:shd w:val="clear" w:color="auto" w:fill="F2F2F2"/>
        <w:ind w:left="360"/>
        <w:spacing w:after="0"/>
      </w:pPr>
      <w:r>
        <w:rPr>
          <w:sz w:val="18"/>
          <w:szCs w:val="18"/>
          <w:rFonts w:ascii="Courier New" w:hAnsi="Courier New" w:cs="Courier New"/>
        </w:rPr>
        <w:t xml:space="preserve">  -&gt; Gemini Filter: select products matching query intent</w:t>
      </w:r>
    </w:p>
    <w:p>
      <w:pPr>
        <w:pStyle w:val="NoSpacing"/>
        <w:shd w:val="clear" w:color="auto" w:fill="F2F2F2"/>
        <w:ind w:left="360"/>
        <w:spacing w:after="0"/>
      </w:pPr>
      <w:r>
        <w:rPr>
          <w:sz w:val="18"/>
          <w:szCs w:val="18"/>
          <w:rFonts w:ascii="Courier New" w:hAnsi="Courier New" w:cs="Courier New"/>
        </w:rPr>
        <w:t xml:space="preserve">  -&gt; Store Adapter: calculate detailed delivered pricing</w:t>
      </w:r>
    </w:p>
    <w:p>
      <w:pPr>
        <w:pStyle w:val="NoSpacing"/>
        <w:shd w:val="clear" w:color="auto" w:fill="F2F2F2"/>
        <w:ind w:left="360"/>
        <w:spacing w:after="0"/>
      </w:pPr>
      <w:r>
        <w:rPr>
          <w:sz w:val="18"/>
          <w:szCs w:val="18"/>
          <w:rFonts w:ascii="Courier New" w:hAnsi="Courier New" w:cs="Courier New"/>
        </w:rPr>
        <w:t xml:space="preserve">  -&gt; Scoring Utility: compute price, delivery, trust, final score</w:t>
      </w:r>
    </w:p>
    <w:p>
      <w:pPr>
        <w:pStyle w:val="NoSpacing"/>
        <w:shd w:val="clear" w:color="auto" w:fill="F2F2F2"/>
        <w:ind w:left="360"/>
        <w:spacing w:after="0"/>
      </w:pPr>
      <w:r>
        <w:rPr>
          <w:sz w:val="18"/>
          <w:szCs w:val="18"/>
          <w:rFonts w:ascii="Courier New" w:hAnsi="Courier New" w:cs="Courier New"/>
        </w:rPr>
        <w:t xml:space="preserve">  -&gt; PostgreSQL: save ComparisonSearch and ComparisonResult records</w:t>
      </w:r>
    </w:p>
    <w:p>
      <w:pPr>
        <w:pStyle w:val="NoSpacing"/>
        <w:shd w:val="clear" w:color="auto" w:fill="F2F2F2"/>
        <w:ind w:left="360"/>
        <w:spacing w:after="0"/>
      </w:pPr>
      <w:r>
        <w:rPr>
          <w:sz w:val="18"/>
          <w:szCs w:val="18"/>
          <w:rFonts w:ascii="Courier New" w:hAnsi="Courier New" w:cs="Courier New"/>
        </w:rPr>
        <w:t xml:space="preserve">  -&gt; React Home: return sorted results and metadata</w:t>
      </w:r>
    </w:p>
    <w:p>
      <w:pPr>
        <w:pStyle w:val="NoSpacing"/>
        <w:shd w:val="clear" w:color="auto" w:fill="F2F2F2"/>
        <w:ind w:left="360"/>
        <w:spacing w:after="0"/>
      </w:pPr>
      <w:r>
        <w:rPr>
          <w:sz w:val="18"/>
          <w:szCs w:val="18"/>
          <w:rFonts w:ascii="Courier New" w:hAnsi="Courier New" w:cs="Courier New"/>
        </w:rPr>
        <w:t xml:space="preserve">  -&gt; Shopper: display best deal, rankings, details, and seller links</w:t>
      </w:r>
    </w:p>
    <w:p>
      <w:pPr>
        <w:pStyle w:val="Heading2"/>
        <w:spacing w:after="180"/>
      </w:pPr>
      <w:r>
        <w:rPr>
          <w:b/>
        </w:rPr>
        <w:t>A.2 Data Dictionary</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1500"/>
        <w:gridCol w:w="2400"/>
        <w:gridCol w:w="3800"/>
      </w:tblGrid>
      <w:tr>
        <w:tc>
          <w:tcPr>
            <w:tcW w:w="2300" w:type="dxa"/>
            <w:shd w:val="clear" w:color="auto" w:fill="D9EAF7"/>
          </w:tcPr>
          <w:p>
            <w:pPr>
              <w:spacing w:after="60"/>
            </w:pPr>
            <w:r>
              <w:rPr>
                <w:b/>
              </w:rPr>
              <w:t>Data Element</w:t>
            </w:r>
          </w:p>
        </w:tc>
        <w:tc>
          <w:tcPr>
            <w:tcW w:w="1500" w:type="dxa"/>
            <w:shd w:val="clear" w:color="auto" w:fill="D9EAF7"/>
          </w:tcPr>
          <w:p>
            <w:pPr>
              <w:spacing w:after="60"/>
            </w:pPr>
            <w:r>
              <w:rPr>
                <w:b/>
              </w:rPr>
              <w:t>Type</w:t>
            </w:r>
          </w:p>
        </w:tc>
        <w:tc>
          <w:tcPr>
            <w:tcW w:w="2400" w:type="dxa"/>
            <w:shd w:val="clear" w:color="auto" w:fill="D9EAF7"/>
          </w:tcPr>
          <w:p>
            <w:pPr>
              <w:spacing w:after="60"/>
            </w:pPr>
            <w:r>
              <w:rPr>
                <w:b/>
              </w:rPr>
              <w:t>Model or Store</w:t>
            </w:r>
          </w:p>
        </w:tc>
        <w:tc>
          <w:tcPr>
            <w:tcW w:w="3800" w:type="dxa"/>
            <w:shd w:val="clear" w:color="auto" w:fill="D9EAF7"/>
          </w:tcPr>
          <w:p>
            <w:pPr>
              <w:spacing w:after="60"/>
            </w:pPr>
            <w:r>
              <w:rPr>
                <w:b/>
              </w:rPr>
              <w:t>Description</w:t>
            </w:r>
          </w:p>
        </w:tc>
      </w:tr>
      <w:tr>
        <w:tc>
          <w:tcPr>
            <w:tcW w:w="2300" w:type="dxa"/>
          </w:tcPr>
          <w:p>
            <w:pPr>
              <w:spacing w:after="60"/>
            </w:pPr>
            <w:r>
              <w:t>auth_user.location</w:t>
            </w:r>
          </w:p>
        </w:tc>
        <w:tc>
          <w:tcPr>
            <w:tcW w:w="1500" w:type="dxa"/>
          </w:tcPr>
          <w:p>
            <w:pPr>
              <w:spacing w:after="60"/>
            </w:pPr>
            <w:r>
              <w:t>boolean</w:t>
            </w:r>
          </w:p>
        </w:tc>
        <w:tc>
          <w:tcPr>
            <w:tcW w:w="2400" w:type="dxa"/>
          </w:tcPr>
          <w:p>
            <w:pPr>
              <w:spacing w:after="60"/>
            </w:pPr>
            <w:r>
              <w:t>Custom migration column on Django auth_user</w:t>
            </w:r>
          </w:p>
        </w:tc>
        <w:tc>
          <w:tcPr>
            <w:tcW w:w="3800" w:type="dxa"/>
          </w:tcPr>
          <w:p>
            <w:pPr>
              <w:spacing w:after="60"/>
            </w:pPr>
            <w:r>
              <w:t>True means inside Beirut; False means outside Beirut.</w:t>
            </w:r>
          </w:p>
        </w:tc>
      </w:tr>
      <w:tr>
        <w:tc>
          <w:tcPr>
            <w:tcW w:w="2300" w:type="dxa"/>
          </w:tcPr>
          <w:p>
            <w:pPr>
              <w:spacing w:after="60"/>
            </w:pPr>
            <w:r>
              <w:t>SearchJob.query</w:t>
            </w:r>
          </w:p>
        </w:tc>
        <w:tc>
          <w:tcPr>
            <w:tcW w:w="1500" w:type="dxa"/>
          </w:tcPr>
          <w:p>
            <w:pPr>
              <w:spacing w:after="60"/>
            </w:pPr>
            <w:r>
              <w:t>string</w:t>
            </w:r>
          </w:p>
        </w:tc>
        <w:tc>
          <w:tcPr>
            <w:tcW w:w="2400" w:type="dxa"/>
          </w:tcPr>
          <w:p>
            <w:pPr>
              <w:spacing w:after="60"/>
            </w:pPr>
            <w:r>
              <w:t>scraping.SearchJob</w:t>
            </w:r>
          </w:p>
        </w:tc>
        <w:tc>
          <w:tcPr>
            <w:tcW w:w="3800" w:type="dxa"/>
          </w:tcPr>
          <w:p>
            <w:pPr>
              <w:spacing w:after="60"/>
            </w:pPr>
            <w:r>
              <w:t>Original single-source search query.</w:t>
            </w:r>
          </w:p>
        </w:tc>
      </w:tr>
      <w:tr>
        <w:tc>
          <w:tcPr>
            <w:tcW w:w="2300" w:type="dxa"/>
          </w:tcPr>
          <w:p>
            <w:pPr>
              <w:spacing w:after="60"/>
            </w:pPr>
            <w:r>
              <w:t>SearchJob.source</w:t>
            </w:r>
          </w:p>
        </w:tc>
        <w:tc>
          <w:tcPr>
            <w:tcW w:w="1500" w:type="dxa"/>
          </w:tcPr>
          <w:p>
            <w:pPr>
              <w:spacing w:after="60"/>
            </w:pPr>
            <w:r>
              <w:t>string</w:t>
            </w:r>
          </w:p>
        </w:tc>
        <w:tc>
          <w:tcPr>
            <w:tcW w:w="2400" w:type="dxa"/>
          </w:tcPr>
          <w:p>
            <w:pPr>
              <w:spacing w:after="60"/>
            </w:pPr>
            <w:r>
              <w:t>scraping.SearchJob</w:t>
            </w:r>
          </w:p>
        </w:tc>
        <w:tc>
          <w:tcPr>
            <w:tcW w:w="3800" w:type="dxa"/>
          </w:tcPr>
          <w:p>
            <w:pPr>
              <w:spacing w:after="60"/>
            </w:pPr>
            <w:r>
              <w:t>Adapter key used for the single-source job.</w:t>
            </w:r>
          </w:p>
        </w:tc>
      </w:tr>
      <w:tr>
        <w:tc>
          <w:tcPr>
            <w:tcW w:w="2300" w:type="dxa"/>
          </w:tcPr>
          <w:p>
            <w:pPr>
              <w:spacing w:after="60"/>
            </w:pPr>
            <w:r>
              <w:t>SearchJob.status</w:t>
            </w:r>
          </w:p>
        </w:tc>
        <w:tc>
          <w:tcPr>
            <w:tcW w:w="1500" w:type="dxa"/>
          </w:tcPr>
          <w:p>
            <w:pPr>
              <w:spacing w:after="60"/>
            </w:pPr>
            <w:r>
              <w:t>string</w:t>
            </w:r>
          </w:p>
        </w:tc>
        <w:tc>
          <w:tcPr>
            <w:tcW w:w="2400" w:type="dxa"/>
          </w:tcPr>
          <w:p>
            <w:pPr>
              <w:spacing w:after="60"/>
            </w:pPr>
            <w:r>
              <w:t>scraping.SearchJob</w:t>
            </w:r>
          </w:p>
        </w:tc>
        <w:tc>
          <w:tcPr>
            <w:tcW w:w="3800" w:type="dxa"/>
          </w:tcPr>
          <w:p>
            <w:pPr>
              <w:spacing w:after="60"/>
            </w:pPr>
            <w:r>
              <w:t>PENDING, RUNNING, DONE, or FAILED status indicator.</w:t>
            </w:r>
          </w:p>
        </w:tc>
      </w:tr>
      <w:tr>
        <w:tc>
          <w:tcPr>
            <w:tcW w:w="2300" w:type="dxa"/>
          </w:tcPr>
          <w:p>
            <w:pPr>
              <w:spacing w:after="60"/>
            </w:pPr>
            <w:r>
              <w:t>Offer.title</w:t>
            </w:r>
          </w:p>
        </w:tc>
        <w:tc>
          <w:tcPr>
            <w:tcW w:w="1500" w:type="dxa"/>
          </w:tcPr>
          <w:p>
            <w:pPr>
              <w:spacing w:after="60"/>
            </w:pPr>
            <w:r>
              <w:t>string</w:t>
            </w:r>
          </w:p>
        </w:tc>
        <w:tc>
          <w:tcPr>
            <w:tcW w:w="2400" w:type="dxa"/>
          </w:tcPr>
          <w:p>
            <w:pPr>
              <w:spacing w:after="60"/>
            </w:pPr>
            <w:r>
              <w:t>scraping.Offer</w:t>
            </w:r>
          </w:p>
        </w:tc>
        <w:tc>
          <w:tcPr>
            <w:tcW w:w="3800" w:type="dxa"/>
          </w:tcPr>
          <w:p>
            <w:pPr>
              <w:spacing w:after="60"/>
            </w:pPr>
            <w:r>
              <w:t>Normalized product title.</w:t>
            </w:r>
          </w:p>
        </w:tc>
      </w:tr>
      <w:tr>
        <w:tc>
          <w:tcPr>
            <w:tcW w:w="2300" w:type="dxa"/>
          </w:tcPr>
          <w:p>
            <w:pPr>
              <w:spacing w:after="60"/>
            </w:pPr>
            <w:r>
              <w:t>Offer.url</w:t>
            </w:r>
          </w:p>
        </w:tc>
        <w:tc>
          <w:tcPr>
            <w:tcW w:w="1500" w:type="dxa"/>
          </w:tcPr>
          <w:p>
            <w:pPr>
              <w:spacing w:after="60"/>
            </w:pPr>
            <w:r>
              <w:t>URL</w:t>
            </w:r>
          </w:p>
        </w:tc>
        <w:tc>
          <w:tcPr>
            <w:tcW w:w="2400" w:type="dxa"/>
          </w:tcPr>
          <w:p>
            <w:pPr>
              <w:spacing w:after="60"/>
            </w:pPr>
            <w:r>
              <w:t>scraping.Offer</w:t>
            </w:r>
          </w:p>
        </w:tc>
        <w:tc>
          <w:tcPr>
            <w:tcW w:w="3800" w:type="dxa"/>
          </w:tcPr>
          <w:p>
            <w:pPr>
              <w:spacing w:after="60"/>
            </w:pPr>
            <w:r>
              <w:t>External seller product URL.</w:t>
            </w:r>
          </w:p>
        </w:tc>
      </w:tr>
      <w:tr>
        <w:tc>
          <w:tcPr>
            <w:tcW w:w="2300" w:type="dxa"/>
          </w:tcPr>
          <w:p>
            <w:pPr>
              <w:spacing w:after="60"/>
            </w:pPr>
            <w:r>
              <w:t>Offer.image_url</w:t>
            </w:r>
          </w:p>
        </w:tc>
        <w:tc>
          <w:tcPr>
            <w:tcW w:w="1500" w:type="dxa"/>
          </w:tcPr>
          <w:p>
            <w:pPr>
              <w:spacing w:after="60"/>
            </w:pPr>
            <w:r>
              <w:t>URL nullable</w:t>
            </w:r>
          </w:p>
        </w:tc>
        <w:tc>
          <w:tcPr>
            <w:tcW w:w="2400" w:type="dxa"/>
          </w:tcPr>
          <w:p>
            <w:pPr>
              <w:spacing w:after="60"/>
            </w:pPr>
            <w:r>
              <w:t>scraping.Offer</w:t>
            </w:r>
          </w:p>
        </w:tc>
        <w:tc>
          <w:tcPr>
            <w:tcW w:w="3800" w:type="dxa"/>
          </w:tcPr>
          <w:p>
            <w:pPr>
              <w:spacing w:after="60"/>
            </w:pPr>
            <w:r>
              <w:t>External image URL when available.</w:t>
            </w:r>
          </w:p>
        </w:tc>
      </w:tr>
      <w:tr>
        <w:tc>
          <w:tcPr>
            <w:tcW w:w="2300" w:type="dxa"/>
          </w:tcPr>
          <w:p>
            <w:pPr>
              <w:spacing w:after="60"/>
            </w:pPr>
            <w:r>
              <w:t>Offer.item_price</w:t>
            </w:r>
          </w:p>
        </w:tc>
        <w:tc>
          <w:tcPr>
            <w:tcW w:w="1500" w:type="dxa"/>
          </w:tcPr>
          <w:p>
            <w:pPr>
              <w:spacing w:after="60"/>
            </w:pPr>
            <w:r>
              <w:t>decimal</w:t>
            </w:r>
          </w:p>
        </w:tc>
        <w:tc>
          <w:tcPr>
            <w:tcW w:w="2400" w:type="dxa"/>
          </w:tcPr>
          <w:p>
            <w:pPr>
              <w:spacing w:after="60"/>
            </w:pPr>
            <w:r>
              <w:t>scraping.Offer</w:t>
            </w:r>
          </w:p>
        </w:tc>
        <w:tc>
          <w:tcPr>
            <w:tcW w:w="3800" w:type="dxa"/>
          </w:tcPr>
          <w:p>
            <w:pPr>
              <w:spacing w:after="60"/>
            </w:pPr>
            <w:r>
              <w:t>Base item price before delivered-price adjustments.</w:t>
            </w:r>
          </w:p>
        </w:tc>
      </w:tr>
      <w:tr>
        <w:tc>
          <w:tcPr>
            <w:tcW w:w="2300" w:type="dxa"/>
          </w:tcPr>
          <w:p>
            <w:pPr>
              <w:spacing w:after="60"/>
            </w:pPr>
            <w:r>
              <w:t>Offer.currency</w:t>
            </w:r>
          </w:p>
        </w:tc>
        <w:tc>
          <w:tcPr>
            <w:tcW w:w="1500" w:type="dxa"/>
          </w:tcPr>
          <w:p>
            <w:pPr>
              <w:spacing w:after="60"/>
            </w:pPr>
            <w:r>
              <w:t>string</w:t>
            </w:r>
          </w:p>
        </w:tc>
        <w:tc>
          <w:tcPr>
            <w:tcW w:w="2400" w:type="dxa"/>
          </w:tcPr>
          <w:p>
            <w:pPr>
              <w:spacing w:after="60"/>
            </w:pPr>
            <w:r>
              <w:t>scraping.Offer</w:t>
            </w:r>
          </w:p>
        </w:tc>
        <w:tc>
          <w:tcPr>
            <w:tcW w:w="3800" w:type="dxa"/>
          </w:tcPr>
          <w:p>
            <w:pPr>
              <w:spacing w:after="60"/>
            </w:pPr>
            <w:r>
              <w:t>Currency code, default USD.</w:t>
            </w:r>
          </w:p>
        </w:tc>
      </w:tr>
      <w:tr>
        <w:tc>
          <w:tcPr>
            <w:tcW w:w="2300" w:type="dxa"/>
          </w:tcPr>
          <w:p>
            <w:pPr>
              <w:spacing w:after="60"/>
            </w:pPr>
            <w:r>
              <w:t>Offer.in_stock</w:t>
            </w:r>
          </w:p>
        </w:tc>
        <w:tc>
          <w:tcPr>
            <w:tcW w:w="1500" w:type="dxa"/>
          </w:tcPr>
          <w:p>
            <w:pPr>
              <w:spacing w:after="60"/>
            </w:pPr>
            <w:r>
              <w:t>boolean nullable</w:t>
            </w:r>
          </w:p>
        </w:tc>
        <w:tc>
          <w:tcPr>
            <w:tcW w:w="2400" w:type="dxa"/>
          </w:tcPr>
          <w:p>
            <w:pPr>
              <w:spacing w:after="60"/>
            </w:pPr>
            <w:r>
              <w:t>scraping.Offer</w:t>
            </w:r>
          </w:p>
        </w:tc>
        <w:tc>
          <w:tcPr>
            <w:tcW w:w="3800" w:type="dxa"/>
          </w:tcPr>
          <w:p>
            <w:pPr>
              <w:spacing w:after="60"/>
            </w:pPr>
            <w:r>
              <w:t>Stock signal when available.</w:t>
            </w:r>
          </w:p>
        </w:tc>
      </w:tr>
      <w:tr>
        <w:tc>
          <w:tcPr>
            <w:tcW w:w="2300" w:type="dxa"/>
          </w:tcPr>
          <w:p>
            <w:pPr>
              <w:spacing w:after="60"/>
            </w:pPr>
            <w:r>
              <w:t>ComparisonSearch.user</w:t>
            </w:r>
          </w:p>
        </w:tc>
        <w:tc>
          <w:tcPr>
            <w:tcW w:w="1500" w:type="dxa"/>
          </w:tcPr>
          <w:p>
            <w:pPr>
              <w:spacing w:after="60"/>
            </w:pPr>
            <w:r>
              <w:t>foreign key</w:t>
            </w:r>
          </w:p>
        </w:tc>
        <w:tc>
          <w:tcPr>
            <w:tcW w:w="2400" w:type="dxa"/>
          </w:tcPr>
          <w:p>
            <w:pPr>
              <w:spacing w:after="60"/>
            </w:pPr>
            <w:r>
              <w:t>comparisons.ComparisonSearch</w:t>
            </w:r>
          </w:p>
        </w:tc>
        <w:tc>
          <w:tcPr>
            <w:tcW w:w="3800" w:type="dxa"/>
          </w:tcPr>
          <w:p>
            <w:pPr>
              <w:spacing w:after="60"/>
            </w:pPr>
            <w:r>
              <w:t>Owner of the saved comparison.</w:t>
            </w:r>
          </w:p>
        </w:tc>
      </w:tr>
      <w:tr>
        <w:tc>
          <w:tcPr>
            <w:tcW w:w="2300" w:type="dxa"/>
          </w:tcPr>
          <w:p>
            <w:pPr>
              <w:spacing w:after="60"/>
            </w:pPr>
            <w:r>
              <w:t>ComparisonSearch.query</w:t>
            </w:r>
          </w:p>
        </w:tc>
        <w:tc>
          <w:tcPr>
            <w:tcW w:w="1500" w:type="dxa"/>
          </w:tcPr>
          <w:p>
            <w:pPr>
              <w:spacing w:after="60"/>
            </w:pPr>
            <w:r>
              <w:t>string</w:t>
            </w:r>
          </w:p>
        </w:tc>
        <w:tc>
          <w:tcPr>
            <w:tcW w:w="2400" w:type="dxa"/>
          </w:tcPr>
          <w:p>
            <w:pPr>
              <w:spacing w:after="60"/>
            </w:pPr>
            <w:r>
              <w:t>comparisons.ComparisonSearch</w:t>
            </w:r>
          </w:p>
        </w:tc>
        <w:tc>
          <w:tcPr>
            <w:tcW w:w="3800" w:type="dxa"/>
          </w:tcPr>
          <w:p>
            <w:pPr>
              <w:spacing w:after="60"/>
            </w:pPr>
            <w:r>
              <w:t>Original all-source comparison query.</w:t>
            </w:r>
          </w:p>
        </w:tc>
      </w:tr>
      <w:tr>
        <w:tc>
          <w:tcPr>
            <w:tcW w:w="2300" w:type="dxa"/>
          </w:tcPr>
          <w:p>
            <w:pPr>
              <w:spacing w:after="60"/>
            </w:pPr>
            <w:r>
              <w:t>ComparisonSearch.location</w:t>
            </w:r>
          </w:p>
        </w:tc>
        <w:tc>
          <w:tcPr>
            <w:tcW w:w="1500" w:type="dxa"/>
          </w:tcPr>
          <w:p>
            <w:pPr>
              <w:spacing w:after="60"/>
            </w:pPr>
            <w:r>
              <w:t>string</w:t>
            </w:r>
          </w:p>
        </w:tc>
        <w:tc>
          <w:tcPr>
            <w:tcW w:w="2400" w:type="dxa"/>
          </w:tcPr>
          <w:p>
            <w:pPr>
              <w:spacing w:after="60"/>
            </w:pPr>
            <w:r>
              <w:t>comparisons.ComparisonSearch</w:t>
            </w:r>
          </w:p>
        </w:tc>
        <w:tc>
          <w:tcPr>
            <w:tcW w:w="3800" w:type="dxa"/>
          </w:tcPr>
          <w:p>
            <w:pPr>
              <w:spacing w:after="60"/>
            </w:pPr>
            <w:r>
              <w:t>Delivery location used for the comparison.</w:t>
            </w:r>
          </w:p>
        </w:tc>
      </w:tr>
      <w:tr>
        <w:tc>
          <w:tcPr>
            <w:tcW w:w="2300" w:type="dxa"/>
          </w:tcPr>
          <w:p>
            <w:pPr>
              <w:spacing w:after="60"/>
            </w:pPr>
            <w:r>
              <w:t>ComparisonSearch.min_price</w:t>
            </w:r>
          </w:p>
        </w:tc>
        <w:tc>
          <w:tcPr>
            <w:tcW w:w="1500" w:type="dxa"/>
          </w:tcPr>
          <w:p>
            <w:pPr>
              <w:spacing w:after="60"/>
            </w:pPr>
            <w:r>
              <w:t>decimal nullable</w:t>
            </w:r>
          </w:p>
        </w:tc>
        <w:tc>
          <w:tcPr>
            <w:tcW w:w="2400" w:type="dxa"/>
          </w:tcPr>
          <w:p>
            <w:pPr>
              <w:spacing w:after="60"/>
            </w:pPr>
            <w:r>
              <w:t>comparisons.ComparisonSearch</w:t>
            </w:r>
          </w:p>
        </w:tc>
        <w:tc>
          <w:tcPr>
            <w:tcW w:w="3800" w:type="dxa"/>
          </w:tcPr>
          <w:p>
            <w:pPr>
              <w:spacing w:after="60"/>
            </w:pPr>
            <w:r>
              <w:t>Lowest total price among successful results.</w:t>
            </w:r>
          </w:p>
        </w:tc>
      </w:tr>
      <w:tr>
        <w:tc>
          <w:tcPr>
            <w:tcW w:w="2300" w:type="dxa"/>
          </w:tcPr>
          <w:p>
            <w:pPr>
              <w:spacing w:after="60"/>
            </w:pPr>
            <w:r>
              <w:t>ComparisonSearch.sites_checked</w:t>
            </w:r>
          </w:p>
        </w:tc>
        <w:tc>
          <w:tcPr>
            <w:tcW w:w="1500" w:type="dxa"/>
          </w:tcPr>
          <w:p>
            <w:pPr>
              <w:spacing w:after="60"/>
            </w:pPr>
            <w:r>
              <w:t>integer</w:t>
            </w:r>
          </w:p>
        </w:tc>
        <w:tc>
          <w:tcPr>
            <w:tcW w:w="2400" w:type="dxa"/>
          </w:tcPr>
          <w:p>
            <w:pPr>
              <w:spacing w:after="60"/>
            </w:pPr>
            <w:r>
              <w:t>comparisons.ComparisonSearch</w:t>
            </w:r>
          </w:p>
        </w:tc>
        <w:tc>
          <w:tcPr>
            <w:tcW w:w="3800" w:type="dxa"/>
          </w:tcPr>
          <w:p>
            <w:pPr>
              <w:spacing w:after="60"/>
            </w:pPr>
            <w:r>
              <w:t>Number of registered adapters checked.</w:t>
            </w:r>
          </w:p>
        </w:tc>
      </w:tr>
      <w:tr>
        <w:tc>
          <w:tcPr>
            <w:tcW w:w="2300" w:type="dxa"/>
          </w:tcPr>
          <w:p>
            <w:pPr>
              <w:spacing w:after="60"/>
            </w:pPr>
            <w:r>
              <w:t>ComparisonSearch.sites_succeeded</w:t>
            </w:r>
          </w:p>
        </w:tc>
        <w:tc>
          <w:tcPr>
            <w:tcW w:w="1500" w:type="dxa"/>
          </w:tcPr>
          <w:p>
            <w:pPr>
              <w:spacing w:after="60"/>
            </w:pPr>
            <w:r>
              <w:t>integer</w:t>
            </w:r>
          </w:p>
        </w:tc>
        <w:tc>
          <w:tcPr>
            <w:tcW w:w="2400" w:type="dxa"/>
          </w:tcPr>
          <w:p>
            <w:pPr>
              <w:spacing w:after="60"/>
            </w:pPr>
            <w:r>
              <w:t>comparisons.ComparisonSearch</w:t>
            </w:r>
          </w:p>
        </w:tc>
        <w:tc>
          <w:tcPr>
            <w:tcW w:w="3800" w:type="dxa"/>
          </w:tcPr>
          <w:p>
            <w:pPr>
              <w:spacing w:after="60"/>
            </w:pPr>
            <w:r>
              <w:t>Number of adapters returning successful results.</w:t>
            </w:r>
          </w:p>
        </w:tc>
      </w:tr>
      <w:tr>
        <w:tc>
          <w:tcPr>
            <w:tcW w:w="2300" w:type="dxa"/>
          </w:tcPr>
          <w:p>
            <w:pPr>
              <w:spacing w:after="60"/>
            </w:pPr>
            <w:r>
              <w:t>TrendingSearch.query</w:t>
            </w:r>
          </w:p>
        </w:tc>
        <w:tc>
          <w:tcPr>
            <w:tcW w:w="1500" w:type="dxa"/>
          </w:tcPr>
          <w:p>
            <w:pPr>
              <w:spacing w:after="60"/>
            </w:pPr>
            <w:r>
              <w:t>derived string</w:t>
            </w:r>
          </w:p>
        </w:tc>
        <w:tc>
          <w:tcPr>
            <w:tcW w:w="2400" w:type="dxa"/>
          </w:tcPr>
          <w:p>
            <w:pPr>
              <w:spacing w:after="60"/>
            </w:pPr>
            <w:r>
              <w:t>comparisons.get_trending_searches</w:t>
            </w:r>
          </w:p>
        </w:tc>
        <w:tc>
          <w:tcPr>
            <w:tcW w:w="3800" w:type="dxa"/>
          </w:tcPr>
          <w:p>
            <w:pPr>
              <w:spacing w:after="60"/>
            </w:pPr>
            <w:r>
              <w:t>Trimmed lowercase query derived from ComparisonSearch.query for case-insensitive trending counts.</w:t>
            </w:r>
          </w:p>
        </w:tc>
      </w:tr>
      <w:tr>
        <w:tc>
          <w:tcPr>
            <w:tcW w:w="2300" w:type="dxa"/>
          </w:tcPr>
          <w:p>
            <w:pPr>
              <w:spacing w:after="60"/>
            </w:pPr>
            <w:r>
              <w:t>ComparisonResult.source</w:t>
            </w:r>
          </w:p>
        </w:tc>
        <w:tc>
          <w:tcPr>
            <w:tcW w:w="1500" w:type="dxa"/>
          </w:tcPr>
          <w:p>
            <w:pPr>
              <w:spacing w:after="60"/>
            </w:pPr>
            <w:r>
              <w:t>string</w:t>
            </w:r>
          </w:p>
        </w:tc>
        <w:tc>
          <w:tcPr>
            <w:tcW w:w="2400" w:type="dxa"/>
          </w:tcPr>
          <w:p>
            <w:pPr>
              <w:spacing w:after="60"/>
            </w:pPr>
            <w:r>
              <w:t>comparisons.ComparisonResult</w:t>
            </w:r>
          </w:p>
        </w:tc>
        <w:tc>
          <w:tcPr>
            <w:tcW w:w="3800" w:type="dxa"/>
          </w:tcPr>
          <w:p>
            <w:pPr>
              <w:spacing w:after="60"/>
            </w:pPr>
            <w:r>
              <w:t>Adapter/store key for the result.</w:t>
            </w:r>
          </w:p>
        </w:tc>
      </w:tr>
      <w:tr>
        <w:tc>
          <w:tcPr>
            <w:tcW w:w="2300" w:type="dxa"/>
          </w:tcPr>
          <w:p>
            <w:pPr>
              <w:spacing w:after="60"/>
            </w:pPr>
            <w:r>
              <w:t>ComparisonResult.product_title</w:t>
            </w:r>
          </w:p>
        </w:tc>
        <w:tc>
          <w:tcPr>
            <w:tcW w:w="1500" w:type="dxa"/>
          </w:tcPr>
          <w:p>
            <w:pPr>
              <w:spacing w:after="60"/>
            </w:pPr>
            <w:r>
              <w:t>string</w:t>
            </w:r>
          </w:p>
        </w:tc>
        <w:tc>
          <w:tcPr>
            <w:tcW w:w="2400" w:type="dxa"/>
          </w:tcPr>
          <w:p>
            <w:pPr>
              <w:spacing w:after="60"/>
            </w:pPr>
            <w:r>
              <w:t>comparisons.ComparisonResult</w:t>
            </w:r>
          </w:p>
        </w:tc>
        <w:tc>
          <w:tcPr>
            <w:tcW w:w="3800" w:type="dxa"/>
          </w:tcPr>
          <w:p>
            <w:pPr>
              <w:spacing w:after="60"/>
            </w:pPr>
            <w:r>
              <w:t>Saved product title.</w:t>
            </w:r>
          </w:p>
        </w:tc>
      </w:tr>
      <w:tr>
        <w:tc>
          <w:tcPr>
            <w:tcW w:w="2300" w:type="dxa"/>
          </w:tcPr>
          <w:p>
            <w:pPr>
              <w:spacing w:after="60"/>
            </w:pPr>
            <w:r>
              <w:t>ComparisonResult.product_url</w:t>
            </w:r>
          </w:p>
        </w:tc>
        <w:tc>
          <w:tcPr>
            <w:tcW w:w="1500" w:type="dxa"/>
          </w:tcPr>
          <w:p>
            <w:pPr>
              <w:spacing w:after="60"/>
            </w:pPr>
            <w:r>
              <w:t>URL</w:t>
            </w:r>
          </w:p>
        </w:tc>
        <w:tc>
          <w:tcPr>
            <w:tcW w:w="2400" w:type="dxa"/>
          </w:tcPr>
          <w:p>
            <w:pPr>
              <w:spacing w:after="60"/>
            </w:pPr>
            <w:r>
              <w:t>comparisons.ComparisonResult</w:t>
            </w:r>
          </w:p>
        </w:tc>
        <w:tc>
          <w:tcPr>
            <w:tcW w:w="3800" w:type="dxa"/>
          </w:tcPr>
          <w:p>
            <w:pPr>
              <w:spacing w:after="60"/>
            </w:pPr>
            <w:r>
              <w:t>External product URL.</w:t>
            </w:r>
          </w:p>
        </w:tc>
      </w:tr>
      <w:tr>
        <w:tc>
          <w:tcPr>
            <w:tcW w:w="2300" w:type="dxa"/>
          </w:tcPr>
          <w:p>
            <w:pPr>
              <w:spacing w:after="60"/>
            </w:pPr>
            <w:r>
              <w:t>ComparisonResult.item_price</w:t>
            </w:r>
          </w:p>
        </w:tc>
        <w:tc>
          <w:tcPr>
            <w:tcW w:w="1500" w:type="dxa"/>
          </w:tcPr>
          <w:p>
            <w:pPr>
              <w:spacing w:after="60"/>
            </w:pPr>
            <w:r>
              <w:t>decimal</w:t>
            </w:r>
          </w:p>
        </w:tc>
        <w:tc>
          <w:tcPr>
            <w:tcW w:w="2400" w:type="dxa"/>
          </w:tcPr>
          <w:p>
            <w:pPr>
              <w:spacing w:after="60"/>
            </w:pPr>
            <w:r>
              <w:t>comparisons.ComparisonResult</w:t>
            </w:r>
          </w:p>
        </w:tc>
        <w:tc>
          <w:tcPr>
            <w:tcW w:w="3800" w:type="dxa"/>
          </w:tcPr>
          <w:p>
            <w:pPr>
              <w:spacing w:after="60"/>
            </w:pPr>
            <w:r>
              <w:t>Base item price.</w:t>
            </w:r>
          </w:p>
        </w:tc>
      </w:tr>
      <w:tr>
        <w:tc>
          <w:tcPr>
            <w:tcW w:w="2300" w:type="dxa"/>
          </w:tcPr>
          <w:p>
            <w:pPr>
              <w:spacing w:after="60"/>
            </w:pPr>
            <w:r>
              <w:t>ComparisonResult.shipping_fee</w:t>
            </w:r>
          </w:p>
        </w:tc>
        <w:tc>
          <w:tcPr>
            <w:tcW w:w="1500" w:type="dxa"/>
          </w:tcPr>
          <w:p>
            <w:pPr>
              <w:spacing w:after="60"/>
            </w:pPr>
            <w:r>
              <w:t>decimal nullable</w:t>
            </w:r>
          </w:p>
        </w:tc>
        <w:tc>
          <w:tcPr>
            <w:tcW w:w="2400" w:type="dxa"/>
          </w:tcPr>
          <w:p>
            <w:pPr>
              <w:spacing w:after="60"/>
            </w:pPr>
            <w:r>
              <w:t>comparisons.ComparisonResult</w:t>
            </w:r>
          </w:p>
        </w:tc>
        <w:tc>
          <w:tcPr>
            <w:tcW w:w="3800" w:type="dxa"/>
          </w:tcPr>
          <w:p>
            <w:pPr>
              <w:spacing w:after="60"/>
            </w:pPr>
            <w:r>
              <w:t>Shipping cost when known.</w:t>
            </w:r>
          </w:p>
        </w:tc>
      </w:tr>
      <w:tr>
        <w:tc>
          <w:tcPr>
            <w:tcW w:w="2300" w:type="dxa"/>
          </w:tcPr>
          <w:p>
            <w:pPr>
              <w:spacing w:after="60"/>
            </w:pPr>
            <w:r>
              <w:t>ComparisonResult.tax_amount</w:t>
            </w:r>
          </w:p>
        </w:tc>
        <w:tc>
          <w:tcPr>
            <w:tcW w:w="1500" w:type="dxa"/>
          </w:tcPr>
          <w:p>
            <w:pPr>
              <w:spacing w:after="60"/>
            </w:pPr>
            <w:r>
              <w:t>decimal nullable</w:t>
            </w:r>
          </w:p>
        </w:tc>
        <w:tc>
          <w:tcPr>
            <w:tcW w:w="2400" w:type="dxa"/>
          </w:tcPr>
          <w:p>
            <w:pPr>
              <w:spacing w:after="60"/>
            </w:pPr>
            <w:r>
              <w:t>comparisons.ComparisonResult</w:t>
            </w:r>
          </w:p>
        </w:tc>
        <w:tc>
          <w:tcPr>
            <w:tcW w:w="3800" w:type="dxa"/>
          </w:tcPr>
          <w:p>
            <w:pPr>
              <w:spacing w:after="60"/>
            </w:pPr>
            <w:r>
              <w:t>Tax amount when known.</w:t>
            </w:r>
          </w:p>
        </w:tc>
      </w:tr>
      <w:tr>
        <w:tc>
          <w:tcPr>
            <w:tcW w:w="2300" w:type="dxa"/>
          </w:tcPr>
          <w:p>
            <w:pPr>
              <w:spacing w:after="60"/>
            </w:pPr>
            <w:r>
              <w:t>ComparisonResult.total_price</w:t>
            </w:r>
          </w:p>
        </w:tc>
        <w:tc>
          <w:tcPr>
            <w:tcW w:w="1500" w:type="dxa"/>
          </w:tcPr>
          <w:p>
            <w:pPr>
              <w:spacing w:after="60"/>
            </w:pPr>
            <w:r>
              <w:t>decimal</w:t>
            </w:r>
          </w:p>
        </w:tc>
        <w:tc>
          <w:tcPr>
            <w:tcW w:w="2400" w:type="dxa"/>
          </w:tcPr>
          <w:p>
            <w:pPr>
              <w:spacing w:after="60"/>
            </w:pPr>
            <w:r>
              <w:t>comparisons.ComparisonResult</w:t>
            </w:r>
          </w:p>
        </w:tc>
        <w:tc>
          <w:tcPr>
            <w:tcW w:w="3800" w:type="dxa"/>
          </w:tcPr>
          <w:p>
            <w:pPr>
              <w:spacing w:after="60"/>
            </w:pPr>
            <w:r>
              <w:t>Delivered price used for ranking.</w:t>
            </w:r>
          </w:p>
        </w:tc>
      </w:tr>
      <w:tr>
        <w:tc>
          <w:tcPr>
            <w:tcW w:w="2300" w:type="dxa"/>
          </w:tcPr>
          <w:p>
            <w:pPr>
              <w:spacing w:after="60"/>
            </w:pPr>
            <w:r>
              <w:t>ComparisonResult.delivery_days</w:t>
            </w:r>
          </w:p>
        </w:tc>
        <w:tc>
          <w:tcPr>
            <w:tcW w:w="1500" w:type="dxa"/>
          </w:tcPr>
          <w:p>
            <w:pPr>
              <w:spacing w:after="60"/>
            </w:pPr>
            <w:r>
              <w:t>integer nullable</w:t>
            </w:r>
          </w:p>
        </w:tc>
        <w:tc>
          <w:tcPr>
            <w:tcW w:w="2400" w:type="dxa"/>
          </w:tcPr>
          <w:p>
            <w:pPr>
              <w:spacing w:after="60"/>
            </w:pPr>
            <w:r>
              <w:t>comparisons.ComparisonResult</w:t>
            </w:r>
          </w:p>
        </w:tc>
        <w:tc>
          <w:tcPr>
            <w:tcW w:w="3800" w:type="dxa"/>
          </w:tcPr>
          <w:p>
            <w:pPr>
              <w:spacing w:after="60"/>
            </w:pPr>
            <w:r>
              <w:t>Parsed numeric delivery estimate.</w:t>
            </w:r>
          </w:p>
        </w:tc>
      </w:tr>
      <w:tr>
        <w:tc>
          <w:tcPr>
            <w:tcW w:w="2300" w:type="dxa"/>
          </w:tcPr>
          <w:p>
            <w:pPr>
              <w:spacing w:after="60"/>
            </w:pPr>
            <w:r>
              <w:t>ComparisonResult.store_rating</w:t>
            </w:r>
          </w:p>
        </w:tc>
        <w:tc>
          <w:tcPr>
            <w:tcW w:w="1500" w:type="dxa"/>
          </w:tcPr>
          <w:p>
            <w:pPr>
              <w:spacing w:after="60"/>
            </w:pPr>
            <w:r>
              <w:t>decimal nullable</w:t>
            </w:r>
          </w:p>
        </w:tc>
        <w:tc>
          <w:tcPr>
            <w:tcW w:w="2400" w:type="dxa"/>
          </w:tcPr>
          <w:p>
            <w:pPr>
              <w:spacing w:after="60"/>
            </w:pPr>
            <w:r>
              <w:t>comparisons.ComparisonResult</w:t>
            </w:r>
          </w:p>
        </w:tc>
        <w:tc>
          <w:tcPr>
            <w:tcW w:w="3800" w:type="dxa"/>
          </w:tcPr>
          <w:p>
            <w:pPr>
              <w:spacing w:after="60"/>
            </w:pPr>
            <w:r>
              <w:t>Store trust signal from adapter metadata.</w:t>
            </w:r>
          </w:p>
        </w:tc>
      </w:tr>
      <w:tr>
        <w:tc>
          <w:tcPr>
            <w:tcW w:w="2300" w:type="dxa"/>
          </w:tcPr>
          <w:p>
            <w:pPr>
              <w:spacing w:after="60"/>
            </w:pPr>
            <w:r>
              <w:t>ComparisonResult.score</w:t>
            </w:r>
          </w:p>
        </w:tc>
        <w:tc>
          <w:tcPr>
            <w:tcW w:w="1500" w:type="dxa"/>
          </w:tcPr>
          <w:p>
            <w:pPr>
              <w:spacing w:after="60"/>
            </w:pPr>
            <w:r>
              <w:t>decimal</w:t>
            </w:r>
          </w:p>
        </w:tc>
        <w:tc>
          <w:tcPr>
            <w:tcW w:w="2400" w:type="dxa"/>
          </w:tcPr>
          <w:p>
            <w:pPr>
              <w:spacing w:after="60"/>
            </w:pPr>
            <w:r>
              <w:t>comparisons.ComparisonResult</w:t>
            </w:r>
          </w:p>
        </w:tc>
        <w:tc>
          <w:tcPr>
            <w:tcW w:w="3800" w:type="dxa"/>
          </w:tcPr>
          <w:p>
            <w:pPr>
              <w:spacing w:after="60"/>
            </w:pPr>
            <w:r>
              <w:t>Final weighted score out of 10.</w:t>
            </w:r>
          </w:p>
        </w:tc>
      </w:tr>
      <w:tr>
        <w:tc>
          <w:tcPr>
            <w:tcW w:w="2300" w:type="dxa"/>
          </w:tcPr>
          <w:p>
            <w:pPr>
              <w:spacing w:after="60"/>
            </w:pPr>
            <w:r>
              <w:t>ComparisonResult.pricing_breakdown</w:t>
            </w:r>
          </w:p>
        </w:tc>
        <w:tc>
          <w:tcPr>
            <w:tcW w:w="1500" w:type="dxa"/>
          </w:tcPr>
          <w:p>
            <w:pPr>
              <w:spacing w:after="60"/>
            </w:pPr>
            <w:r>
              <w:t>JSON nullable</w:t>
            </w:r>
          </w:p>
        </w:tc>
        <w:tc>
          <w:tcPr>
            <w:tcW w:w="2400" w:type="dxa"/>
          </w:tcPr>
          <w:p>
            <w:pPr>
              <w:spacing w:after="60"/>
            </w:pPr>
            <w:r>
              <w:t>comparisons.ComparisonResult</w:t>
            </w:r>
          </w:p>
        </w:tc>
        <w:tc>
          <w:tcPr>
            <w:tcW w:w="3800" w:type="dxa"/>
          </w:tcPr>
          <w:p>
            <w:pPr>
              <w:spacing w:after="60"/>
            </w:pPr>
            <w:r>
              <w:t>Raw detailed pricing payload for auditability.</w:t>
            </w:r>
          </w:p>
        </w:tc>
      </w:tr>
    </w:tbl>
    <w:p>
      <w:pPr>
        <w:spacing w:after="120"/>
      </w:pPr>
      <w:r>
        <w:t/>
      </w:r>
    </w:p>
    <w:p>
      <w:pPr>
        <w:pStyle w:val="Heading2"/>
        <w:spacing w:after="180"/>
      </w:pPr>
      <w:r>
        <w:rPr>
          <w:b/>
        </w:rPr>
        <w:t>A.3 Requirement Traceability Matrix</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1800"/>
        <w:gridCol w:w="2000"/>
        <w:gridCol w:w="4000"/>
      </w:tblGrid>
      <w:tr>
        <w:tc>
          <w:tcPr>
            <w:tcW w:w="2200" w:type="dxa"/>
            <w:shd w:val="clear" w:color="auto" w:fill="D9EAF7"/>
          </w:tcPr>
          <w:p>
            <w:pPr>
              <w:spacing w:after="60"/>
            </w:pPr>
            <w:r>
              <w:rPr>
                <w:b/>
              </w:rPr>
              <w:t>Feature Area</w:t>
            </w:r>
          </w:p>
        </w:tc>
        <w:tc>
          <w:tcPr>
            <w:tcW w:w="1800" w:type="dxa"/>
            <w:shd w:val="clear" w:color="auto" w:fill="D9EAF7"/>
          </w:tcPr>
          <w:p>
            <w:pPr>
              <w:spacing w:after="60"/>
            </w:pPr>
            <w:r>
              <w:rPr>
                <w:b/>
              </w:rPr>
              <w:t>Requirements</w:t>
            </w:r>
          </w:p>
        </w:tc>
        <w:tc>
          <w:tcPr>
            <w:tcW w:w="2000" w:type="dxa"/>
            <w:shd w:val="clear" w:color="auto" w:fill="D9EAF7"/>
          </w:tcPr>
          <w:p>
            <w:pPr>
              <w:spacing w:after="60"/>
            </w:pPr>
            <w:r>
              <w:rPr>
                <w:b/>
              </w:rPr>
              <w:t>Use Cases</w:t>
            </w:r>
          </w:p>
        </w:tc>
        <w:tc>
          <w:tcPr>
            <w:tcW w:w="4000" w:type="dxa"/>
            <w:shd w:val="clear" w:color="auto" w:fill="D9EAF7"/>
          </w:tcPr>
          <w:p>
            <w:pPr>
              <w:spacing w:after="60"/>
            </w:pPr>
            <w:r>
              <w:rPr>
                <w:b/>
              </w:rPr>
              <w:t>Implementation Evidence</w:t>
            </w:r>
          </w:p>
        </w:tc>
      </w:tr>
      <w:tr>
        <w:tc>
          <w:tcPr>
            <w:tcW w:w="2200" w:type="dxa"/>
          </w:tcPr>
          <w:p>
            <w:pPr>
              <w:spacing w:after="60"/>
            </w:pPr>
            <w:r>
              <w:t>Register/Login/Auth</w:t>
            </w:r>
          </w:p>
        </w:tc>
        <w:tc>
          <w:tcPr>
            <w:tcW w:w="1800" w:type="dxa"/>
          </w:tcPr>
          <w:p>
            <w:pPr>
              <w:spacing w:after="60"/>
            </w:pPr>
            <w:r>
              <w:t>FR-01 to FR-07</w:t>
            </w:r>
          </w:p>
        </w:tc>
        <w:tc>
          <w:tcPr>
            <w:tcW w:w="2000" w:type="dxa"/>
          </w:tcPr>
          <w:p>
            <w:pPr>
              <w:spacing w:after="60"/>
            </w:pPr>
            <w:r>
              <w:t>UC-01, UC-02, UC-03</w:t>
            </w:r>
          </w:p>
        </w:tc>
        <w:tc>
          <w:tcPr>
            <w:tcW w:w="4000" w:type="dxa"/>
          </w:tcPr>
          <w:p>
            <w:pPr>
              <w:spacing w:after="60"/>
            </w:pPr>
            <w:r>
              <w:t>authentication serializers/views, authService, LoginSection, RegisterSection</w:t>
            </w:r>
          </w:p>
        </w:tc>
      </w:tr>
      <w:tr>
        <w:tc>
          <w:tcPr>
            <w:tcW w:w="2200" w:type="dxa"/>
          </w:tcPr>
          <w:p>
            <w:pPr>
              <w:spacing w:after="60"/>
            </w:pPr>
            <w:r>
              <w:t>Account management</w:t>
            </w:r>
          </w:p>
        </w:tc>
        <w:tc>
          <w:tcPr>
            <w:tcW w:w="1800" w:type="dxa"/>
          </w:tcPr>
          <w:p>
            <w:pPr>
              <w:spacing w:after="60"/>
            </w:pPr>
            <w:r>
              <w:t>FR-08, FR-09</w:t>
            </w:r>
          </w:p>
        </w:tc>
        <w:tc>
          <w:tcPr>
            <w:tcW w:w="2000" w:type="dxa"/>
          </w:tcPr>
          <w:p>
            <w:pPr>
              <w:spacing w:after="60"/>
            </w:pPr>
            <w:r>
              <w:t>UC-09, UC-10</w:t>
            </w:r>
          </w:p>
        </w:tc>
        <w:tc>
          <w:tcPr>
            <w:tcW w:w="4000" w:type="dxa"/>
          </w:tcPr>
          <w:p>
            <w:pPr>
              <w:spacing w:after="60"/>
            </w:pPr>
            <w:r>
              <w:t>authentication views, MyAccount, authService</w:t>
            </w:r>
          </w:p>
        </w:tc>
      </w:tr>
      <w:tr>
        <w:tc>
          <w:tcPr>
            <w:tcW w:w="2200" w:type="dxa"/>
          </w:tcPr>
          <w:p>
            <w:pPr>
              <w:spacing w:after="60"/>
            </w:pPr>
            <w:r>
              <w:t>Comparison search</w:t>
            </w:r>
          </w:p>
        </w:tc>
        <w:tc>
          <w:tcPr>
            <w:tcW w:w="1800" w:type="dxa"/>
          </w:tcPr>
          <w:p>
            <w:pPr>
              <w:spacing w:after="60"/>
            </w:pPr>
            <w:r>
              <w:t>FR-10 to FR-21</w:t>
            </w:r>
          </w:p>
        </w:tc>
        <w:tc>
          <w:tcPr>
            <w:tcW w:w="2000" w:type="dxa"/>
          </w:tcPr>
          <w:p>
            <w:pPr>
              <w:spacing w:after="60"/>
            </w:pPr>
            <w:r>
              <w:t>UC-04</w:t>
            </w:r>
          </w:p>
        </w:tc>
        <w:tc>
          <w:tcPr>
            <w:tcW w:w="4000" w:type="dxa"/>
          </w:tcPr>
          <w:p>
            <w:pPr>
              <w:spacing w:after="60"/>
            </w:pPr>
            <w:r>
              <w:t>comparisons.views, scraping.services, ai_filter, adapters, scoring</w:t>
            </w:r>
          </w:p>
        </w:tc>
      </w:tr>
      <w:tr>
        <w:tc>
          <w:tcPr>
            <w:tcW w:w="2200" w:type="dxa"/>
          </w:tcPr>
          <w:p>
            <w:pPr>
              <w:spacing w:after="60"/>
            </w:pPr>
            <w:r>
              <w:t>Result display</w:t>
            </w:r>
          </w:p>
        </w:tc>
        <w:tc>
          <w:tcPr>
            <w:tcW w:w="1800" w:type="dxa"/>
          </w:tcPr>
          <w:p>
            <w:pPr>
              <w:spacing w:after="60"/>
            </w:pPr>
            <w:r>
              <w:t>FR-22 to FR-24</w:t>
            </w:r>
          </w:p>
        </w:tc>
        <w:tc>
          <w:tcPr>
            <w:tcW w:w="2000" w:type="dxa"/>
          </w:tcPr>
          <w:p>
            <w:pPr>
              <w:spacing w:after="60"/>
            </w:pPr>
            <w:r>
              <w:t>UC-06</w:t>
            </w:r>
          </w:p>
        </w:tc>
        <w:tc>
          <w:tcPr>
            <w:tcW w:w="4000" w:type="dxa"/>
          </w:tcPr>
          <w:p>
            <w:pPr>
              <w:spacing w:after="60"/>
            </w:pPr>
            <w:r>
              <w:t>Home component, productService</w:t>
            </w:r>
          </w:p>
        </w:tc>
      </w:tr>
      <w:tr>
        <w:tc>
          <w:tcPr>
            <w:tcW w:w="2200" w:type="dxa"/>
          </w:tcPr>
          <w:p>
            <w:pPr>
              <w:spacing w:after="60"/>
            </w:pPr>
            <w:r>
              <w:t>History and trending</w:t>
            </w:r>
          </w:p>
        </w:tc>
        <w:tc>
          <w:tcPr>
            <w:tcW w:w="1800" w:type="dxa"/>
          </w:tcPr>
          <w:p>
            <w:pPr>
              <w:spacing w:after="60"/>
            </w:pPr>
            <w:r>
              <w:t>FR-25 to FR-30</w:t>
            </w:r>
          </w:p>
        </w:tc>
        <w:tc>
          <w:tcPr>
            <w:tcW w:w="2000" w:type="dxa"/>
          </w:tcPr>
          <w:p>
            <w:pPr>
              <w:spacing w:after="60"/>
            </w:pPr>
            <w:r>
              <w:t>UC-05, UC-07, UC-08</w:t>
            </w:r>
          </w:p>
        </w:tc>
        <w:tc>
          <w:tcPr>
            <w:tcW w:w="4000" w:type="dxa"/>
          </w:tcPr>
          <w:p>
            <w:pPr>
              <w:spacing w:after="60"/>
            </w:pPr>
            <w:r>
              <w:t>ComparisonSearch/Result models, comparison views, historyService, ProductService, Home, SearchHistory</w:t>
            </w:r>
          </w:p>
        </w:tc>
      </w:tr>
      <w:tr>
        <w:tc>
          <w:tcPr>
            <w:tcW w:w="2200" w:type="dxa"/>
          </w:tcPr>
          <w:p>
            <w:pPr>
              <w:spacing w:after="60"/>
            </w:pPr>
            <w:r>
              <w:t>Diagnostics</w:t>
            </w:r>
          </w:p>
        </w:tc>
        <w:tc>
          <w:tcPr>
            <w:tcW w:w="1800" w:type="dxa"/>
          </w:tcPr>
          <w:p>
            <w:pPr>
              <w:spacing w:after="60"/>
            </w:pPr>
            <w:r>
              <w:t>FR-31</w:t>
            </w:r>
          </w:p>
        </w:tc>
        <w:tc>
          <w:tcPr>
            <w:tcW w:w="2000" w:type="dxa"/>
          </w:tcPr>
          <w:p>
            <w:pPr>
              <w:spacing w:after="60"/>
            </w:pPr>
            <w:r>
              <w:t>UC-11</w:t>
            </w:r>
          </w:p>
        </w:tc>
        <w:tc>
          <w:tcPr>
            <w:tcW w:w="4000" w:type="dxa"/>
          </w:tcPr>
          <w:p>
            <w:pPr>
              <w:spacing w:after="60"/>
            </w:pPr>
            <w:r>
              <w:t>api.views, api.urls</w:t>
            </w:r>
          </w:p>
        </w:tc>
      </w:tr>
    </w:tbl>
    <w:p>
      <w:pPr>
        <w:spacing w:after="120"/>
      </w:pPr>
      <w:r>
        <w:t/>
      </w:r>
    </w:p>
    <w:p>
      <w:pPr>
        <w:pStyle w:val="Heading2"/>
        <w:spacing w:after="180"/>
      </w:pPr>
      <w:r>
        <w:rPr>
          <w:b/>
        </w:rPr>
        <w:t>A.4 Key Backend Response Shape</w:t>
      </w:r>
    </w:p>
    <w:p>
      <w:pPr>
        <w:spacing w:after="120"/>
      </w:pPr>
      <w:r>
        <w:t>The all-source comparison endpoint returns the following conceptual structure. Actual arrays and values vary by query and source availability.</w:t>
      </w:r>
    </w:p>
    <w:p>
      <w:pPr>
        <w:pStyle w:val="NoSpacing"/>
        <w:shd w:val="clear" w:color="auto" w:fill="F2F2F2"/>
        <w:ind w:left="360"/>
        <w:spacing w:after="0"/>
      </w:pPr>
      <w:r>
        <w:rPr>
          <w:sz w:val="18"/>
          <w:szCs w:val="18"/>
          <w:rFonts w:ascii="Courier New" w:hAnsi="Courier New" w:cs="Courier New"/>
        </w:rPr>
        <w:t>{</w:t>
      </w:r>
    </w:p>
    <w:p>
      <w:pPr>
        <w:pStyle w:val="NoSpacing"/>
        <w:shd w:val="clear" w:color="auto" w:fill="F2F2F2"/>
        <w:ind w:left="360"/>
        <w:spacing w:after="0"/>
      </w:pPr>
      <w:r>
        <w:rPr>
          <w:sz w:val="18"/>
          <w:szCs w:val="18"/>
          <w:rFonts w:ascii="Courier New" w:hAnsi="Courier New" w:cs="Courier New"/>
        </w:rPr>
        <w:t xml:space="preserve">  "query": "iPhone 15",</w:t>
      </w:r>
    </w:p>
    <w:p>
      <w:pPr>
        <w:pStyle w:val="NoSpacing"/>
        <w:shd w:val="clear" w:color="auto" w:fill="F2F2F2"/>
        <w:ind w:left="360"/>
        <w:spacing w:after="0"/>
      </w:pPr>
      <w:r>
        <w:rPr>
          <w:sz w:val="18"/>
          <w:szCs w:val="18"/>
          <w:rFonts w:ascii="Courier New" w:hAnsi="Courier New" w:cs="Courier New"/>
        </w:rPr>
        <w:t xml:space="preserve">  "location": "outside beirut",</w:t>
      </w:r>
    </w:p>
    <w:p>
      <w:pPr>
        <w:pStyle w:val="NoSpacing"/>
        <w:shd w:val="clear" w:color="auto" w:fill="F2F2F2"/>
        <w:ind w:left="360"/>
        <w:spacing w:after="0"/>
      </w:pPr>
      <w:r>
        <w:rPr>
          <w:sz w:val="18"/>
          <w:szCs w:val="18"/>
          <w:rFonts w:ascii="Courier New" w:hAnsi="Courier New" w:cs="Courier New"/>
        </w:rPr>
        <w:t xml:space="preserve">  "results": [</w:t>
      </w:r>
    </w:p>
    <w:p>
      <w:pPr>
        <w:pStyle w:val="NoSpacing"/>
        <w:shd w:val="clear" w:color="auto" w:fill="F2F2F2"/>
        <w:ind w:left="360"/>
        <w:spacing w:after="0"/>
      </w:pPr>
      <w:r>
        <w:rPr>
          <w:sz w:val="18"/>
          <w:szCs w:val="18"/>
          <w:rFonts w:ascii="Courier New" w:hAnsi="Courier New" w:cs="Courier New"/>
        </w:rPr>
        <w:t xml:space="preserve">    {</w:t>
      </w:r>
    </w:p>
    <w:p>
      <w:pPr>
        <w:pStyle w:val="NoSpacing"/>
        <w:shd w:val="clear" w:color="auto" w:fill="F2F2F2"/>
        <w:ind w:left="360"/>
        <w:spacing w:after="0"/>
      </w:pPr>
      <w:r>
        <w:rPr>
          <w:sz w:val="18"/>
          <w:szCs w:val="18"/>
          <w:rFonts w:ascii="Courier New" w:hAnsi="Courier New" w:cs="Courier New"/>
        </w:rPr>
        <w:t xml:space="preserve">      "product": {</w:t>
      </w:r>
    </w:p>
    <w:p>
      <w:pPr>
        <w:pStyle w:val="NoSpacing"/>
        <w:shd w:val="clear" w:color="auto" w:fill="F2F2F2"/>
        <w:ind w:left="360"/>
        <w:spacing w:after="0"/>
      </w:pPr>
      <w:r>
        <w:rPr>
          <w:sz w:val="18"/>
          <w:szCs w:val="18"/>
          <w:rFonts w:ascii="Courier New" w:hAnsi="Courier New" w:cs="Courier New"/>
        </w:rPr>
        <w:t xml:space="preserve">        "title": "Product title",</w:t>
      </w:r>
    </w:p>
    <w:p>
      <w:pPr>
        <w:pStyle w:val="NoSpacing"/>
        <w:shd w:val="clear" w:color="auto" w:fill="F2F2F2"/>
        <w:ind w:left="360"/>
        <w:spacing w:after="0"/>
      </w:pPr>
      <w:r>
        <w:rPr>
          <w:sz w:val="18"/>
          <w:szCs w:val="18"/>
          <w:rFonts w:ascii="Courier New" w:hAnsi="Courier New" w:cs="Courier New"/>
        </w:rPr>
        <w:t xml:space="preserve">        "url": "https://seller.example/product",</w:t>
      </w:r>
    </w:p>
    <w:p>
      <w:pPr>
        <w:pStyle w:val="NoSpacing"/>
        <w:shd w:val="clear" w:color="auto" w:fill="F2F2F2"/>
        <w:ind w:left="360"/>
        <w:spacing w:after="0"/>
      </w:pPr>
      <w:r>
        <w:rPr>
          <w:sz w:val="18"/>
          <w:szCs w:val="18"/>
          <w:rFonts w:ascii="Courier New" w:hAnsi="Courier New" w:cs="Courier New"/>
        </w:rPr>
        <w:t xml:space="preserve">        "image_url": "https://seller.example/image.jpg",</w:t>
      </w:r>
    </w:p>
    <w:p>
      <w:pPr>
        <w:pStyle w:val="NoSpacing"/>
        <w:shd w:val="clear" w:color="auto" w:fill="F2F2F2"/>
        <w:ind w:left="360"/>
        <w:spacing w:after="0"/>
      </w:pPr>
      <w:r>
        <w:rPr>
          <w:sz w:val="18"/>
          <w:szCs w:val="18"/>
          <w:rFonts w:ascii="Courier New" w:hAnsi="Courier New" w:cs="Courier New"/>
        </w:rPr>
        <w:t xml:space="preserve">        "in_stock": true</w:t>
      </w:r>
    </w:p>
    <w:p>
      <w:pPr>
        <w:pStyle w:val="NoSpacing"/>
        <w:shd w:val="clear" w:color="auto" w:fill="F2F2F2"/>
        <w:ind w:left="360"/>
        <w:spacing w:after="0"/>
      </w:pPr>
      <w:r>
        <w:rPr>
          <w:sz w:val="18"/>
          <w:szCs w:val="18"/>
          <w:rFonts w:ascii="Courier New" w:hAnsi="Courier New" w:cs="Courier New"/>
        </w:rPr>
        <w:t xml:space="preserve">      },</w:t>
      </w:r>
    </w:p>
    <w:p>
      <w:pPr>
        <w:pStyle w:val="NoSpacing"/>
        <w:shd w:val="clear" w:color="auto" w:fill="F2F2F2"/>
        <w:ind w:left="360"/>
        <w:spacing w:after="0"/>
      </w:pPr>
      <w:r>
        <w:rPr>
          <w:sz w:val="18"/>
          <w:szCs w:val="18"/>
          <w:rFonts w:ascii="Courier New" w:hAnsi="Courier New" w:cs="Courier New"/>
        </w:rPr>
        <w:t xml:space="preserve">      "pricing": {</w:t>
      </w:r>
    </w:p>
    <w:p>
      <w:pPr>
        <w:pStyle w:val="NoSpacing"/>
        <w:shd w:val="clear" w:color="auto" w:fill="F2F2F2"/>
        <w:ind w:left="360"/>
        <w:spacing w:after="0"/>
      </w:pPr>
      <w:r>
        <w:rPr>
          <w:sz w:val="18"/>
          <w:szCs w:val="18"/>
          <w:rFonts w:ascii="Courier New" w:hAnsi="Courier New" w:cs="Courier New"/>
        </w:rPr>
        <w:t xml:space="preserve">        "item_price": 950.00,</w:t>
      </w:r>
    </w:p>
    <w:p>
      <w:pPr>
        <w:pStyle w:val="NoSpacing"/>
        <w:shd w:val="clear" w:color="auto" w:fill="F2F2F2"/>
        <w:ind w:left="360"/>
        <w:spacing w:after="0"/>
      </w:pPr>
      <w:r>
        <w:rPr>
          <w:sz w:val="18"/>
          <w:szCs w:val="18"/>
          <w:rFonts w:ascii="Courier New" w:hAnsi="Courier New" w:cs="Courier New"/>
        </w:rPr>
        <w:t xml:space="preserve">        "shipping_fee": 5.00,</w:t>
      </w:r>
    </w:p>
    <w:p>
      <w:pPr>
        <w:pStyle w:val="NoSpacing"/>
        <w:shd w:val="clear" w:color="auto" w:fill="F2F2F2"/>
        <w:ind w:left="360"/>
        <w:spacing w:after="0"/>
      </w:pPr>
      <w:r>
        <w:rPr>
          <w:sz w:val="18"/>
          <w:szCs w:val="18"/>
          <w:rFonts w:ascii="Courier New" w:hAnsi="Courier New" w:cs="Courier New"/>
        </w:rPr>
        <w:t xml:space="preserve">        "tax_amount": 0.00,</w:t>
      </w:r>
    </w:p>
    <w:p>
      <w:pPr>
        <w:pStyle w:val="NoSpacing"/>
        <w:shd w:val="clear" w:color="auto" w:fill="F2F2F2"/>
        <w:ind w:left="360"/>
        <w:spacing w:after="0"/>
      </w:pPr>
      <w:r>
        <w:rPr>
          <w:sz w:val="18"/>
          <w:szCs w:val="18"/>
          <w:rFonts w:ascii="Courier New" w:hAnsi="Courier New" w:cs="Courier New"/>
        </w:rPr>
        <w:t xml:space="preserve">        "total_price": 955.00,</w:t>
      </w:r>
    </w:p>
    <w:p>
      <w:pPr>
        <w:pStyle w:val="NoSpacing"/>
        <w:shd w:val="clear" w:color="auto" w:fill="F2F2F2"/>
        <w:ind w:left="360"/>
        <w:spacing w:after="0"/>
      </w:pPr>
      <w:r>
        <w:rPr>
          <w:sz w:val="18"/>
          <w:szCs w:val="18"/>
          <w:rFonts w:ascii="Courier New" w:hAnsi="Courier New" w:cs="Courier New"/>
        </w:rPr>
        <w:t xml:space="preserve">        "currency": "USD",</w:t>
      </w:r>
    </w:p>
    <w:p>
      <w:pPr>
        <w:pStyle w:val="NoSpacing"/>
        <w:shd w:val="clear" w:color="auto" w:fill="F2F2F2"/>
        <w:ind w:left="360"/>
        <w:spacing w:after="0"/>
      </w:pPr>
      <w:r>
        <w:rPr>
          <w:sz w:val="18"/>
          <w:szCs w:val="18"/>
          <w:rFonts w:ascii="Courier New" w:hAnsi="Courier New" w:cs="Courier New"/>
        </w:rPr>
        <w:t xml:space="preserve">        "delivery_time": "3-5 business days"</w:t>
      </w:r>
    </w:p>
    <w:p>
      <w:pPr>
        <w:pStyle w:val="NoSpacing"/>
        <w:shd w:val="clear" w:color="auto" w:fill="F2F2F2"/>
        <w:ind w:left="360"/>
        <w:spacing w:after="0"/>
      </w:pPr>
      <w:r>
        <w:rPr>
          <w:sz w:val="18"/>
          <w:szCs w:val="18"/>
          <w:rFonts w:ascii="Courier New" w:hAnsi="Courier New" w:cs="Courier New"/>
        </w:rPr>
        <w:t xml:space="preserve">      },</w:t>
      </w:r>
    </w:p>
    <w:p>
      <w:pPr>
        <w:pStyle w:val="NoSpacing"/>
        <w:shd w:val="clear" w:color="auto" w:fill="F2F2F2"/>
        <w:ind w:left="360"/>
        <w:spacing w:after="0"/>
      </w:pPr>
      <w:r>
        <w:rPr>
          <w:sz w:val="18"/>
          <w:szCs w:val="18"/>
          <w:rFonts w:ascii="Courier New" w:hAnsi="Courier New" w:cs="Courier New"/>
        </w:rPr>
        <w:t xml:space="preserve">      "source": "mobileleb",</w:t>
      </w:r>
    </w:p>
    <w:p>
      <w:pPr>
        <w:pStyle w:val="NoSpacing"/>
        <w:shd w:val="clear" w:color="auto" w:fill="F2F2F2"/>
        <w:ind w:left="360"/>
        <w:spacing w:after="0"/>
      </w:pPr>
      <w:r>
        <w:rPr>
          <w:sz w:val="18"/>
          <w:szCs w:val="18"/>
          <w:rFonts w:ascii="Courier New" w:hAnsi="Courier New" w:cs="Courier New"/>
        </w:rPr>
        <w:t xml:space="preserve">      "store_rating": 4.3,</w:t>
      </w:r>
    </w:p>
    <w:p>
      <w:pPr>
        <w:pStyle w:val="NoSpacing"/>
        <w:shd w:val="clear" w:color="auto" w:fill="F2F2F2"/>
        <w:ind w:left="360"/>
        <w:spacing w:after="0"/>
      </w:pPr>
      <w:r>
        <w:rPr>
          <w:sz w:val="18"/>
          <w:szCs w:val="18"/>
          <w:rFonts w:ascii="Courier New" w:hAnsi="Courier New" w:cs="Courier New"/>
        </w:rPr>
        <w:t xml:space="preserve">      "delivery_days": 4,</w:t>
      </w:r>
    </w:p>
    <w:p>
      <w:pPr>
        <w:pStyle w:val="NoSpacing"/>
        <w:shd w:val="clear" w:color="auto" w:fill="F2F2F2"/>
        <w:ind w:left="360"/>
        <w:spacing w:after="0"/>
      </w:pPr>
      <w:r>
        <w:rPr>
          <w:sz w:val="18"/>
          <w:szCs w:val="18"/>
          <w:rFonts w:ascii="Courier New" w:hAnsi="Courier New" w:cs="Courier New"/>
        </w:rPr>
        <w:t xml:space="preserve">      "score": 8.9,</w:t>
      </w:r>
    </w:p>
    <w:p>
      <w:pPr>
        <w:pStyle w:val="NoSpacing"/>
        <w:shd w:val="clear" w:color="auto" w:fill="F2F2F2"/>
        <w:ind w:left="360"/>
        <w:spacing w:after="0"/>
      </w:pPr>
      <w:r>
        <w:rPr>
          <w:sz w:val="18"/>
          <w:szCs w:val="18"/>
          <w:rFonts w:ascii="Courier New" w:hAnsi="Courier New" w:cs="Courier New"/>
        </w:rPr>
        <w:t xml:space="preserve">      "score_breakdown": {</w:t>
      </w:r>
    </w:p>
    <w:p>
      <w:pPr>
        <w:pStyle w:val="NoSpacing"/>
        <w:shd w:val="clear" w:color="auto" w:fill="F2F2F2"/>
        <w:ind w:left="360"/>
        <w:spacing w:after="0"/>
      </w:pPr>
      <w:r>
        <w:rPr>
          <w:sz w:val="18"/>
          <w:szCs w:val="18"/>
          <w:rFonts w:ascii="Courier New" w:hAnsi="Courier New" w:cs="Courier New"/>
        </w:rPr>
        <w:t xml:space="preserve">        "price_score": 10.0,</w:t>
      </w:r>
    </w:p>
    <w:p>
      <w:pPr>
        <w:pStyle w:val="NoSpacing"/>
        <w:shd w:val="clear" w:color="auto" w:fill="F2F2F2"/>
        <w:ind w:left="360"/>
        <w:spacing w:after="0"/>
      </w:pPr>
      <w:r>
        <w:rPr>
          <w:sz w:val="18"/>
          <w:szCs w:val="18"/>
          <w:rFonts w:ascii="Courier New" w:hAnsi="Courier New" w:cs="Courier New"/>
        </w:rPr>
        <w:t xml:space="preserve">        "delivery_score": 7.1,</w:t>
      </w:r>
    </w:p>
    <w:p>
      <w:pPr>
        <w:pStyle w:val="NoSpacing"/>
        <w:shd w:val="clear" w:color="auto" w:fill="F2F2F2"/>
        <w:ind w:left="360"/>
        <w:spacing w:after="0"/>
      </w:pPr>
      <w:r>
        <w:rPr>
          <w:sz w:val="18"/>
          <w:szCs w:val="18"/>
          <w:rFonts w:ascii="Courier New" w:hAnsi="Courier New" w:cs="Courier New"/>
        </w:rPr>
        <w:t xml:space="preserve">        "trust_score": 8.6</w:t>
      </w:r>
    </w:p>
    <w:p>
      <w:pPr>
        <w:pStyle w:val="NoSpacing"/>
        <w:shd w:val="clear" w:color="auto" w:fill="F2F2F2"/>
        <w:ind w:left="360"/>
        <w:spacing w:after="0"/>
      </w:pPr>
      <w:r>
        <w:rPr>
          <w:sz w:val="18"/>
          <w:szCs w:val="18"/>
          <w:rFonts w:ascii="Courier New" w:hAnsi="Courier New" w:cs="Courier New"/>
        </w:rPr>
        <w:t xml:space="preserve">      }</w:t>
      </w:r>
    </w:p>
    <w:p>
      <w:pPr>
        <w:pStyle w:val="NoSpacing"/>
        <w:shd w:val="clear" w:color="auto" w:fill="F2F2F2"/>
        <w:ind w:left="360"/>
        <w:spacing w:after="0"/>
      </w:pPr>
      <w:r>
        <w:rPr>
          <w:sz w:val="18"/>
          <w:szCs w:val="18"/>
          <w:rFonts w:ascii="Courier New" w:hAnsi="Courier New" w:cs="Courier New"/>
        </w:rPr>
        <w:t xml:space="preserve">    }</w:t>
      </w:r>
    </w:p>
    <w:p>
      <w:pPr>
        <w:pStyle w:val="NoSpacing"/>
        <w:shd w:val="clear" w:color="auto" w:fill="F2F2F2"/>
        <w:ind w:left="360"/>
        <w:spacing w:after="0"/>
      </w:pPr>
      <w:r>
        <w:rPr>
          <w:sz w:val="18"/>
          <w:szCs w:val="18"/>
          <w:rFonts w:ascii="Courier New" w:hAnsi="Courier New" w:cs="Courier New"/>
        </w:rPr>
        <w:t xml:space="preserve">  ],</w:t>
      </w:r>
    </w:p>
    <w:p>
      <w:pPr>
        <w:pStyle w:val="NoSpacing"/>
        <w:shd w:val="clear" w:color="auto" w:fill="F2F2F2"/>
        <w:ind w:left="360"/>
        <w:spacing w:after="0"/>
      </w:pPr>
      <w:r>
        <w:rPr>
          <w:sz w:val="18"/>
          <w:szCs w:val="18"/>
          <w:rFonts w:ascii="Courier New" w:hAnsi="Courier New" w:cs="Courier New"/>
        </w:rPr>
        <w:t xml:space="preserve">  "metadata": {</w:t>
      </w:r>
    </w:p>
    <w:p>
      <w:pPr>
        <w:pStyle w:val="NoSpacing"/>
        <w:shd w:val="clear" w:color="auto" w:fill="F2F2F2"/>
        <w:ind w:left="360"/>
        <w:spacing w:after="0"/>
      </w:pPr>
      <w:r>
        <w:rPr>
          <w:sz w:val="18"/>
          <w:szCs w:val="18"/>
          <w:rFonts w:ascii="Courier New" w:hAnsi="Courier New" w:cs="Courier New"/>
        </w:rPr>
        <w:t xml:space="preserve">    "min_price": 955.00,</w:t>
      </w:r>
    </w:p>
    <w:p>
      <w:pPr>
        <w:pStyle w:val="NoSpacing"/>
        <w:shd w:val="clear" w:color="auto" w:fill="F2F2F2"/>
        <w:ind w:left="360"/>
        <w:spacing w:after="0"/>
      </w:pPr>
      <w:r>
        <w:rPr>
          <w:sz w:val="18"/>
          <w:szCs w:val="18"/>
          <w:rFonts w:ascii="Courier New" w:hAnsi="Courier New" w:cs="Courier New"/>
        </w:rPr>
        <w:t xml:space="preserve">    "sites_checked": 12,</w:t>
      </w:r>
    </w:p>
    <w:p>
      <w:pPr>
        <w:pStyle w:val="NoSpacing"/>
        <w:shd w:val="clear" w:color="auto" w:fill="F2F2F2"/>
        <w:ind w:left="360"/>
        <w:spacing w:after="0"/>
      </w:pPr>
      <w:r>
        <w:rPr>
          <w:sz w:val="18"/>
          <w:szCs w:val="18"/>
          <w:rFonts w:ascii="Courier New" w:hAnsi="Courier New" w:cs="Courier New"/>
        </w:rPr>
        <w:t xml:space="preserve">    "sites_succeeded": 7,</w:t>
      </w:r>
    </w:p>
    <w:p>
      <w:pPr>
        <w:pStyle w:val="NoSpacing"/>
        <w:shd w:val="clear" w:color="auto" w:fill="F2F2F2"/>
        <w:ind w:left="360"/>
        <w:spacing w:after="0"/>
      </w:pPr>
      <w:r>
        <w:rPr>
          <w:sz w:val="18"/>
          <w:szCs w:val="18"/>
          <w:rFonts w:ascii="Courier New" w:hAnsi="Courier New" w:cs="Courier New"/>
        </w:rPr>
        <w:t xml:space="preserve">    "sites_failed": 4,</w:t>
      </w:r>
    </w:p>
    <w:p>
      <w:pPr>
        <w:pStyle w:val="NoSpacing"/>
        <w:shd w:val="clear" w:color="auto" w:fill="F2F2F2"/>
        <w:ind w:left="360"/>
        <w:spacing w:after="0"/>
      </w:pPr>
      <w:r>
        <w:rPr>
          <w:sz w:val="18"/>
          <w:szCs w:val="18"/>
          <w:rFonts w:ascii="Courier New" w:hAnsi="Courier New" w:cs="Courier New"/>
        </w:rPr>
        <w:t xml:space="preserve">    "failed_sources": []</w:t>
      </w:r>
    </w:p>
    <w:p>
      <w:pPr>
        <w:pStyle w:val="NoSpacing"/>
        <w:shd w:val="clear" w:color="auto" w:fill="F2F2F2"/>
        <w:ind w:left="360"/>
        <w:spacing w:after="0"/>
      </w:pPr>
      <w:r>
        <w:rPr>
          <w:sz w:val="18"/>
          <w:szCs w:val="18"/>
          <w:rFonts w:ascii="Courier New" w:hAnsi="Courier New" w:cs="Courier New"/>
        </w:rPr>
        <w:t xml:space="preserve">  },</w:t>
      </w:r>
    </w:p>
    <w:p>
      <w:pPr>
        <w:pStyle w:val="NoSpacing"/>
        <w:shd w:val="clear" w:color="auto" w:fill="F2F2F2"/>
        <w:ind w:left="360"/>
        <w:spacing w:after="0"/>
      </w:pPr>
      <w:r>
        <w:rPr>
          <w:sz w:val="18"/>
          <w:szCs w:val="18"/>
          <w:rFonts w:ascii="Courier New" w:hAnsi="Courier New" w:cs="Courier New"/>
        </w:rPr>
        <w:t xml:space="preserve">  "search_id": 123</w:t>
      </w:r>
    </w:p>
    <w:p>
      <w:pPr>
        <w:pStyle w:val="NoSpacing"/>
        <w:shd w:val="clear" w:color="auto" w:fill="F2F2F2"/>
        <w:ind w:left="360"/>
        <w:spacing w:after="0"/>
      </w:pPr>
      <w:r>
        <w:rPr>
          <w:sz w:val="18"/>
          <w:szCs w:val="18"/>
          <w:rFonts w:ascii="Courier New" w:hAnsi="Courier New" w:cs="Courier New"/>
        </w:rPr>
        <w:t>}</w:t>
      </w:r>
    </w:p>
    <w:p>
      <w:pPr>
        <w:pStyle w:val="Heading2"/>
        <w:spacing w:after="180"/>
      </w:pPr>
      <w:r>
        <w:rPr>
          <w:b/>
        </w:rPr>
        <w:t>A.5 Known Limitations and Production Readiness Notes</w:t>
      </w:r>
    </w:p>
    <w:p>
      <w:pPr>
        <w:pStyle w:val="ListParagraph"/>
        <w:spacing w:after="80"/>
      </w:pPr>
      <w:r>
        <w:t>- Before production, provide real environment variables for Django secret key, Gemini, Google OAuth, database credentials, allowed hosts, frontend URLs, and any source API tokens.</w:t>
      </w:r>
    </w:p>
    <w:p>
      <w:pPr>
        <w:pStyle w:val="ListParagraph"/>
        <w:spacing w:after="80"/>
      </w:pPr>
      <w:r>
        <w:t>- Set DEBUG to false, configure ALLOWED_HOSTS, serve behind HTTPS, and review CORS origins.</w:t>
      </w:r>
    </w:p>
    <w:p>
      <w:pPr>
        <w:pStyle w:val="ListParagraph"/>
        <w:spacing w:after="80"/>
      </w:pPr>
      <w:r>
        <w:t>- Review localStorage token storage and consider hardened token handling for a production threat model.</w:t>
      </w:r>
    </w:p>
    <w:p>
      <w:pPr>
        <w:pStyle w:val="ListParagraph"/>
        <w:spacing w:after="80"/>
      </w:pPr>
      <w:r>
        <w:t>- Add scheduled adapter health checks because external store markup can change.</w:t>
      </w:r>
    </w:p>
    <w:p>
      <w:pPr>
        <w:pStyle w:val="ListParagraph"/>
        <w:spacing w:after="80"/>
      </w:pPr>
      <w:r>
        <w:t>- The frontend sends the user's saved delivery location with compare-all requests; backend clients that omit it still receive the outside Beirut default.</w:t>
      </w:r>
    </w:p>
    <w:p>
      <w:pPr>
        <w:pStyle w:val="ListParagraph"/>
        <w:spacing w:after="80"/>
      </w:pPr>
      <w:r>
        <w:t>- Add pagination or retention policy for very large histories if the user base grows.</w:t>
      </w:r>
    </w:p>
    <w:p>
      <w:pPr>
        <w:pStyle w:val="ListParagraph"/>
        <w:spacing w:after="80"/>
      </w:pPr>
      <w:r>
        <w:t>- Consider moving all long-running comparisons to Celery tasks if deployment timeouts become an issue.</w:t>
      </w:r>
    </w:p>
    <w:sectPr>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6E41F" w14:textId="77777777" w:rsidR="000B3A78" w:rsidRDefault="000B3A78">
      <w:pPr>
        <w:spacing w:line="240" w:lineRule="auto"/>
      </w:pPr>
      <w:r>
        <w:separator/>
      </w:r>
    </w:p>
  </w:endnote>
  <w:endnote w:type="continuationSeparator" w:id="0">
    <w:p w14:paraId="4B95A92F" w14:textId="77777777" w:rsidR="000B3A78" w:rsidRDefault="000B3A7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3ED033" w14:textId="77777777" w:rsidR="000B3A78" w:rsidRDefault="000B3A78">
      <w:pPr>
        <w:spacing w:line="240" w:lineRule="auto"/>
      </w:pPr>
      <w:r>
        <w:separator/>
      </w:r>
    </w:p>
  </w:footnote>
  <w:footnote w:type="continuationSeparator" w:id="0">
    <w:p w14:paraId="47B6F491" w14:textId="77777777" w:rsidR="000B3A78" w:rsidRDefault="000B3A7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4726D" w14:textId="6867B941" w:rsidR="00550E0C" w:rsidRDefault="00550E0C">
    <w:pPr>
      <w:pStyle w:val="Header"/>
      <w:tabs>
        <w:tab w:val="clear" w:pos="9360"/>
        <w:tab w:val="right" w:pos="9630"/>
      </w:tabs>
    </w:pPr>
    <w:r>
      <w:t>Software</w:t>
    </w:r>
    <w:r>
      <w:rPr>
        <w:sz w:val="24"/>
      </w:rPr>
      <w:t xml:space="preserve"> </w:t>
    </w:r>
    <w:r>
      <w:t xml:space="preserve">Requirements Specification for </w:t>
    </w:r>
    <w:r w:rsidR="00953734">
      <w:t>CS BS Project</w:t>
    </w:r>
    <w:r>
      <w:tab/>
      <w:t xml:space="preserve">Page </w:t>
    </w:r>
    <w:r>
      <w:fldChar w:fldCharType="begin"/>
    </w:r>
    <w:r>
      <w:instrText xml:space="preserve"> PAGE  \* MERGEFORMAT </w:instrText>
    </w:r>
    <w:r>
      <w:fldChar w:fldCharType="separate"/>
    </w:r>
    <w:r w:rsidR="00A71CF6">
      <w:rPr>
        <w:noProof/>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D7AC5CE"/>
    <w:lvl w:ilvl="0">
      <w:start w:val="1"/>
      <w:numFmt w:val="decimal"/>
      <w:pStyle w:val="Heading1"/>
      <w:lvlText w:val="%1."/>
      <w:legacy w:legacy="1" w:legacySpace="144" w:legacyIndent="0"/>
      <w:lvlJc w:val="left"/>
      <w:rPr>
        <w:i w:val="0"/>
        <w:sz w:val="36"/>
        <w:szCs w:val="36"/>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F80C2D"/>
    <w:multiLevelType w:val="hybridMultilevel"/>
    <w:tmpl w:val="90E63426"/>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98150BF"/>
    <w:multiLevelType w:val="hybridMultilevel"/>
    <w:tmpl w:val="030C564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3D2D26"/>
    <w:multiLevelType w:val="hybridMultilevel"/>
    <w:tmpl w:val="A21207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CB3539B"/>
    <w:multiLevelType w:val="hybridMultilevel"/>
    <w:tmpl w:val="535C5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C508CE"/>
    <w:multiLevelType w:val="hybridMultilevel"/>
    <w:tmpl w:val="07E4FC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E5671AE"/>
    <w:multiLevelType w:val="hybridMultilevel"/>
    <w:tmpl w:val="FC9C8B24"/>
    <w:lvl w:ilvl="0" w:tplc="04090001">
      <w:start w:val="1"/>
      <w:numFmt w:val="bullet"/>
      <w:lvlText w:val=""/>
      <w:lvlJc w:val="left"/>
      <w:pPr>
        <w:tabs>
          <w:tab w:val="num" w:pos="2074"/>
        </w:tabs>
        <w:ind w:left="2074" w:hanging="360"/>
      </w:pPr>
      <w:rPr>
        <w:rFonts w:ascii="Symbol" w:hAnsi="Symbol" w:hint="default"/>
      </w:rPr>
    </w:lvl>
    <w:lvl w:ilvl="1" w:tplc="04090003" w:tentative="1">
      <w:start w:val="1"/>
      <w:numFmt w:val="bullet"/>
      <w:lvlText w:val="o"/>
      <w:lvlJc w:val="left"/>
      <w:pPr>
        <w:tabs>
          <w:tab w:val="num" w:pos="2794"/>
        </w:tabs>
        <w:ind w:left="2794" w:hanging="360"/>
      </w:pPr>
      <w:rPr>
        <w:rFonts w:ascii="Courier New" w:hAnsi="Courier New" w:cs="Courier New" w:hint="default"/>
      </w:rPr>
    </w:lvl>
    <w:lvl w:ilvl="2" w:tplc="04090005" w:tentative="1">
      <w:start w:val="1"/>
      <w:numFmt w:val="bullet"/>
      <w:lvlText w:val=""/>
      <w:lvlJc w:val="left"/>
      <w:pPr>
        <w:tabs>
          <w:tab w:val="num" w:pos="3514"/>
        </w:tabs>
        <w:ind w:left="3514" w:hanging="360"/>
      </w:pPr>
      <w:rPr>
        <w:rFonts w:ascii="Wingdings" w:hAnsi="Wingdings" w:hint="default"/>
      </w:rPr>
    </w:lvl>
    <w:lvl w:ilvl="3" w:tplc="04090001" w:tentative="1">
      <w:start w:val="1"/>
      <w:numFmt w:val="bullet"/>
      <w:lvlText w:val=""/>
      <w:lvlJc w:val="left"/>
      <w:pPr>
        <w:tabs>
          <w:tab w:val="num" w:pos="4234"/>
        </w:tabs>
        <w:ind w:left="4234" w:hanging="360"/>
      </w:pPr>
      <w:rPr>
        <w:rFonts w:ascii="Symbol" w:hAnsi="Symbol" w:hint="default"/>
      </w:rPr>
    </w:lvl>
    <w:lvl w:ilvl="4" w:tplc="04090003" w:tentative="1">
      <w:start w:val="1"/>
      <w:numFmt w:val="bullet"/>
      <w:lvlText w:val="o"/>
      <w:lvlJc w:val="left"/>
      <w:pPr>
        <w:tabs>
          <w:tab w:val="num" w:pos="4954"/>
        </w:tabs>
        <w:ind w:left="4954" w:hanging="360"/>
      </w:pPr>
      <w:rPr>
        <w:rFonts w:ascii="Courier New" w:hAnsi="Courier New" w:cs="Courier New" w:hint="default"/>
      </w:rPr>
    </w:lvl>
    <w:lvl w:ilvl="5" w:tplc="04090005" w:tentative="1">
      <w:start w:val="1"/>
      <w:numFmt w:val="bullet"/>
      <w:lvlText w:val=""/>
      <w:lvlJc w:val="left"/>
      <w:pPr>
        <w:tabs>
          <w:tab w:val="num" w:pos="5674"/>
        </w:tabs>
        <w:ind w:left="5674" w:hanging="360"/>
      </w:pPr>
      <w:rPr>
        <w:rFonts w:ascii="Wingdings" w:hAnsi="Wingdings" w:hint="default"/>
      </w:rPr>
    </w:lvl>
    <w:lvl w:ilvl="6" w:tplc="04090001" w:tentative="1">
      <w:start w:val="1"/>
      <w:numFmt w:val="bullet"/>
      <w:lvlText w:val=""/>
      <w:lvlJc w:val="left"/>
      <w:pPr>
        <w:tabs>
          <w:tab w:val="num" w:pos="6394"/>
        </w:tabs>
        <w:ind w:left="6394" w:hanging="360"/>
      </w:pPr>
      <w:rPr>
        <w:rFonts w:ascii="Symbol" w:hAnsi="Symbol" w:hint="default"/>
      </w:rPr>
    </w:lvl>
    <w:lvl w:ilvl="7" w:tplc="04090003" w:tentative="1">
      <w:start w:val="1"/>
      <w:numFmt w:val="bullet"/>
      <w:lvlText w:val="o"/>
      <w:lvlJc w:val="left"/>
      <w:pPr>
        <w:tabs>
          <w:tab w:val="num" w:pos="7114"/>
        </w:tabs>
        <w:ind w:left="7114" w:hanging="360"/>
      </w:pPr>
      <w:rPr>
        <w:rFonts w:ascii="Courier New" w:hAnsi="Courier New" w:cs="Courier New" w:hint="default"/>
      </w:rPr>
    </w:lvl>
    <w:lvl w:ilvl="8" w:tplc="04090005" w:tentative="1">
      <w:start w:val="1"/>
      <w:numFmt w:val="bullet"/>
      <w:lvlText w:val=""/>
      <w:lvlJc w:val="left"/>
      <w:pPr>
        <w:tabs>
          <w:tab w:val="num" w:pos="7834"/>
        </w:tabs>
        <w:ind w:left="7834" w:hanging="360"/>
      </w:pPr>
      <w:rPr>
        <w:rFonts w:ascii="Wingdings" w:hAnsi="Wingdings" w:hint="default"/>
      </w:rPr>
    </w:lvl>
  </w:abstractNum>
  <w:abstractNum w:abstractNumId="7" w15:restartNumberingAfterBreak="0">
    <w:nsid w:val="239F330C"/>
    <w:multiLevelType w:val="hybridMultilevel"/>
    <w:tmpl w:val="BC1AA69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8F456E3"/>
    <w:multiLevelType w:val="hybridMultilevel"/>
    <w:tmpl w:val="3306E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A023D8"/>
    <w:multiLevelType w:val="hybridMultilevel"/>
    <w:tmpl w:val="4D2AA280"/>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F836CBA"/>
    <w:multiLevelType w:val="hybridMultilevel"/>
    <w:tmpl w:val="DF0EB5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01D7F52"/>
    <w:multiLevelType w:val="hybridMultilevel"/>
    <w:tmpl w:val="091A7848"/>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329F335F"/>
    <w:multiLevelType w:val="hybridMultilevel"/>
    <w:tmpl w:val="051A0B0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302184F"/>
    <w:multiLevelType w:val="hybridMultilevel"/>
    <w:tmpl w:val="C24451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74C1EBA"/>
    <w:multiLevelType w:val="hybridMultilevel"/>
    <w:tmpl w:val="49689C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BC53ADC"/>
    <w:multiLevelType w:val="hybridMultilevel"/>
    <w:tmpl w:val="94C01BD2"/>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D163F5E"/>
    <w:multiLevelType w:val="hybridMultilevel"/>
    <w:tmpl w:val="76983EB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1DB3959"/>
    <w:multiLevelType w:val="hybridMultilevel"/>
    <w:tmpl w:val="BB2649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BDC6B9C"/>
    <w:multiLevelType w:val="hybridMultilevel"/>
    <w:tmpl w:val="1228EA5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F9F4685"/>
    <w:multiLevelType w:val="hybridMultilevel"/>
    <w:tmpl w:val="4DC01E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44A5AE7"/>
    <w:multiLevelType w:val="hybridMultilevel"/>
    <w:tmpl w:val="254C28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D8D221D"/>
    <w:multiLevelType w:val="hybridMultilevel"/>
    <w:tmpl w:val="1F1A9A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5DB53F43"/>
    <w:multiLevelType w:val="hybridMultilevel"/>
    <w:tmpl w:val="4F3A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F18D6"/>
    <w:multiLevelType w:val="hybridMultilevel"/>
    <w:tmpl w:val="099E6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A56229"/>
    <w:multiLevelType w:val="hybridMultilevel"/>
    <w:tmpl w:val="292C0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2383D61"/>
    <w:multiLevelType w:val="hybridMultilevel"/>
    <w:tmpl w:val="037AB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5A5C7B"/>
    <w:multiLevelType w:val="hybridMultilevel"/>
    <w:tmpl w:val="38BCF2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4E77CD"/>
    <w:multiLevelType w:val="multilevel"/>
    <w:tmpl w:val="AC548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865CF7"/>
    <w:multiLevelType w:val="hybridMultilevel"/>
    <w:tmpl w:val="87C8829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047830"/>
    <w:multiLevelType w:val="hybridMultilevel"/>
    <w:tmpl w:val="20F0F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C837C8"/>
    <w:multiLevelType w:val="hybridMultilevel"/>
    <w:tmpl w:val="4E965C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793919"/>
    <w:multiLevelType w:val="hybridMultilevel"/>
    <w:tmpl w:val="D23250E6"/>
    <w:lvl w:ilvl="0" w:tplc="5A12EA7A">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74CE52FE"/>
    <w:multiLevelType w:val="hybridMultilevel"/>
    <w:tmpl w:val="EA02DAE2"/>
    <w:lvl w:ilvl="0" w:tplc="F6F48048">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7387A2E"/>
    <w:multiLevelType w:val="hybridMultilevel"/>
    <w:tmpl w:val="9D820562"/>
    <w:lvl w:ilvl="0" w:tplc="CB46D05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790F0499"/>
    <w:multiLevelType w:val="hybridMultilevel"/>
    <w:tmpl w:val="318AF5BA"/>
    <w:lvl w:ilvl="0" w:tplc="04090001">
      <w:start w:val="1"/>
      <w:numFmt w:val="bullet"/>
      <w:lvlText w:val=""/>
      <w:lvlJc w:val="left"/>
      <w:pPr>
        <w:tabs>
          <w:tab w:val="num" w:pos="2074"/>
        </w:tabs>
        <w:ind w:left="2074" w:hanging="360"/>
      </w:pPr>
      <w:rPr>
        <w:rFonts w:ascii="Symbol" w:hAnsi="Symbol" w:hint="default"/>
      </w:rPr>
    </w:lvl>
    <w:lvl w:ilvl="1" w:tplc="04090003" w:tentative="1">
      <w:start w:val="1"/>
      <w:numFmt w:val="bullet"/>
      <w:lvlText w:val="o"/>
      <w:lvlJc w:val="left"/>
      <w:pPr>
        <w:tabs>
          <w:tab w:val="num" w:pos="2794"/>
        </w:tabs>
        <w:ind w:left="2794" w:hanging="360"/>
      </w:pPr>
      <w:rPr>
        <w:rFonts w:ascii="Courier New" w:hAnsi="Courier New" w:cs="Courier New" w:hint="default"/>
      </w:rPr>
    </w:lvl>
    <w:lvl w:ilvl="2" w:tplc="04090005" w:tentative="1">
      <w:start w:val="1"/>
      <w:numFmt w:val="bullet"/>
      <w:lvlText w:val=""/>
      <w:lvlJc w:val="left"/>
      <w:pPr>
        <w:tabs>
          <w:tab w:val="num" w:pos="3514"/>
        </w:tabs>
        <w:ind w:left="3514" w:hanging="360"/>
      </w:pPr>
      <w:rPr>
        <w:rFonts w:ascii="Wingdings" w:hAnsi="Wingdings" w:hint="default"/>
      </w:rPr>
    </w:lvl>
    <w:lvl w:ilvl="3" w:tplc="04090001" w:tentative="1">
      <w:start w:val="1"/>
      <w:numFmt w:val="bullet"/>
      <w:lvlText w:val=""/>
      <w:lvlJc w:val="left"/>
      <w:pPr>
        <w:tabs>
          <w:tab w:val="num" w:pos="4234"/>
        </w:tabs>
        <w:ind w:left="4234" w:hanging="360"/>
      </w:pPr>
      <w:rPr>
        <w:rFonts w:ascii="Symbol" w:hAnsi="Symbol" w:hint="default"/>
      </w:rPr>
    </w:lvl>
    <w:lvl w:ilvl="4" w:tplc="04090003" w:tentative="1">
      <w:start w:val="1"/>
      <w:numFmt w:val="bullet"/>
      <w:lvlText w:val="o"/>
      <w:lvlJc w:val="left"/>
      <w:pPr>
        <w:tabs>
          <w:tab w:val="num" w:pos="4954"/>
        </w:tabs>
        <w:ind w:left="4954" w:hanging="360"/>
      </w:pPr>
      <w:rPr>
        <w:rFonts w:ascii="Courier New" w:hAnsi="Courier New" w:cs="Courier New" w:hint="default"/>
      </w:rPr>
    </w:lvl>
    <w:lvl w:ilvl="5" w:tplc="04090005" w:tentative="1">
      <w:start w:val="1"/>
      <w:numFmt w:val="bullet"/>
      <w:lvlText w:val=""/>
      <w:lvlJc w:val="left"/>
      <w:pPr>
        <w:tabs>
          <w:tab w:val="num" w:pos="5674"/>
        </w:tabs>
        <w:ind w:left="5674" w:hanging="360"/>
      </w:pPr>
      <w:rPr>
        <w:rFonts w:ascii="Wingdings" w:hAnsi="Wingdings" w:hint="default"/>
      </w:rPr>
    </w:lvl>
    <w:lvl w:ilvl="6" w:tplc="04090001" w:tentative="1">
      <w:start w:val="1"/>
      <w:numFmt w:val="bullet"/>
      <w:lvlText w:val=""/>
      <w:lvlJc w:val="left"/>
      <w:pPr>
        <w:tabs>
          <w:tab w:val="num" w:pos="6394"/>
        </w:tabs>
        <w:ind w:left="6394" w:hanging="360"/>
      </w:pPr>
      <w:rPr>
        <w:rFonts w:ascii="Symbol" w:hAnsi="Symbol" w:hint="default"/>
      </w:rPr>
    </w:lvl>
    <w:lvl w:ilvl="7" w:tplc="04090003" w:tentative="1">
      <w:start w:val="1"/>
      <w:numFmt w:val="bullet"/>
      <w:lvlText w:val="o"/>
      <w:lvlJc w:val="left"/>
      <w:pPr>
        <w:tabs>
          <w:tab w:val="num" w:pos="7114"/>
        </w:tabs>
        <w:ind w:left="7114" w:hanging="360"/>
      </w:pPr>
      <w:rPr>
        <w:rFonts w:ascii="Courier New" w:hAnsi="Courier New" w:cs="Courier New" w:hint="default"/>
      </w:rPr>
    </w:lvl>
    <w:lvl w:ilvl="8" w:tplc="04090005" w:tentative="1">
      <w:start w:val="1"/>
      <w:numFmt w:val="bullet"/>
      <w:lvlText w:val=""/>
      <w:lvlJc w:val="left"/>
      <w:pPr>
        <w:tabs>
          <w:tab w:val="num" w:pos="7834"/>
        </w:tabs>
        <w:ind w:left="7834" w:hanging="360"/>
      </w:pPr>
      <w:rPr>
        <w:rFonts w:ascii="Wingdings" w:hAnsi="Wingdings" w:hint="default"/>
      </w:rPr>
    </w:lvl>
  </w:abstractNum>
  <w:abstractNum w:abstractNumId="35" w15:restartNumberingAfterBreak="0">
    <w:nsid w:val="7CE2379D"/>
    <w:multiLevelType w:val="hybridMultilevel"/>
    <w:tmpl w:val="69B22EF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2106681625">
    <w:abstractNumId w:val="0"/>
  </w:num>
  <w:num w:numId="2" w16cid:durableId="626473494">
    <w:abstractNumId w:val="20"/>
  </w:num>
  <w:num w:numId="3" w16cid:durableId="872185134">
    <w:abstractNumId w:val="10"/>
  </w:num>
  <w:num w:numId="4" w16cid:durableId="249587703">
    <w:abstractNumId w:val="34"/>
  </w:num>
  <w:num w:numId="5" w16cid:durableId="880049833">
    <w:abstractNumId w:val="6"/>
  </w:num>
  <w:num w:numId="6" w16cid:durableId="167867290">
    <w:abstractNumId w:val="30"/>
  </w:num>
  <w:num w:numId="7" w16cid:durableId="410782177">
    <w:abstractNumId w:val="11"/>
  </w:num>
  <w:num w:numId="8" w16cid:durableId="1885096148">
    <w:abstractNumId w:val="1"/>
  </w:num>
  <w:num w:numId="9" w16cid:durableId="509220194">
    <w:abstractNumId w:val="7"/>
  </w:num>
  <w:num w:numId="10" w16cid:durableId="101465261">
    <w:abstractNumId w:val="9"/>
  </w:num>
  <w:num w:numId="11" w16cid:durableId="1643652413">
    <w:abstractNumId w:val="18"/>
  </w:num>
  <w:num w:numId="12" w16cid:durableId="1883706619">
    <w:abstractNumId w:val="15"/>
  </w:num>
  <w:num w:numId="13" w16cid:durableId="45108178">
    <w:abstractNumId w:val="28"/>
  </w:num>
  <w:num w:numId="14" w16cid:durableId="389353571">
    <w:abstractNumId w:val="17"/>
  </w:num>
  <w:num w:numId="15" w16cid:durableId="1919174858">
    <w:abstractNumId w:val="26"/>
  </w:num>
  <w:num w:numId="16" w16cid:durableId="1917787412">
    <w:abstractNumId w:val="5"/>
  </w:num>
  <w:num w:numId="17" w16cid:durableId="1275403744">
    <w:abstractNumId w:val="4"/>
  </w:num>
  <w:num w:numId="18" w16cid:durableId="1385135455">
    <w:abstractNumId w:val="19"/>
  </w:num>
  <w:num w:numId="19" w16cid:durableId="2138916004">
    <w:abstractNumId w:val="16"/>
  </w:num>
  <w:num w:numId="20" w16cid:durableId="2133354303">
    <w:abstractNumId w:val="35"/>
  </w:num>
  <w:num w:numId="21" w16cid:durableId="710348057">
    <w:abstractNumId w:val="2"/>
  </w:num>
  <w:num w:numId="22" w16cid:durableId="1298992591">
    <w:abstractNumId w:val="32"/>
  </w:num>
  <w:num w:numId="23" w16cid:durableId="1505588878">
    <w:abstractNumId w:val="31"/>
  </w:num>
  <w:num w:numId="24" w16cid:durableId="92406899">
    <w:abstractNumId w:val="33"/>
  </w:num>
  <w:num w:numId="25" w16cid:durableId="1478763841">
    <w:abstractNumId w:val="21"/>
  </w:num>
  <w:num w:numId="26" w16cid:durableId="91510874">
    <w:abstractNumId w:val="12"/>
  </w:num>
  <w:num w:numId="27" w16cid:durableId="855342874">
    <w:abstractNumId w:val="13"/>
  </w:num>
  <w:num w:numId="28" w16cid:durableId="1641885111">
    <w:abstractNumId w:val="14"/>
  </w:num>
  <w:num w:numId="29" w16cid:durableId="1418749595">
    <w:abstractNumId w:val="8"/>
  </w:num>
  <w:num w:numId="30" w16cid:durableId="1808277133">
    <w:abstractNumId w:val="23"/>
  </w:num>
  <w:num w:numId="31" w16cid:durableId="406924826">
    <w:abstractNumId w:val="25"/>
  </w:num>
  <w:num w:numId="32" w16cid:durableId="1946158565">
    <w:abstractNumId w:val="22"/>
  </w:num>
  <w:num w:numId="33" w16cid:durableId="1913658921">
    <w:abstractNumId w:val="3"/>
  </w:num>
  <w:num w:numId="34" w16cid:durableId="2088961372">
    <w:abstractNumId w:val="29"/>
  </w:num>
  <w:num w:numId="35" w16cid:durableId="1403142599">
    <w:abstractNumId w:val="27"/>
  </w:num>
  <w:num w:numId="36" w16cid:durableId="704331148">
    <w:abstractNumId w:val="0"/>
  </w:num>
  <w:num w:numId="37" w16cid:durableId="83167891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2CC74E0D-E94F-445A-8743-4FB3C5B198CA}"/>
    <w:docVar w:name="dgnword-eventsink" w:val="22325624"/>
  </w:docVars>
  <w:rsids>
    <w:rsidRoot w:val="00AD6082"/>
    <w:rsid w:val="000221EE"/>
    <w:rsid w:val="00062080"/>
    <w:rsid w:val="000B3A78"/>
    <w:rsid w:val="000B5443"/>
    <w:rsid w:val="000D41F5"/>
    <w:rsid w:val="001172AD"/>
    <w:rsid w:val="001558BC"/>
    <w:rsid w:val="00173267"/>
    <w:rsid w:val="00193D66"/>
    <w:rsid w:val="001D3B57"/>
    <w:rsid w:val="001E073A"/>
    <w:rsid w:val="002A3865"/>
    <w:rsid w:val="00395F73"/>
    <w:rsid w:val="003A2945"/>
    <w:rsid w:val="003C24DC"/>
    <w:rsid w:val="003F29DA"/>
    <w:rsid w:val="003F3F95"/>
    <w:rsid w:val="00423D4A"/>
    <w:rsid w:val="00426615"/>
    <w:rsid w:val="00550E0C"/>
    <w:rsid w:val="00551859"/>
    <w:rsid w:val="00591E47"/>
    <w:rsid w:val="005A04CE"/>
    <w:rsid w:val="005A0AC2"/>
    <w:rsid w:val="005A5D59"/>
    <w:rsid w:val="005F3D3E"/>
    <w:rsid w:val="00606197"/>
    <w:rsid w:val="00651B70"/>
    <w:rsid w:val="00670CEF"/>
    <w:rsid w:val="006A2F01"/>
    <w:rsid w:val="006C248D"/>
    <w:rsid w:val="006E6CD0"/>
    <w:rsid w:val="006F3E79"/>
    <w:rsid w:val="0079777A"/>
    <w:rsid w:val="007A386D"/>
    <w:rsid w:val="007D2F97"/>
    <w:rsid w:val="0082642A"/>
    <w:rsid w:val="00856CE0"/>
    <w:rsid w:val="008C6709"/>
    <w:rsid w:val="00953734"/>
    <w:rsid w:val="00A06B2A"/>
    <w:rsid w:val="00A4148E"/>
    <w:rsid w:val="00A71CF6"/>
    <w:rsid w:val="00AC233A"/>
    <w:rsid w:val="00AC705A"/>
    <w:rsid w:val="00AD6082"/>
    <w:rsid w:val="00B51F51"/>
    <w:rsid w:val="00BB4EDD"/>
    <w:rsid w:val="00BC1A9A"/>
    <w:rsid w:val="00C066CE"/>
    <w:rsid w:val="00C1193B"/>
    <w:rsid w:val="00C4604F"/>
    <w:rsid w:val="00C47BDA"/>
    <w:rsid w:val="00C5490B"/>
    <w:rsid w:val="00C7366C"/>
    <w:rsid w:val="00C87D20"/>
    <w:rsid w:val="00C9050E"/>
    <w:rsid w:val="00C93BBB"/>
    <w:rsid w:val="00D73EF2"/>
    <w:rsid w:val="00DA178C"/>
    <w:rsid w:val="00DB6011"/>
    <w:rsid w:val="00DC10AA"/>
    <w:rsid w:val="00DC26A4"/>
    <w:rsid w:val="00E001BD"/>
    <w:rsid w:val="00E14A22"/>
    <w:rsid w:val="00E76679"/>
    <w:rsid w:val="00E9756A"/>
    <w:rsid w:val="00EA49DC"/>
    <w:rsid w:val="00F57DD7"/>
    <w:rsid w:val="00F60AF1"/>
    <w:rsid w:val="00F72FD9"/>
    <w:rsid w:val="00F832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FCE36C"/>
  <w15:chartTrackingRefBased/>
  <w15:docId w15:val="{85B69463-BDD1-4542-A138-8B677715986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exact"/>
    </w:pPr>
    <w:rPr>
      <w:rFonts w:ascii="Times" w:hAnsi="Times"/>
      <w:sz w:val="24"/>
    </w:rPr>
  </w:style>
  <w:style w:type="paragraph" w:styleId="Heading1">
    <w:name w:val="heading 1"/>
    <w:basedOn w:val="Normal"/>
    <w:next w:val="Normal"/>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semiHidden/>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semiHidden/>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emiHidden/>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TOCHeading">
    <w:name w:val="TOC Heading"/>
    <w:basedOn w:val="Heading1"/>
    <w:next w:val="Normal"/>
    <w:uiPriority w:val="39"/>
    <w:unhideWhenUsed/>
    <w:qFormat/>
    <w:rsid w:val="00E76679"/>
    <w:pPr>
      <w:numPr>
        <w:numId w:val="0"/>
      </w:numPr>
      <w:spacing w:before="240" w:after="0" w:line="259" w:lineRule="auto"/>
      <w:outlineLvl w:val="9"/>
    </w:pPr>
    <w:rPr>
      <w:rFonts w:ascii="Calibri Light" w:hAnsi="Calibri Light"/>
      <w:b w:val="0"/>
      <w:color w:val="2E74B5"/>
      <w:kern w:val="0"/>
      <w:sz w:val="32"/>
      <w:szCs w:val="32"/>
    </w:rPr>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ListParagraph">
    <w:name w:val="List Paragraph"/>
    <w:basedOn w:val="Normal"/>
    <w:uiPriority w:val="34"/>
    <w:qFormat/>
    <w:rsid w:val="00651B70"/>
    <w:pPr>
      <w:spacing w:after="160" w:line="259" w:lineRule="auto"/>
      <w:ind w:left="720"/>
      <w:contextualSpacing/>
    </w:pPr>
    <w:rPr>
      <w:rFonts w:ascii="Calibri" w:eastAsia="Calibri" w:hAnsi="Calibri"/>
      <w:sz w:val="22"/>
      <w:szCs w:val="22"/>
    </w:rPr>
  </w:style>
  <w:style w:type="paragraph" w:styleId="NormalWeb">
    <w:name w:val="Normal (Web)"/>
    <w:basedOn w:val="Normal"/>
    <w:uiPriority w:val="99"/>
    <w:unhideWhenUsed/>
    <w:rsid w:val="003C24DC"/>
    <w:pPr>
      <w:spacing w:before="100" w:beforeAutospacing="1" w:after="100" w:afterAutospacing="1" w:line="240" w:lineRule="auto"/>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E8D78-B31B-4DCA-905C-411109DFF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10</Pages>
  <Words>2765</Words>
  <Characters>15765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18494</CharactersWithSpaces>
  <SharedDoc>false</SharedDoc>
  <HLinks>
    <vt:vector size="126" baseType="variant">
      <vt:variant>
        <vt:i4>1245247</vt:i4>
      </vt:variant>
      <vt:variant>
        <vt:i4>122</vt:i4>
      </vt:variant>
      <vt:variant>
        <vt:i4>0</vt:i4>
      </vt:variant>
      <vt:variant>
        <vt:i4>5</vt:i4>
      </vt:variant>
      <vt:variant>
        <vt:lpwstr/>
      </vt:variant>
      <vt:variant>
        <vt:lpwstr>_Toc536792521</vt:lpwstr>
      </vt:variant>
      <vt:variant>
        <vt:i4>1245247</vt:i4>
      </vt:variant>
      <vt:variant>
        <vt:i4>116</vt:i4>
      </vt:variant>
      <vt:variant>
        <vt:i4>0</vt:i4>
      </vt:variant>
      <vt:variant>
        <vt:i4>5</vt:i4>
      </vt:variant>
      <vt:variant>
        <vt:lpwstr/>
      </vt:variant>
      <vt:variant>
        <vt:lpwstr>_Toc536792520</vt:lpwstr>
      </vt:variant>
      <vt:variant>
        <vt:i4>1048639</vt:i4>
      </vt:variant>
      <vt:variant>
        <vt:i4>110</vt:i4>
      </vt:variant>
      <vt:variant>
        <vt:i4>0</vt:i4>
      </vt:variant>
      <vt:variant>
        <vt:i4>5</vt:i4>
      </vt:variant>
      <vt:variant>
        <vt:lpwstr/>
      </vt:variant>
      <vt:variant>
        <vt:lpwstr>_Toc536792519</vt:lpwstr>
      </vt:variant>
      <vt:variant>
        <vt:i4>1048639</vt:i4>
      </vt:variant>
      <vt:variant>
        <vt:i4>104</vt:i4>
      </vt:variant>
      <vt:variant>
        <vt:i4>0</vt:i4>
      </vt:variant>
      <vt:variant>
        <vt:i4>5</vt:i4>
      </vt:variant>
      <vt:variant>
        <vt:lpwstr/>
      </vt:variant>
      <vt:variant>
        <vt:lpwstr>_Toc536792518</vt:lpwstr>
      </vt:variant>
      <vt:variant>
        <vt:i4>1048639</vt:i4>
      </vt:variant>
      <vt:variant>
        <vt:i4>98</vt:i4>
      </vt:variant>
      <vt:variant>
        <vt:i4>0</vt:i4>
      </vt:variant>
      <vt:variant>
        <vt:i4>5</vt:i4>
      </vt:variant>
      <vt:variant>
        <vt:lpwstr/>
      </vt:variant>
      <vt:variant>
        <vt:lpwstr>_Toc536792517</vt:lpwstr>
      </vt:variant>
      <vt:variant>
        <vt:i4>1048639</vt:i4>
      </vt:variant>
      <vt:variant>
        <vt:i4>92</vt:i4>
      </vt:variant>
      <vt:variant>
        <vt:i4>0</vt:i4>
      </vt:variant>
      <vt:variant>
        <vt:i4>5</vt:i4>
      </vt:variant>
      <vt:variant>
        <vt:lpwstr/>
      </vt:variant>
      <vt:variant>
        <vt:lpwstr>_Toc536792516</vt:lpwstr>
      </vt:variant>
      <vt:variant>
        <vt:i4>1048639</vt:i4>
      </vt:variant>
      <vt:variant>
        <vt:i4>86</vt:i4>
      </vt:variant>
      <vt:variant>
        <vt:i4>0</vt:i4>
      </vt:variant>
      <vt:variant>
        <vt:i4>5</vt:i4>
      </vt:variant>
      <vt:variant>
        <vt:lpwstr/>
      </vt:variant>
      <vt:variant>
        <vt:lpwstr>_Toc536792515</vt:lpwstr>
      </vt:variant>
      <vt:variant>
        <vt:i4>1048639</vt:i4>
      </vt:variant>
      <vt:variant>
        <vt:i4>80</vt:i4>
      </vt:variant>
      <vt:variant>
        <vt:i4>0</vt:i4>
      </vt:variant>
      <vt:variant>
        <vt:i4>5</vt:i4>
      </vt:variant>
      <vt:variant>
        <vt:lpwstr/>
      </vt:variant>
      <vt:variant>
        <vt:lpwstr>_Toc536792514</vt:lpwstr>
      </vt:variant>
      <vt:variant>
        <vt:i4>1048639</vt:i4>
      </vt:variant>
      <vt:variant>
        <vt:i4>74</vt:i4>
      </vt:variant>
      <vt:variant>
        <vt:i4>0</vt:i4>
      </vt:variant>
      <vt:variant>
        <vt:i4>5</vt:i4>
      </vt:variant>
      <vt:variant>
        <vt:lpwstr/>
      </vt:variant>
      <vt:variant>
        <vt:lpwstr>_Toc536792513</vt:lpwstr>
      </vt:variant>
      <vt:variant>
        <vt:i4>1048639</vt:i4>
      </vt:variant>
      <vt:variant>
        <vt:i4>68</vt:i4>
      </vt:variant>
      <vt:variant>
        <vt:i4>0</vt:i4>
      </vt:variant>
      <vt:variant>
        <vt:i4>5</vt:i4>
      </vt:variant>
      <vt:variant>
        <vt:lpwstr/>
      </vt:variant>
      <vt:variant>
        <vt:lpwstr>_Toc536792512</vt:lpwstr>
      </vt:variant>
      <vt:variant>
        <vt:i4>1048639</vt:i4>
      </vt:variant>
      <vt:variant>
        <vt:i4>62</vt:i4>
      </vt:variant>
      <vt:variant>
        <vt:i4>0</vt:i4>
      </vt:variant>
      <vt:variant>
        <vt:i4>5</vt:i4>
      </vt:variant>
      <vt:variant>
        <vt:lpwstr/>
      </vt:variant>
      <vt:variant>
        <vt:lpwstr>_Toc536792511</vt:lpwstr>
      </vt:variant>
      <vt:variant>
        <vt:i4>1048639</vt:i4>
      </vt:variant>
      <vt:variant>
        <vt:i4>56</vt:i4>
      </vt:variant>
      <vt:variant>
        <vt:i4>0</vt:i4>
      </vt:variant>
      <vt:variant>
        <vt:i4>5</vt:i4>
      </vt:variant>
      <vt:variant>
        <vt:lpwstr/>
      </vt:variant>
      <vt:variant>
        <vt:lpwstr>_Toc536792510</vt:lpwstr>
      </vt:variant>
      <vt:variant>
        <vt:i4>1114175</vt:i4>
      </vt:variant>
      <vt:variant>
        <vt:i4>50</vt:i4>
      </vt:variant>
      <vt:variant>
        <vt:i4>0</vt:i4>
      </vt:variant>
      <vt:variant>
        <vt:i4>5</vt:i4>
      </vt:variant>
      <vt:variant>
        <vt:lpwstr/>
      </vt:variant>
      <vt:variant>
        <vt:lpwstr>_Toc536792509</vt:lpwstr>
      </vt:variant>
      <vt:variant>
        <vt:i4>1114175</vt:i4>
      </vt:variant>
      <vt:variant>
        <vt:i4>44</vt:i4>
      </vt:variant>
      <vt:variant>
        <vt:i4>0</vt:i4>
      </vt:variant>
      <vt:variant>
        <vt:i4>5</vt:i4>
      </vt:variant>
      <vt:variant>
        <vt:lpwstr/>
      </vt:variant>
      <vt:variant>
        <vt:lpwstr>_Toc536792508</vt:lpwstr>
      </vt:variant>
      <vt:variant>
        <vt:i4>1114175</vt:i4>
      </vt:variant>
      <vt:variant>
        <vt:i4>38</vt:i4>
      </vt:variant>
      <vt:variant>
        <vt:i4>0</vt:i4>
      </vt:variant>
      <vt:variant>
        <vt:i4>5</vt:i4>
      </vt:variant>
      <vt:variant>
        <vt:lpwstr/>
      </vt:variant>
      <vt:variant>
        <vt:lpwstr>_Toc536792507</vt:lpwstr>
      </vt:variant>
      <vt:variant>
        <vt:i4>1114175</vt:i4>
      </vt:variant>
      <vt:variant>
        <vt:i4>32</vt:i4>
      </vt:variant>
      <vt:variant>
        <vt:i4>0</vt:i4>
      </vt:variant>
      <vt:variant>
        <vt:i4>5</vt:i4>
      </vt:variant>
      <vt:variant>
        <vt:lpwstr/>
      </vt:variant>
      <vt:variant>
        <vt:lpwstr>_Toc536792506</vt:lpwstr>
      </vt:variant>
      <vt:variant>
        <vt:i4>1114175</vt:i4>
      </vt:variant>
      <vt:variant>
        <vt:i4>26</vt:i4>
      </vt:variant>
      <vt:variant>
        <vt:i4>0</vt:i4>
      </vt:variant>
      <vt:variant>
        <vt:i4>5</vt:i4>
      </vt:variant>
      <vt:variant>
        <vt:lpwstr/>
      </vt:variant>
      <vt:variant>
        <vt:lpwstr>_Toc536792505</vt:lpwstr>
      </vt:variant>
      <vt:variant>
        <vt:i4>1114175</vt:i4>
      </vt:variant>
      <vt:variant>
        <vt:i4>20</vt:i4>
      </vt:variant>
      <vt:variant>
        <vt:i4>0</vt:i4>
      </vt:variant>
      <vt:variant>
        <vt:i4>5</vt:i4>
      </vt:variant>
      <vt:variant>
        <vt:lpwstr/>
      </vt:variant>
      <vt:variant>
        <vt:lpwstr>_Toc536792504</vt:lpwstr>
      </vt:variant>
      <vt:variant>
        <vt:i4>1114175</vt:i4>
      </vt:variant>
      <vt:variant>
        <vt:i4>14</vt:i4>
      </vt:variant>
      <vt:variant>
        <vt:i4>0</vt:i4>
      </vt:variant>
      <vt:variant>
        <vt:i4>5</vt:i4>
      </vt:variant>
      <vt:variant>
        <vt:lpwstr/>
      </vt:variant>
      <vt:variant>
        <vt:lpwstr>_Toc536792503</vt:lpwstr>
      </vt:variant>
      <vt:variant>
        <vt:i4>1114175</vt:i4>
      </vt:variant>
      <vt:variant>
        <vt:i4>8</vt:i4>
      </vt:variant>
      <vt:variant>
        <vt:i4>0</vt:i4>
      </vt:variant>
      <vt:variant>
        <vt:i4>5</vt:i4>
      </vt:variant>
      <vt:variant>
        <vt:lpwstr/>
      </vt:variant>
      <vt:variant>
        <vt:lpwstr>_Toc536792502</vt:lpwstr>
      </vt:variant>
      <vt:variant>
        <vt:i4>1114175</vt:i4>
      </vt:variant>
      <vt:variant>
        <vt:i4>2</vt:i4>
      </vt:variant>
      <vt:variant>
        <vt:i4>0</vt:i4>
      </vt:variant>
      <vt:variant>
        <vt:i4>5</vt:i4>
      </vt:variant>
      <vt:variant>
        <vt:lpwstr/>
      </vt:variant>
      <vt:variant>
        <vt:lpwstr>_Toc536792501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Awfarlak Software Requirements Specification</dc:title>
  <dc:subject>Senior Project SRS</dc:subject>
  <dc:creator>Naous</dc:creator>
  <cp:keywords>SRS; senior project; price comparison; Lebanon; Django; React</cp:keywords>
  <dc:description>Software Requirements Specification for a Price and Delivery Comparison Platform in Lebanon</dc:description>
  <cp:lastModifiedBy>Naous</cp:lastModifiedBy>
  <dcterms:created xsi:type="dcterms:W3CDTF">2026-05-03T00:00:00Z</dcterms:created>
  <dcterms:modified xsi:type="dcterms:W3CDTF">2026-05-03T00:00:00Z</dcterms:modified>
</cp:coreProperties>
</file>