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hd w:fill="b7b7b7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Summary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hd w:fill="b7b7b7" w:val="clear"/>
          <w:rtl w:val="0"/>
        </w:rPr>
        <w:t xml:space="preserve">  Logout 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jhills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Joe Hills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Fairview Elementary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600 N Marion St.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highlight w:val="white"/>
          <w:rtl w:val="0"/>
        </w:rPr>
        <w:t xml:space="preserve">Olathe, KS 66061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Items Checked Out</w:t>
      </w:r>
    </w:p>
    <w:tbl>
      <w:tblPr>
        <w:tblStyle w:val="Table1"/>
        <w:tblW w:w="94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415"/>
        <w:tblGridChange w:id="0">
          <w:tblGrid>
            <w:gridCol w:w="2340"/>
            <w:gridCol w:w="2340"/>
            <w:gridCol w:w="234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Item/Kit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Out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02/27/2019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03/13/2019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03/13/2019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02/27/2019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03/13/2019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Items On Hold</w:t>
      </w:r>
    </w:p>
    <w:tbl>
      <w:tblPr>
        <w:tblStyle w:val="Table2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445"/>
        <w:tblGridChange w:id="0">
          <w:tblGrid>
            <w:gridCol w:w="2340"/>
            <w:gridCol w:w="2340"/>
            <w:gridCol w:w="234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Item/Kit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Hold Requested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02/27/2019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03/02/2019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Cutouts: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Reptile/Amphibian Plastomount Specimens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frog skeleton, snake &amp; snake skeleton, lizard skeleton, turtle life cycle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Frog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Life Cycle Set, Skeleton,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Frog and Toad Resin model,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Tape of Frog and Toad Calls,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Books and Activity Pages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Turtle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Life Cycle Set, Turtle Shells,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Turtle Skeleton, Turtle Resin Model, Books and Poster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Rubber Leaf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numerous rubber leaves for study and stamping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 50 trees represented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Rubber Plant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seed head, leaves, and stem of plants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Plastomounts of Poison Ivy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Rock and Mineral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 specimens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Fossils Replica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Fossil Mold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make plaster molds of common fossils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Bird Mounts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Birds of Prey and Song Birds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Articulated Bird Skeleton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pigeon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Songbird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Songbirds in Tubes: Bluebird, Robin, Brown Thrasher, Kingbird, Oriole.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Articulated Bird Skeleton (pigeon)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Feathers/Feather Display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Bird Nests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Books, CDs, Posters, and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Extirpated Wildlife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mountain lion pelt, skull and replitrack, wolf pelt, skull and replitrack information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Bat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Plastomount: whole and skeleton, Video,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Activity Book and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Replitrack Kit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 tracks on wood blocks with stamp sheet: armadillo, bobcat, coyote, deer, fox, opossum, rabbit, raccoon, skunk, squirrel, crow, and duck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Insect Plastomounts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butterfly life cycle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plastomounts and preserves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Insect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resin life cycles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Butterfly, Mealworm, Praying Mantis, Dragonfly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by Subject: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tblGridChange w:id="0">
          <w:tblGrid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Amphibians/Reptiles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Birds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Insects/Invertebrates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Mammals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Plants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by Media Category:</w:t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tblGridChange w:id="0">
          <w:tblGrid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Books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Tactile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