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18 Mission Values Misalignment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After reflection, I have realized that my personal values and professional goals are no longer aligned with [Company Name]'s current direction. This is not a criticism—simply a recognition that we are headed in different directions.</w:t>
      </w:r>
    </w:p>
    <w:p>
      <w:r>
        <w:rPr>
          <w:rFonts w:ascii="Calibri" w:hAnsi="Calibri"/>
          <w:sz w:val="22"/>
        </w:rPr>
        <w:t>I appreciate the opportunities I've had here, especially [specific positive]. I will ensure [transition tasks] are completed before my departure.</w:t>
      </w:r>
    </w:p>
    <w:p>
      <w:r>
        <w:rPr>
          <w:rFonts w:ascii="Calibri" w:hAnsi="Calibri"/>
          <w:sz w:val="22"/>
        </w:rPr>
        <w:t>I wish [Company Name] continued success.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Use when company pivots (new leadership, controversial product, ethics concerns)</w:t>
        <w:br/>
        <w:t>- Keep it NEUTRAL (avoid accusations or public airing of grievances)</w:t>
        <w:br/>
        <w:t>- If you have serious ethics concerns, document separately (whistleblower protections may apply)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