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3B03A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nb-NO"/>
          <w14:ligatures w14:val="none"/>
        </w:rPr>
        <w:t>📊</w:t>
      </w:r>
      <w:r w:rsidRPr="005152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  <w:t xml:space="preserve"> Resultater – Brand-analyse</w:t>
      </w:r>
    </w:p>
    <w:p w14:paraId="095C785E" w14:textId="77777777" w:rsidR="00515220" w:rsidRPr="00515220" w:rsidRDefault="00515220" w:rsidP="0051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Tema: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Merker og modeller i det europeiske bruktbilmarkedet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Datagrunnlag: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Aggregert annonsevolum for de 10 største bilmerkene og deres toppmodeller i 8 europeiske markeder</w:t>
      </w:r>
    </w:p>
    <w:p w14:paraId="3B8252B7" w14:textId="77777777" w:rsidR="00515220" w:rsidRPr="00515220" w:rsidRDefault="007171D7" w:rsidP="005152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171D7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67B5AC51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11AC0289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🟦</w:t>
      </w:r>
      <w:r w:rsidRPr="00515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Figur 1: Markedsandel for topp 10 bilmerker per land</w:t>
      </w:r>
    </w:p>
    <w:p w14:paraId="0EEA0343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🔍</w:t>
      </w:r>
      <w:r w:rsidRPr="00515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Beskrivelse:</w:t>
      </w:r>
    </w:p>
    <w:p w14:paraId="428BCB60" w14:textId="77777777" w:rsidR="00515220" w:rsidRPr="00515220" w:rsidRDefault="00515220" w:rsidP="0051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Figuren visualiserer hvor stor andel hvert av de 10 mest annonserte bilmerkene har i hvert av de åtte største europeiske bruktbilmarkedene (AT, BE, DK, FR, DE, IT, NL, ES). Søylene viser relative andeler per land, med merkene sortert etter volum.</w:t>
      </w:r>
    </w:p>
    <w:p w14:paraId="0805F7E5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📌</w:t>
      </w:r>
      <w:r w:rsidRPr="00515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Innsikter:</w:t>
      </w:r>
    </w:p>
    <w:p w14:paraId="6803D3BF" w14:textId="77777777" w:rsidR="00515220" w:rsidRPr="00515220" w:rsidRDefault="00515220" w:rsidP="00515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Volkswagen (VW)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er klart ledende i Østerrike, Tyskland, Danmark og Nederland.</w:t>
      </w:r>
    </w:p>
    <w:p w14:paraId="75DF3221" w14:textId="77777777" w:rsidR="00515220" w:rsidRPr="00515220" w:rsidRDefault="00515220" w:rsidP="00515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Mercedes-Benz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BMW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Audi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har jevn og høy tilstedeværelse på tvers av markeder – særlig i Belgia, Nederland og Tyskland – og bekrefter premiumsegmentets styrke i sentrale Europa.</w:t>
      </w:r>
    </w:p>
    <w:p w14:paraId="0E9323D6" w14:textId="77777777" w:rsidR="00515220" w:rsidRPr="00515220" w:rsidRDefault="00515220" w:rsidP="00515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FIAT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dominerer i Italia, som forventet, men er marginal i andre land.</w:t>
      </w:r>
    </w:p>
    <w:p w14:paraId="3DD2885B" w14:textId="77777777" w:rsidR="00515220" w:rsidRPr="00515220" w:rsidRDefault="00515220" w:rsidP="00515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Peugeot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Renault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har sterk regional tilstedeværelse i Frankrike og Spania – tydelige nasjonale preferanser.</w:t>
      </w:r>
    </w:p>
    <w:p w14:paraId="50C5ED10" w14:textId="77777777" w:rsidR="00515220" w:rsidRPr="00515220" w:rsidRDefault="00515220" w:rsidP="00515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Toyota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opptrer stabilt i topp 10 i alle land, men uten å toppe noe marked – antyder bred, men ikke dominerende appell.</w:t>
      </w:r>
    </w:p>
    <w:p w14:paraId="54246F21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🧠</w:t>
      </w:r>
      <w:r w:rsidRPr="00515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Tolkning:</w:t>
      </w:r>
    </w:p>
    <w:p w14:paraId="14C8298C" w14:textId="77777777" w:rsidR="00515220" w:rsidRPr="00515220" w:rsidRDefault="00515220" w:rsidP="0051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Bruktmarkedet i Europa viser et mønster av både geografisk merkelojalitet og pan-europeiske merkeledere. VW er en strukturell leder på tvers av markedene, mens enkelte nasjonale merker er sterkt avhengige av eget hjemmemarked. Premiumsegmentet er mer jevnt fordelt enn man kunne anta.</w:t>
      </w:r>
    </w:p>
    <w:p w14:paraId="5DEE8A31" w14:textId="77777777" w:rsidR="00515220" w:rsidRPr="00515220" w:rsidRDefault="007171D7" w:rsidP="005152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171D7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3FA08A6C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3386BB2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🚗</w:t>
      </w:r>
      <w:r w:rsidRPr="00515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Figur 2: Topp 5 modeller per brand (10 største merker)</w:t>
      </w:r>
    </w:p>
    <w:p w14:paraId="468842BC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🔍</w:t>
      </w:r>
      <w:r w:rsidRPr="00515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Beskrivelse:</w:t>
      </w:r>
    </w:p>
    <w:p w14:paraId="7475138A" w14:textId="77777777" w:rsidR="00515220" w:rsidRPr="00515220" w:rsidRDefault="00515220" w:rsidP="0051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Figuren viser de fem mest annonserte modellene for hvert av de 10 største merkene, aggregert på tvers av alle land. Antall annonser brukes som indikator på modellens relative markedsposisjon innen </w:t>
      </w:r>
      <w:proofErr w:type="gramStart"/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hvert brand</w:t>
      </w:r>
      <w:proofErr w:type="gramEnd"/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4A7B8EE4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📌</w:t>
      </w:r>
      <w:r w:rsidRPr="00515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Innsikter:</w:t>
      </w:r>
    </w:p>
    <w:p w14:paraId="0125A11D" w14:textId="77777777" w:rsidR="00515220" w:rsidRPr="00515220" w:rsidRDefault="00515220" w:rsidP="00515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lastRenderedPageBreak/>
        <w:t>VW Golf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VW Polo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utmerker seg som markante volumdrivere i VW-porteføljen.</w:t>
      </w:r>
    </w:p>
    <w:p w14:paraId="1BA298AC" w14:textId="77777777" w:rsidR="00515220" w:rsidRPr="00515220" w:rsidRDefault="00515220" w:rsidP="00515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Peugeot 208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Renault Clio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Ford Focus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viser sterk ytelse som prisgunstige småbiler – ofte nummer én innen sitt merke.</w:t>
      </w:r>
    </w:p>
    <w:p w14:paraId="47C7CEBC" w14:textId="77777777" w:rsidR="00515220" w:rsidRPr="00515220" w:rsidRDefault="00515220" w:rsidP="00515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BMW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har en balanse mellom sportslige modeller (3-serie) og SUV-er (X1, X3).</w:t>
      </w:r>
    </w:p>
    <w:p w14:paraId="5752D5E1" w14:textId="77777777" w:rsidR="00515220" w:rsidRPr="00515220" w:rsidRDefault="00515220" w:rsidP="00515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Mercedes-Benz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viser bredde, med både personbiler (A-Klasse, C 220) og varebiler (Sprinter, Vito).</w:t>
      </w:r>
    </w:p>
    <w:p w14:paraId="1FE3F73A" w14:textId="77777777" w:rsidR="00515220" w:rsidRPr="00515220" w:rsidRDefault="00515220" w:rsidP="00515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Toyota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proofErr w:type="gramStart"/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fokuserer</w:t>
      </w:r>
      <w:proofErr w:type="gramEnd"/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på drivstoffeffektive modeller – Yaris, Corolla – og signaliserer en miljøprofil.</w:t>
      </w:r>
    </w:p>
    <w:p w14:paraId="0790216C" w14:textId="77777777" w:rsidR="00515220" w:rsidRPr="00515220" w:rsidRDefault="00515220" w:rsidP="005152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Flere merker (som Fiat og Opel) har høy konsentrasjon rundt én eller to modeller.</w:t>
      </w:r>
    </w:p>
    <w:p w14:paraId="3F5EEC4C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🧠</w:t>
      </w:r>
      <w:r w:rsidRPr="00515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Tolkning:</w:t>
      </w:r>
    </w:p>
    <w:p w14:paraId="379C0510" w14:textId="77777777" w:rsidR="00515220" w:rsidRPr="00515220" w:rsidRDefault="00515220" w:rsidP="0051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Modellbildet avslører tydelige forbruksmønstre: etterspørselen konsentreres rundt kompaktbiler og små SUV-er. Dette speiler trolig urbanisering, praktiske behov og økonomisk bevissthet. Modellmangfoldet innen merkene varierer – noen bygger på én storselger, andre dekker bredere segmenter.</w:t>
      </w:r>
    </w:p>
    <w:p w14:paraId="777B0E67" w14:textId="77777777" w:rsidR="00515220" w:rsidRPr="00515220" w:rsidRDefault="007171D7" w:rsidP="005152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171D7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0CEB39C3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6E46C38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🧩</w:t>
      </w:r>
      <w:r w:rsidRPr="005152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Strategisk helhetsinnsikt</w:t>
      </w:r>
    </w:p>
    <w:p w14:paraId="44188246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🔍</w:t>
      </w:r>
      <w:r w:rsidRPr="00515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Strukturelle mønstre i bruktmarkedet:</w:t>
      </w:r>
    </w:p>
    <w:p w14:paraId="7B4AA0C7" w14:textId="77777777" w:rsidR="00515220" w:rsidRPr="00515220" w:rsidRDefault="00515220" w:rsidP="00515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VW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fremstår som pan-europeisk leder, både i merkeandel og modellvolum.</w:t>
      </w:r>
    </w:p>
    <w:p w14:paraId="7906DAF7" w14:textId="77777777" w:rsidR="00515220" w:rsidRPr="00515220" w:rsidRDefault="00515220" w:rsidP="00515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Nasjonale preferanser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er tydelige, men ikke enerådende – flere merker (f.eks. Mercedes og BMW) har bred appell.</w:t>
      </w:r>
    </w:p>
    <w:p w14:paraId="170B2C7F" w14:textId="77777777" w:rsidR="00515220" w:rsidRPr="00515220" w:rsidRDefault="00515220" w:rsidP="00515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Markedene er like og ulike på én gang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– ulik merkeandel per land, men mange av de samme modellene dominerer på tvers.</w:t>
      </w:r>
    </w:p>
    <w:p w14:paraId="22B6B3DE" w14:textId="77777777" w:rsidR="00515220" w:rsidRPr="00515220" w:rsidRDefault="00515220" w:rsidP="00515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Modellpreferanser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peker mot kompaktklassen (B- og C-segmentet) og små SUV-er – reflekterer etterspørsel etter økonomiske, fleksible biler.</w:t>
      </w:r>
    </w:p>
    <w:p w14:paraId="561F1A2C" w14:textId="77777777" w:rsidR="00515220" w:rsidRPr="00515220" w:rsidRDefault="00515220" w:rsidP="00515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5152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b-NO"/>
          <w14:ligatures w14:val="none"/>
        </w:rPr>
        <w:t>🛠</w:t>
      </w:r>
      <w:r w:rsidRPr="00515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</w:t>
      </w:r>
      <w:proofErr w:type="gramStart"/>
      <w:r w:rsidRPr="00515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Anvendelse</w:t>
      </w:r>
      <w:proofErr w:type="gramEnd"/>
      <w:r w:rsidRPr="005152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:</w:t>
      </w:r>
    </w:p>
    <w:p w14:paraId="023BF19D" w14:textId="77777777" w:rsidR="00515220" w:rsidRPr="00515220" w:rsidRDefault="00515220" w:rsidP="0051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Denne analysen er nyttig for:</w:t>
      </w:r>
    </w:p>
    <w:p w14:paraId="50B0CF87" w14:textId="77777777" w:rsidR="00515220" w:rsidRPr="00515220" w:rsidRDefault="00515220" w:rsidP="00515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Plattformeiere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som ønsker å forstå og optimalisere tilbudet</w:t>
      </w:r>
    </w:p>
    <w:p w14:paraId="2A16506E" w14:textId="77777777" w:rsidR="00515220" w:rsidRPr="00515220" w:rsidRDefault="00515220" w:rsidP="00515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Forhandlere og importører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som vurderer varelagerstrategi</w:t>
      </w:r>
    </w:p>
    <w:p w14:paraId="35184309" w14:textId="77777777" w:rsidR="00515220" w:rsidRPr="00515220" w:rsidRDefault="00515220" w:rsidP="005152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515220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Bransjeanalytikere</w:t>
      </w:r>
      <w:r w:rsidRPr="00515220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som følger utviklingen i markedsstruktur</w:t>
      </w:r>
    </w:p>
    <w:p w14:paraId="73670C31" w14:textId="77777777" w:rsidR="00AB50BE" w:rsidRDefault="00AB50BE"/>
    <w:sectPr w:rsidR="00AB5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37F6"/>
    <w:multiLevelType w:val="multilevel"/>
    <w:tmpl w:val="2154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A6466"/>
    <w:multiLevelType w:val="multilevel"/>
    <w:tmpl w:val="E870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22BC8"/>
    <w:multiLevelType w:val="multilevel"/>
    <w:tmpl w:val="8604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8580E"/>
    <w:multiLevelType w:val="multilevel"/>
    <w:tmpl w:val="B14E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17B57"/>
    <w:multiLevelType w:val="multilevel"/>
    <w:tmpl w:val="18CA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D348A"/>
    <w:multiLevelType w:val="multilevel"/>
    <w:tmpl w:val="7F8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96D9C"/>
    <w:multiLevelType w:val="multilevel"/>
    <w:tmpl w:val="B5E2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90FE0"/>
    <w:multiLevelType w:val="multilevel"/>
    <w:tmpl w:val="5A9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D1255"/>
    <w:multiLevelType w:val="multilevel"/>
    <w:tmpl w:val="010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6280F"/>
    <w:multiLevelType w:val="multilevel"/>
    <w:tmpl w:val="2672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99842">
    <w:abstractNumId w:val="3"/>
  </w:num>
  <w:num w:numId="2" w16cid:durableId="630601711">
    <w:abstractNumId w:val="6"/>
  </w:num>
  <w:num w:numId="3" w16cid:durableId="516969808">
    <w:abstractNumId w:val="1"/>
  </w:num>
  <w:num w:numId="4" w16cid:durableId="351346223">
    <w:abstractNumId w:val="7"/>
  </w:num>
  <w:num w:numId="5" w16cid:durableId="175115561">
    <w:abstractNumId w:val="2"/>
  </w:num>
  <w:num w:numId="6" w16cid:durableId="192229516">
    <w:abstractNumId w:val="0"/>
  </w:num>
  <w:num w:numId="7" w16cid:durableId="953564034">
    <w:abstractNumId w:val="5"/>
  </w:num>
  <w:num w:numId="8" w16cid:durableId="1538541634">
    <w:abstractNumId w:val="4"/>
  </w:num>
  <w:num w:numId="9" w16cid:durableId="112333967">
    <w:abstractNumId w:val="8"/>
  </w:num>
  <w:num w:numId="10" w16cid:durableId="1155681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47"/>
    <w:rsid w:val="00515220"/>
    <w:rsid w:val="00590E47"/>
    <w:rsid w:val="005B1161"/>
    <w:rsid w:val="007171D7"/>
    <w:rsid w:val="00A15F2D"/>
    <w:rsid w:val="00AB50BE"/>
    <w:rsid w:val="00B77117"/>
    <w:rsid w:val="00D6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620C"/>
  <w15:chartTrackingRefBased/>
  <w15:docId w15:val="{CC4EBEF9-6AAA-DB49-AB99-9FFAACDB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0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0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0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0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0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0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0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0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0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90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90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90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90E4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90E4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90E4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90E4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90E4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90E4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90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9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90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90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90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90E4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90E4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90E4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90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90E4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90E47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B771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4</cp:revision>
  <dcterms:created xsi:type="dcterms:W3CDTF">2025-07-20T10:39:00Z</dcterms:created>
  <dcterms:modified xsi:type="dcterms:W3CDTF">2025-07-20T11:19:00Z</dcterms:modified>
</cp:coreProperties>
</file>