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クラス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・ペットボトル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インスタンス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eastAsia="ja-JP"/>
        </w:rPr>
        <w:t>・コーラ、紅茶、コーヒー、緑茶、</w:t>
      </w:r>
      <w:r>
        <w:rPr>
          <w:rFonts w:hint="eastAsia"/>
          <w:lang w:val="en-US" w:eastAsia="ja-JP"/>
        </w:rPr>
        <w:t>etc...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クラス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・雑誌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インスタンス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・ジャンプ、文春、マーガレット、ドラムマガジン、etc...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クラス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・楽器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インスタンス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・ドラム、ギター、ベース、ピアノ、etc...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クラス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・パソコン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インスタンス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・Windows、Mac、Linux、Unix、etc...</w:t>
      </w:r>
      <w:bookmarkStart w:id="0" w:name="_GoBack"/>
      <w:bookmarkEnd w:id="0"/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クラス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・CD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インスタンス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・音楽、ラジオ、教材、生活音、etc...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C0F50"/>
    <w:rsid w:val="10BC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2018-04-05T08:53:00Z</dcterms:created>
  <dc:creator>Sanosuke</dc:creator>
  <cp:lastModifiedBy>Sanosuke</cp:lastModifiedBy>
  <dcterms:modified xsi:type="dcterms:W3CDTF">2018-04-05T09:02:16Z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